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2E2A7" w14:textId="77777777" w:rsidR="00223737" w:rsidRPr="00F66F02" w:rsidRDefault="008F6549" w:rsidP="00A10218">
      <w:pPr>
        <w:tabs>
          <w:tab w:val="left" w:pos="0"/>
        </w:tabs>
        <w:spacing w:after="0" w:line="240" w:lineRule="auto"/>
        <w:ind w:right="173"/>
        <w:jc w:val="center"/>
        <w:rPr>
          <w:rFonts w:ascii="Sylfaen" w:hAnsi="Sylfaen"/>
          <w:b/>
          <w:sz w:val="28"/>
          <w:szCs w:val="28"/>
        </w:rPr>
      </w:pPr>
      <w:r w:rsidRPr="00F66F02">
        <w:rPr>
          <w:rFonts w:ascii="Sylfaen" w:hAnsi="Sylfaen"/>
          <w:b/>
          <w:sz w:val="28"/>
          <w:szCs w:val="28"/>
          <w:lang w:val="ka-GE"/>
        </w:rPr>
        <w:t xml:space="preserve">თავი </w:t>
      </w:r>
      <w:r w:rsidRPr="00F66F02">
        <w:rPr>
          <w:rFonts w:ascii="Sylfaen" w:hAnsi="Sylfaen"/>
          <w:b/>
          <w:sz w:val="28"/>
          <w:szCs w:val="28"/>
        </w:rPr>
        <w:t>III</w:t>
      </w:r>
    </w:p>
    <w:p w14:paraId="6DEE0332" w14:textId="67EC4124" w:rsidR="00223737" w:rsidRDefault="0026228A" w:rsidP="00A10218">
      <w:pPr>
        <w:tabs>
          <w:tab w:val="left" w:pos="0"/>
        </w:tabs>
        <w:spacing w:after="0" w:line="240" w:lineRule="auto"/>
        <w:ind w:right="173"/>
        <w:jc w:val="center"/>
        <w:rPr>
          <w:rFonts w:ascii="Sylfaen" w:hAnsi="Sylfaen" w:cs="Sylfaen"/>
          <w:b/>
          <w:noProof/>
          <w:sz w:val="28"/>
          <w:szCs w:val="28"/>
          <w:lang w:val="ka-GE"/>
        </w:rPr>
      </w:pPr>
      <w:r w:rsidRPr="00F66F02">
        <w:rPr>
          <w:rFonts w:ascii="Sylfaen" w:hAnsi="Sylfaen" w:cs="Sylfaen"/>
          <w:b/>
          <w:noProof/>
          <w:sz w:val="28"/>
          <w:szCs w:val="28"/>
          <w:lang w:val="ka-GE"/>
        </w:rPr>
        <w:t>სახელმწიფო ბიუჯეტის ასიგნებები</w:t>
      </w:r>
    </w:p>
    <w:p w14:paraId="6D8BF970" w14:textId="77777777" w:rsidR="00BA6892" w:rsidRDefault="00BA6892" w:rsidP="00A10218">
      <w:pPr>
        <w:tabs>
          <w:tab w:val="left" w:pos="0"/>
        </w:tabs>
        <w:spacing w:after="0" w:line="240" w:lineRule="auto"/>
        <w:ind w:right="173"/>
        <w:jc w:val="center"/>
        <w:rPr>
          <w:rFonts w:ascii="Sylfaen" w:hAnsi="Sylfaen" w:cs="Sylfaen"/>
          <w:b/>
          <w:noProof/>
          <w:sz w:val="28"/>
          <w:szCs w:val="28"/>
          <w:lang w:val="ka-GE"/>
        </w:rPr>
      </w:pPr>
    </w:p>
    <w:p w14:paraId="7967C0BE" w14:textId="09519714" w:rsidR="00F66F02" w:rsidRDefault="00BA6892" w:rsidP="00A10218">
      <w:pPr>
        <w:tabs>
          <w:tab w:val="left" w:pos="0"/>
        </w:tabs>
        <w:spacing w:after="0" w:line="240" w:lineRule="auto"/>
        <w:jc w:val="both"/>
        <w:rPr>
          <w:rFonts w:ascii="Sylfaen" w:hAnsi="Sylfaen" w:cs="Sylfaen"/>
          <w:b/>
          <w:noProof/>
          <w:sz w:val="28"/>
          <w:szCs w:val="28"/>
          <w:lang w:val="ka-GE"/>
        </w:rPr>
      </w:pPr>
      <w:r>
        <w:rPr>
          <w:rFonts w:ascii="Sylfaen" w:hAnsi="Sylfaen" w:cs="Sylfaen"/>
          <w:noProof/>
          <w:lang w:val="ka-GE"/>
        </w:rPr>
        <w:tab/>
      </w:r>
      <w:r w:rsidRPr="00BA6892">
        <w:rPr>
          <w:rFonts w:ascii="Sylfaen" w:hAnsi="Sylfaen" w:cs="Sylfaen"/>
          <w:noProof/>
          <w:lang w:val="ka-GE"/>
        </w:rPr>
        <w:t>2022 წლის განმავლობაში „საქართველოს 2022 წლის სახელმწიფო ბიუჯეტის შესახებ“ საქართველოს კანონში ცვლილება შეტანილი იქნა ორჯერ.  სახელმწიფო ბიუჯეტის ასიგნებები თავდაპირველ ბიუჯეტთან შედარებით გაიზარდა</w:t>
      </w:r>
      <w:r w:rsidRPr="00174D53">
        <w:rPr>
          <w:rFonts w:ascii="Sylfaen" w:hAnsi="Sylfaen" w:cs="Sylfaen"/>
          <w:noProof/>
          <w:lang w:val="ka-GE"/>
        </w:rPr>
        <w:t xml:space="preserve"> </w:t>
      </w:r>
      <w:r>
        <w:rPr>
          <w:rFonts w:ascii="Sylfaen" w:hAnsi="Sylfaen" w:cs="Sylfaen"/>
          <w:noProof/>
          <w:lang w:val="ka-GE"/>
        </w:rPr>
        <w:t>1 014 952.0</w:t>
      </w:r>
      <w:r w:rsidRPr="00174D53">
        <w:rPr>
          <w:rFonts w:ascii="Sylfaen" w:hAnsi="Sylfaen" w:cs="Sylfaen"/>
          <w:noProof/>
          <w:lang w:val="ka-GE"/>
        </w:rPr>
        <w:t xml:space="preserve"> ათასი ლარით და  განისაზღვრა</w:t>
      </w:r>
      <w:r w:rsidR="00737B58">
        <w:rPr>
          <w:rFonts w:ascii="Sylfaen" w:hAnsi="Sylfaen" w:cs="Sylfaen"/>
          <w:noProof/>
          <w:lang w:val="ka-GE"/>
        </w:rPr>
        <w:t xml:space="preserve">                       </w:t>
      </w:r>
      <w:r w:rsidRPr="00174D53">
        <w:rPr>
          <w:rFonts w:ascii="Sylfaen" w:hAnsi="Sylfaen" w:cs="Sylfaen"/>
          <w:noProof/>
          <w:lang w:val="ka-GE"/>
        </w:rPr>
        <w:t xml:space="preserve"> </w:t>
      </w:r>
      <w:r>
        <w:rPr>
          <w:rFonts w:ascii="Sylfaen" w:hAnsi="Sylfaen" w:cs="Sylfaen"/>
          <w:noProof/>
          <w:lang w:val="ka-GE"/>
        </w:rPr>
        <w:t xml:space="preserve">20 186 </w:t>
      </w:r>
      <w:r w:rsidR="00737B58">
        <w:rPr>
          <w:rFonts w:ascii="Sylfaen" w:hAnsi="Sylfaen" w:cs="Sylfaen"/>
          <w:noProof/>
          <w:lang w:val="ka-GE"/>
        </w:rPr>
        <w:t>021.0</w:t>
      </w:r>
      <w:r w:rsidRPr="00174D53">
        <w:rPr>
          <w:rFonts w:ascii="Sylfaen" w:hAnsi="Sylfaen" w:cs="Sylfaen"/>
          <w:noProof/>
          <w:lang w:val="ka-GE"/>
        </w:rPr>
        <w:t xml:space="preserve"> ათასი ლარით. საანგარიშო პერიოდის საკასო შესრულებამ შეადგინა </w:t>
      </w:r>
      <w:r w:rsidR="00737B58">
        <w:rPr>
          <w:rFonts w:ascii="Sylfaen" w:hAnsi="Sylfaen" w:cs="Sylfaen"/>
          <w:noProof/>
          <w:lang w:val="ka-GE"/>
        </w:rPr>
        <w:t>20 163 012</w:t>
      </w:r>
      <w:r w:rsidR="00737B58">
        <w:rPr>
          <w:rFonts w:ascii="Sylfaen" w:hAnsi="Sylfaen" w:cs="Sylfaen"/>
          <w:noProof/>
        </w:rPr>
        <w:t>.5</w:t>
      </w:r>
      <w:r>
        <w:rPr>
          <w:rFonts w:ascii="Sylfaen" w:hAnsi="Sylfaen" w:cs="Sylfaen"/>
          <w:noProof/>
        </w:rPr>
        <w:t xml:space="preserve"> </w:t>
      </w:r>
      <w:r w:rsidRPr="00174D53">
        <w:rPr>
          <w:rFonts w:ascii="Sylfaen" w:hAnsi="Sylfaen" w:cs="Sylfaen"/>
          <w:noProof/>
          <w:lang w:val="ka-GE"/>
        </w:rPr>
        <w:t xml:space="preserve">ათასი ლარი, რაც </w:t>
      </w:r>
      <w:r w:rsidRPr="00174D53">
        <w:rPr>
          <w:rFonts w:ascii="Sylfaen" w:hAnsi="Sylfaen"/>
          <w:noProof/>
          <w:lang w:val="ka-GE"/>
        </w:rPr>
        <w:t xml:space="preserve">გეგმიური მაჩვენებლის </w:t>
      </w:r>
      <w:r w:rsidR="00737B58">
        <w:rPr>
          <w:rFonts w:ascii="Sylfaen" w:hAnsi="Sylfaen"/>
          <w:noProof/>
        </w:rPr>
        <w:t>99.9</w:t>
      </w:r>
      <w:r w:rsidRPr="00487641">
        <w:rPr>
          <w:rFonts w:ascii="Sylfaen" w:hAnsi="Sylfaen"/>
          <w:noProof/>
          <w:lang w:val="ka-GE"/>
        </w:rPr>
        <w:t>%-</w:t>
      </w:r>
      <w:r w:rsidRPr="00487641">
        <w:rPr>
          <w:rFonts w:ascii="Sylfaen" w:hAnsi="Sylfaen" w:cs="Sylfaen"/>
          <w:noProof/>
          <w:lang w:val="ka-GE"/>
        </w:rPr>
        <w:t>ია</w:t>
      </w:r>
      <w:r w:rsidRPr="00487641">
        <w:rPr>
          <w:rFonts w:ascii="Sylfaen" w:hAnsi="Sylfaen"/>
          <w:noProof/>
          <w:lang w:val="ka-GE"/>
        </w:rPr>
        <w:t>.</w:t>
      </w:r>
    </w:p>
    <w:p w14:paraId="2D72288C" w14:textId="77777777" w:rsidR="00DB39A7" w:rsidRDefault="00DB39A7" w:rsidP="00A10218">
      <w:pPr>
        <w:tabs>
          <w:tab w:val="left" w:pos="0"/>
          <w:tab w:val="left" w:pos="10710"/>
        </w:tabs>
        <w:spacing w:after="0" w:line="240" w:lineRule="auto"/>
        <w:ind w:firstLine="720"/>
        <w:jc w:val="right"/>
        <w:rPr>
          <w:rFonts w:ascii="Sylfaen" w:hAnsi="Sylfaen" w:cs="Sylfaen"/>
          <w:b/>
          <w:noProof/>
          <w:color w:val="000000"/>
          <w:sz w:val="18"/>
          <w:szCs w:val="18"/>
          <w:lang w:val="ka-GE"/>
        </w:rPr>
      </w:pPr>
    </w:p>
    <w:p w14:paraId="5EFD8FE5" w14:textId="6D8549EE" w:rsidR="00F93215" w:rsidRPr="00F66F02" w:rsidRDefault="00D0575C" w:rsidP="00A10218">
      <w:pPr>
        <w:tabs>
          <w:tab w:val="left" w:pos="0"/>
          <w:tab w:val="left" w:pos="10710"/>
        </w:tabs>
        <w:spacing w:after="0" w:line="240" w:lineRule="auto"/>
        <w:ind w:firstLine="720"/>
        <w:jc w:val="right"/>
        <w:rPr>
          <w:rFonts w:ascii="Sylfaen" w:hAnsi="Sylfaen" w:cs="Sylfaen"/>
          <w:b/>
          <w:noProof/>
          <w:color w:val="000000"/>
          <w:sz w:val="18"/>
          <w:szCs w:val="18"/>
          <w:lang w:val="ka-GE"/>
        </w:rPr>
      </w:pPr>
      <w:r w:rsidRPr="00F66F02">
        <w:rPr>
          <w:rFonts w:ascii="Sylfaen" w:hAnsi="Sylfaen" w:cs="Sylfaen"/>
          <w:b/>
          <w:noProof/>
          <w:color w:val="000000"/>
          <w:sz w:val="18"/>
          <w:szCs w:val="18"/>
          <w:lang w:val="ka-GE"/>
        </w:rPr>
        <w:t>საქართველოს</w:t>
      </w:r>
      <w:r w:rsidRPr="00F66F02">
        <w:rPr>
          <w:rFonts w:ascii="Sylfaen" w:hAnsi="Sylfaen"/>
          <w:b/>
          <w:noProof/>
          <w:color w:val="000000"/>
          <w:sz w:val="18"/>
          <w:szCs w:val="18"/>
          <w:lang w:val="ka-GE"/>
        </w:rPr>
        <w:t xml:space="preserve"> 201</w:t>
      </w:r>
      <w:r w:rsidRPr="00F66F02">
        <w:rPr>
          <w:rFonts w:ascii="Sylfaen" w:hAnsi="Sylfaen"/>
          <w:b/>
          <w:noProof/>
          <w:color w:val="000000"/>
          <w:sz w:val="18"/>
          <w:szCs w:val="18"/>
        </w:rPr>
        <w:t>1</w:t>
      </w:r>
      <w:r w:rsidRPr="00F66F02">
        <w:rPr>
          <w:rFonts w:ascii="Sylfaen" w:hAnsi="Sylfaen"/>
          <w:b/>
          <w:noProof/>
          <w:color w:val="000000"/>
          <w:sz w:val="18"/>
          <w:szCs w:val="18"/>
          <w:lang w:val="ka-GE"/>
        </w:rPr>
        <w:t>-20</w:t>
      </w:r>
      <w:r w:rsidRPr="00F66F02">
        <w:rPr>
          <w:rFonts w:ascii="Sylfaen" w:hAnsi="Sylfaen"/>
          <w:b/>
          <w:noProof/>
          <w:color w:val="000000"/>
          <w:sz w:val="18"/>
          <w:szCs w:val="18"/>
        </w:rPr>
        <w:t>2</w:t>
      </w:r>
      <w:r w:rsidR="00F66F02" w:rsidRPr="00F66F02">
        <w:rPr>
          <w:rFonts w:ascii="Sylfaen" w:hAnsi="Sylfaen"/>
          <w:b/>
          <w:noProof/>
          <w:color w:val="000000"/>
          <w:sz w:val="18"/>
          <w:szCs w:val="18"/>
        </w:rPr>
        <w:t>2</w:t>
      </w:r>
      <w:r w:rsidRPr="00F66F02">
        <w:rPr>
          <w:rFonts w:ascii="Sylfaen" w:hAnsi="Sylfaen"/>
          <w:b/>
          <w:noProof/>
          <w:color w:val="000000"/>
          <w:sz w:val="18"/>
          <w:szCs w:val="18"/>
          <w:lang w:val="ka-GE"/>
        </w:rPr>
        <w:t xml:space="preserve"> </w:t>
      </w:r>
      <w:r w:rsidRPr="00F66F02">
        <w:rPr>
          <w:rFonts w:ascii="Sylfaen" w:hAnsi="Sylfaen" w:cs="Sylfaen"/>
          <w:b/>
          <w:noProof/>
          <w:color w:val="000000"/>
          <w:sz w:val="18"/>
          <w:szCs w:val="18"/>
          <w:lang w:val="ka-GE"/>
        </w:rPr>
        <w:t>წლების</w:t>
      </w:r>
      <w:r w:rsidRPr="00F66F02">
        <w:rPr>
          <w:rFonts w:ascii="Sylfaen" w:hAnsi="Sylfaen"/>
          <w:b/>
          <w:noProof/>
          <w:color w:val="000000"/>
          <w:sz w:val="18"/>
          <w:szCs w:val="18"/>
          <w:lang w:val="ka-GE"/>
        </w:rPr>
        <w:t xml:space="preserve"> </w:t>
      </w:r>
      <w:r w:rsidRPr="00F66F02">
        <w:rPr>
          <w:rFonts w:ascii="Sylfaen" w:hAnsi="Sylfaen" w:cs="Sylfaen"/>
          <w:b/>
          <w:noProof/>
          <w:color w:val="000000"/>
          <w:sz w:val="18"/>
          <w:szCs w:val="18"/>
          <w:lang w:val="ka-GE"/>
        </w:rPr>
        <w:t>სახელმწიფო</w:t>
      </w:r>
      <w:r w:rsidRPr="00F66F02">
        <w:rPr>
          <w:rFonts w:ascii="Sylfaen" w:hAnsi="Sylfaen"/>
          <w:b/>
          <w:noProof/>
          <w:color w:val="000000"/>
          <w:sz w:val="18"/>
          <w:szCs w:val="18"/>
          <w:lang w:val="ka-GE"/>
        </w:rPr>
        <w:t xml:space="preserve"> </w:t>
      </w:r>
      <w:r w:rsidRPr="00F66F02">
        <w:rPr>
          <w:rFonts w:ascii="Sylfaen" w:hAnsi="Sylfaen" w:cs="Sylfaen"/>
          <w:b/>
          <w:noProof/>
          <w:color w:val="000000"/>
          <w:sz w:val="18"/>
          <w:szCs w:val="18"/>
          <w:lang w:val="ka-GE"/>
        </w:rPr>
        <w:t>ბიუჯეტების</w:t>
      </w:r>
    </w:p>
    <w:p w14:paraId="40863269" w14:textId="77777777" w:rsidR="00D0575C" w:rsidRPr="00F66F02" w:rsidRDefault="00D0575C" w:rsidP="00A10218">
      <w:pPr>
        <w:tabs>
          <w:tab w:val="left" w:pos="0"/>
          <w:tab w:val="left" w:pos="10710"/>
        </w:tabs>
        <w:spacing w:after="0" w:line="240" w:lineRule="auto"/>
        <w:ind w:firstLine="720"/>
        <w:jc w:val="right"/>
        <w:rPr>
          <w:rFonts w:ascii="Sylfaen" w:hAnsi="Sylfaen" w:cs="Sylfaen"/>
          <w:b/>
          <w:noProof/>
          <w:color w:val="000000"/>
          <w:sz w:val="18"/>
          <w:szCs w:val="18"/>
          <w:lang w:val="ka-GE"/>
        </w:rPr>
      </w:pPr>
      <w:r w:rsidRPr="00F66F02">
        <w:rPr>
          <w:rFonts w:ascii="Sylfaen" w:hAnsi="Sylfaen" w:cs="Sylfaen"/>
          <w:b/>
          <w:noProof/>
          <w:color w:val="000000"/>
          <w:sz w:val="18"/>
          <w:szCs w:val="18"/>
          <w:lang w:val="ka-GE"/>
        </w:rPr>
        <w:t xml:space="preserve"> წლიური</w:t>
      </w:r>
      <w:r w:rsidR="00F93215" w:rsidRPr="00F66F02">
        <w:rPr>
          <w:rFonts w:ascii="Sylfaen" w:hAnsi="Sylfaen" w:cs="Sylfaen"/>
          <w:b/>
          <w:noProof/>
          <w:color w:val="000000"/>
          <w:sz w:val="18"/>
          <w:szCs w:val="18"/>
        </w:rPr>
        <w:t xml:space="preserve"> </w:t>
      </w:r>
      <w:r w:rsidRPr="00F66F02">
        <w:rPr>
          <w:rFonts w:ascii="Sylfaen" w:hAnsi="Sylfaen" w:cs="Sylfaen"/>
          <w:b/>
          <w:noProof/>
          <w:color w:val="000000"/>
          <w:sz w:val="18"/>
          <w:szCs w:val="18"/>
          <w:lang w:val="ka-GE"/>
        </w:rPr>
        <w:t>და</w:t>
      </w:r>
      <w:r w:rsidRPr="00F66F02">
        <w:rPr>
          <w:rFonts w:ascii="Sylfaen" w:hAnsi="Sylfaen"/>
          <w:b/>
          <w:noProof/>
          <w:color w:val="000000"/>
          <w:sz w:val="18"/>
          <w:szCs w:val="18"/>
          <w:lang w:val="ka-GE"/>
        </w:rPr>
        <w:t xml:space="preserve"> </w:t>
      </w:r>
      <w:r w:rsidRPr="00F66F02">
        <w:rPr>
          <w:rFonts w:ascii="Sylfaen" w:hAnsi="Sylfaen" w:cs="Sylfaen"/>
          <w:b/>
          <w:noProof/>
          <w:color w:val="000000"/>
          <w:sz w:val="18"/>
          <w:szCs w:val="18"/>
          <w:lang w:val="ka-GE"/>
        </w:rPr>
        <w:t>საკასო</w:t>
      </w:r>
      <w:r w:rsidRPr="00F66F02">
        <w:rPr>
          <w:rFonts w:ascii="Sylfaen" w:hAnsi="Sylfaen"/>
          <w:b/>
          <w:noProof/>
          <w:color w:val="000000"/>
          <w:sz w:val="18"/>
          <w:szCs w:val="18"/>
          <w:lang w:val="ka-GE"/>
        </w:rPr>
        <w:t xml:space="preserve"> </w:t>
      </w:r>
      <w:r w:rsidRPr="00F66F02">
        <w:rPr>
          <w:rFonts w:ascii="Sylfaen" w:hAnsi="Sylfaen" w:cs="Sylfaen"/>
          <w:b/>
          <w:noProof/>
          <w:color w:val="000000"/>
          <w:sz w:val="18"/>
          <w:szCs w:val="18"/>
          <w:lang w:val="ka-GE"/>
        </w:rPr>
        <w:t>მაჩვენებლები</w:t>
      </w:r>
    </w:p>
    <w:p w14:paraId="7748C766" w14:textId="66D901F8" w:rsidR="00465F02" w:rsidRPr="00F66F02" w:rsidRDefault="00D0575C" w:rsidP="00A10218">
      <w:pPr>
        <w:tabs>
          <w:tab w:val="left" w:pos="0"/>
          <w:tab w:val="left" w:pos="10710"/>
        </w:tabs>
        <w:spacing w:after="0" w:line="240" w:lineRule="auto"/>
        <w:ind w:firstLine="720"/>
        <w:jc w:val="right"/>
        <w:rPr>
          <w:rFonts w:ascii="Sylfaen" w:hAnsi="Sylfaen"/>
          <w:noProof/>
          <w:color w:val="000000"/>
          <w:lang w:val="ka-GE"/>
        </w:rPr>
      </w:pPr>
      <w:r w:rsidRPr="00F66F02">
        <w:rPr>
          <w:rFonts w:ascii="Sylfaen" w:hAnsi="Sylfaen"/>
          <w:i/>
          <w:noProof/>
          <w:color w:val="000000"/>
          <w:sz w:val="18"/>
          <w:szCs w:val="18"/>
          <w:lang w:val="ka-GE"/>
        </w:rPr>
        <w:t>(</w:t>
      </w:r>
      <w:r w:rsidRPr="00F66F02">
        <w:rPr>
          <w:rFonts w:ascii="Sylfaen" w:hAnsi="Sylfaen" w:cs="Sylfaen"/>
          <w:i/>
          <w:noProof/>
          <w:color w:val="000000"/>
          <w:sz w:val="18"/>
          <w:szCs w:val="18"/>
          <w:lang w:val="ka-GE"/>
        </w:rPr>
        <w:t>ათას</w:t>
      </w:r>
      <w:r w:rsidRPr="00F66F02">
        <w:rPr>
          <w:rFonts w:ascii="Sylfaen" w:hAnsi="Sylfaen"/>
          <w:i/>
          <w:noProof/>
          <w:color w:val="000000"/>
          <w:sz w:val="18"/>
          <w:szCs w:val="18"/>
          <w:lang w:val="ka-GE"/>
        </w:rPr>
        <w:t xml:space="preserve"> </w:t>
      </w:r>
      <w:r w:rsidRPr="00F66F02">
        <w:rPr>
          <w:rFonts w:ascii="Sylfaen" w:hAnsi="Sylfaen" w:cs="Sylfaen"/>
          <w:i/>
          <w:noProof/>
          <w:color w:val="000000"/>
          <w:sz w:val="18"/>
          <w:szCs w:val="18"/>
          <w:lang w:val="ka-GE"/>
        </w:rPr>
        <w:t>ლარებში</w:t>
      </w:r>
      <w:r w:rsidRPr="00F66F02">
        <w:rPr>
          <w:rFonts w:ascii="Sylfaen" w:hAnsi="Sylfaen"/>
          <w:i/>
          <w:noProof/>
          <w:color w:val="000000"/>
          <w:sz w:val="18"/>
          <w:szCs w:val="18"/>
          <w:lang w:val="ka-GE"/>
        </w:rPr>
        <w:t>)</w:t>
      </w:r>
      <w:r w:rsidRPr="00F66F02">
        <w:rPr>
          <w:rFonts w:ascii="Sylfaen" w:hAnsi="Sylfaen"/>
          <w:noProof/>
          <w:color w:val="000000"/>
          <w:lang w:val="ka-GE"/>
        </w:rPr>
        <w:t xml:space="preserve"> </w:t>
      </w:r>
    </w:p>
    <w:p w14:paraId="51D87DF0" w14:textId="1A8CBF9A" w:rsidR="00F66F02" w:rsidRDefault="00F66F02" w:rsidP="00A10218">
      <w:pPr>
        <w:tabs>
          <w:tab w:val="left" w:pos="0"/>
          <w:tab w:val="left" w:pos="10710"/>
        </w:tabs>
        <w:spacing w:after="0" w:line="240" w:lineRule="auto"/>
        <w:jc w:val="right"/>
        <w:rPr>
          <w:rFonts w:ascii="Sylfaen" w:hAnsi="Sylfaen"/>
          <w:noProof/>
          <w:color w:val="000000"/>
          <w:highlight w:val="yellow"/>
          <w:lang w:val="ka-GE"/>
        </w:rPr>
      </w:pPr>
      <w:r>
        <w:rPr>
          <w:noProof/>
        </w:rPr>
        <w:drawing>
          <wp:inline distT="0" distB="0" distL="0" distR="0" wp14:anchorId="249F2A7F" wp14:editId="2DEEF0CB">
            <wp:extent cx="6572250" cy="5353050"/>
            <wp:effectExtent l="0" t="0" r="0" b="0"/>
            <wp:docPr id="10" name="Chart 1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67B925" w14:textId="6EA37BA7" w:rsidR="00162F5A" w:rsidRDefault="00C42A81" w:rsidP="00A10218">
      <w:pPr>
        <w:tabs>
          <w:tab w:val="left" w:pos="0"/>
        </w:tabs>
        <w:spacing w:after="0" w:line="240" w:lineRule="auto"/>
        <w:ind w:right="173"/>
        <w:jc w:val="center"/>
        <w:rPr>
          <w:rFonts w:ascii="Sylfaen" w:hAnsi="Sylfaen" w:cs="Sylfaen"/>
          <w:b/>
          <w:noProof/>
          <w:lang w:val="ka-GE"/>
        </w:rPr>
      </w:pPr>
      <w:r w:rsidRPr="0080518E">
        <w:rPr>
          <w:rFonts w:ascii="Sylfaen" w:hAnsi="Sylfaen" w:cs="Sylfaen"/>
          <w:b/>
          <w:noProof/>
          <w:lang w:val="ka-GE"/>
        </w:rPr>
        <w:t>სახელმწიფო ბიუჯეტის ხარჯები</w:t>
      </w:r>
    </w:p>
    <w:p w14:paraId="10CB9F52" w14:textId="77777777" w:rsidR="00DB39A7" w:rsidRPr="0080518E" w:rsidRDefault="00DB39A7" w:rsidP="00A10218">
      <w:pPr>
        <w:tabs>
          <w:tab w:val="left" w:pos="0"/>
        </w:tabs>
        <w:spacing w:after="0" w:line="240" w:lineRule="auto"/>
        <w:ind w:right="173"/>
        <w:jc w:val="center"/>
        <w:rPr>
          <w:rFonts w:ascii="Sylfaen" w:hAnsi="Sylfaen" w:cs="Sylfaen"/>
          <w:b/>
          <w:noProof/>
          <w:lang w:val="ka-GE"/>
        </w:rPr>
      </w:pPr>
    </w:p>
    <w:p w14:paraId="0D368AB3" w14:textId="112CD979" w:rsidR="008F1769" w:rsidRPr="0080518E" w:rsidRDefault="0002280C" w:rsidP="00A10218">
      <w:pPr>
        <w:spacing w:after="0" w:line="240" w:lineRule="auto"/>
        <w:jc w:val="both"/>
        <w:rPr>
          <w:rFonts w:ascii="Sylfaen" w:hAnsi="Sylfaen"/>
          <w:noProof/>
          <w:lang w:val="ka-GE"/>
        </w:rPr>
      </w:pPr>
      <w:r w:rsidRPr="0080518E">
        <w:rPr>
          <w:rFonts w:ascii="Sylfaen" w:hAnsi="Sylfaen"/>
          <w:noProof/>
          <w:lang w:val="ka-GE"/>
        </w:rPr>
        <w:tab/>
      </w:r>
      <w:r w:rsidR="0080518E" w:rsidRPr="0080518E">
        <w:rPr>
          <w:rFonts w:ascii="Sylfaen" w:hAnsi="Sylfaen"/>
          <w:noProof/>
          <w:lang w:val="ka-GE"/>
        </w:rPr>
        <w:t>„საქართველოს 2022 წლის სახელმწიფო ბიუჯეტის შესახებ“</w:t>
      </w:r>
      <w:r w:rsidR="008F1769" w:rsidRPr="0080518E">
        <w:rPr>
          <w:rFonts w:ascii="Sylfaen" w:hAnsi="Sylfaen"/>
          <w:noProof/>
          <w:lang w:val="ka-GE"/>
        </w:rPr>
        <w:t xml:space="preserve"> საქართველოს კანონით სახელმწიფო ბიუჯეტის ხარჯები განისაზღვრა </w:t>
      </w:r>
      <w:r w:rsidR="0080518E" w:rsidRPr="0080518E">
        <w:rPr>
          <w:rFonts w:ascii="Sylfaen" w:hAnsi="Sylfaen"/>
          <w:noProof/>
        </w:rPr>
        <w:t>15 342 926.8</w:t>
      </w:r>
      <w:r w:rsidR="005C4F4A" w:rsidRPr="0080518E">
        <w:rPr>
          <w:rFonts w:ascii="Sylfaen" w:hAnsi="Sylfaen"/>
          <w:noProof/>
          <w:lang w:val="ka-GE"/>
        </w:rPr>
        <w:t xml:space="preserve"> </w:t>
      </w:r>
      <w:r w:rsidR="008F1769" w:rsidRPr="0080518E">
        <w:rPr>
          <w:rFonts w:ascii="Sylfaen" w:hAnsi="Sylfaen"/>
          <w:noProof/>
          <w:lang w:val="ka-GE"/>
        </w:rPr>
        <w:t xml:space="preserve">ათასი ლარით. დაზუსტებულმა გეგმამ შეადგინა </w:t>
      </w:r>
      <w:r w:rsidR="0080518E" w:rsidRPr="0080518E">
        <w:rPr>
          <w:rFonts w:ascii="Sylfaen" w:hAnsi="Sylfaen"/>
          <w:noProof/>
        </w:rPr>
        <w:t xml:space="preserve"> 15 403 468.6</w:t>
      </w:r>
      <w:r w:rsidR="005C4F4A" w:rsidRPr="0080518E">
        <w:rPr>
          <w:rFonts w:ascii="Sylfaen" w:hAnsi="Sylfaen"/>
          <w:noProof/>
          <w:lang w:val="ka-GE"/>
        </w:rPr>
        <w:t xml:space="preserve"> </w:t>
      </w:r>
      <w:r w:rsidR="008F1769" w:rsidRPr="0080518E">
        <w:rPr>
          <w:rFonts w:ascii="Sylfaen" w:hAnsi="Sylfaen"/>
          <w:noProof/>
          <w:lang w:val="ka-GE"/>
        </w:rPr>
        <w:t>ათასი ლარი, რაც წლიური დამტკიცებული შესაბამისი მაჩვენებლის 100.</w:t>
      </w:r>
      <w:r w:rsidR="0080518E" w:rsidRPr="0080518E">
        <w:rPr>
          <w:rFonts w:ascii="Sylfaen" w:hAnsi="Sylfaen"/>
          <w:noProof/>
        </w:rPr>
        <w:t>4</w:t>
      </w:r>
      <w:r w:rsidR="008F1769" w:rsidRPr="0080518E">
        <w:rPr>
          <w:rFonts w:ascii="Sylfaen" w:hAnsi="Sylfaen"/>
          <w:noProof/>
          <w:lang w:val="ka-GE"/>
        </w:rPr>
        <w:t xml:space="preserve">%-ია. გაწეულმა საკასო ხარჯმა შეადგინა </w:t>
      </w:r>
      <w:r w:rsidR="0080518E" w:rsidRPr="0080518E">
        <w:rPr>
          <w:rFonts w:ascii="Sylfaen" w:hAnsi="Sylfaen"/>
          <w:noProof/>
        </w:rPr>
        <w:t>15 350 159.1</w:t>
      </w:r>
      <w:r w:rsidR="005C4F4A" w:rsidRPr="0080518E">
        <w:rPr>
          <w:rFonts w:ascii="Sylfaen" w:hAnsi="Sylfaen"/>
          <w:noProof/>
          <w:lang w:val="ka-GE"/>
        </w:rPr>
        <w:t xml:space="preserve"> </w:t>
      </w:r>
      <w:r w:rsidR="008F1769" w:rsidRPr="0080518E">
        <w:rPr>
          <w:rFonts w:ascii="Sylfaen" w:hAnsi="Sylfaen"/>
          <w:noProof/>
          <w:lang w:val="ka-GE"/>
        </w:rPr>
        <w:t>ათასი ლარი, რაც გეგმიური მაჩვენებლის 99.</w:t>
      </w:r>
      <w:r w:rsidR="005C4F4A" w:rsidRPr="0080518E">
        <w:rPr>
          <w:rFonts w:ascii="Sylfaen" w:hAnsi="Sylfaen"/>
          <w:noProof/>
          <w:lang w:val="ka-GE"/>
        </w:rPr>
        <w:t>7</w:t>
      </w:r>
      <w:r w:rsidR="008F1769" w:rsidRPr="0080518E">
        <w:rPr>
          <w:rFonts w:ascii="Sylfaen" w:hAnsi="Sylfaen"/>
          <w:noProof/>
          <w:lang w:val="ka-GE"/>
        </w:rPr>
        <w:t>%-ია.</w:t>
      </w:r>
    </w:p>
    <w:p w14:paraId="0073A8BB" w14:textId="77777777" w:rsidR="005C4F4A" w:rsidRPr="00933943" w:rsidRDefault="005C4F4A" w:rsidP="00A10218">
      <w:pPr>
        <w:spacing w:after="0" w:line="240" w:lineRule="auto"/>
        <w:jc w:val="both"/>
        <w:rPr>
          <w:rFonts w:ascii="Sylfaen" w:hAnsi="Sylfaen"/>
          <w:noProof/>
          <w:highlight w:val="yellow"/>
        </w:rPr>
      </w:pPr>
    </w:p>
    <w:p w14:paraId="701CCE25" w14:textId="50EB9840" w:rsidR="008F1769" w:rsidRPr="00EA3FD2" w:rsidRDefault="008F1769" w:rsidP="00A10218">
      <w:pPr>
        <w:tabs>
          <w:tab w:val="left" w:pos="0"/>
        </w:tabs>
        <w:spacing w:after="0" w:line="240" w:lineRule="auto"/>
        <w:ind w:right="2"/>
        <w:jc w:val="center"/>
        <w:rPr>
          <w:rFonts w:ascii="Sylfaen" w:hAnsi="Sylfaen" w:cs="Sylfaen"/>
          <w:noProof/>
          <w:lang w:val="ka-GE"/>
        </w:rPr>
      </w:pPr>
      <w:r w:rsidRPr="00EA3FD2">
        <w:rPr>
          <w:rFonts w:ascii="Sylfaen" w:hAnsi="Sylfaen" w:cs="Sylfaen"/>
          <w:b/>
          <w:noProof/>
          <w:lang w:val="ka-GE"/>
        </w:rPr>
        <w:t>სახელმწიფო ბიუჯეტის არაფინანსური აქტივების ზრდა</w:t>
      </w:r>
    </w:p>
    <w:p w14:paraId="1C1D54D6" w14:textId="6D56CC6F" w:rsidR="008F1769" w:rsidRPr="00EA3FD2" w:rsidRDefault="0080518E" w:rsidP="00A10218">
      <w:pPr>
        <w:spacing w:after="0" w:line="240" w:lineRule="auto"/>
        <w:ind w:firstLine="720"/>
        <w:jc w:val="both"/>
        <w:rPr>
          <w:rFonts w:ascii="Sylfaen" w:hAnsi="Sylfaen" w:cs="Sylfaen"/>
          <w:noProof/>
          <w:lang w:val="ka-GE"/>
        </w:rPr>
      </w:pPr>
      <w:r w:rsidRPr="00EA3FD2">
        <w:rPr>
          <w:rFonts w:ascii="Sylfaen" w:hAnsi="Sylfaen" w:cs="Sylfaen"/>
          <w:noProof/>
          <w:lang w:val="ka-GE"/>
        </w:rPr>
        <w:t>„საქართველოს 2022 წლის სახელმწიფო ბიუჯეტის შესახებ“</w:t>
      </w:r>
      <w:r w:rsidR="008F1769" w:rsidRPr="00EA3FD2">
        <w:rPr>
          <w:rFonts w:ascii="Sylfaen" w:hAnsi="Sylfaen" w:cs="Sylfaen"/>
          <w:noProof/>
          <w:lang w:val="ka-GE"/>
        </w:rPr>
        <w:t xml:space="preserve"> საქართველოს კანონით სახელმწიფო ბიუჯეტის არაფინანსური აქტივების ზრდა განისაზღვრა </w:t>
      </w:r>
      <w:r w:rsidR="00EA3FD2" w:rsidRPr="00EA3FD2">
        <w:rPr>
          <w:rFonts w:ascii="Sylfaen" w:hAnsi="Sylfaen" w:cs="Sylfaen"/>
          <w:noProof/>
          <w:lang w:val="ka-GE"/>
        </w:rPr>
        <w:t>3 269 486.2</w:t>
      </w:r>
      <w:r w:rsidR="00093D52" w:rsidRPr="00EA3FD2">
        <w:rPr>
          <w:rFonts w:ascii="Sylfaen" w:hAnsi="Sylfaen" w:cs="Sylfaen"/>
          <w:noProof/>
        </w:rPr>
        <w:t xml:space="preserve"> </w:t>
      </w:r>
      <w:r w:rsidR="008F1769" w:rsidRPr="00EA3FD2">
        <w:rPr>
          <w:rFonts w:ascii="Sylfaen" w:hAnsi="Sylfaen" w:cs="Sylfaen"/>
          <w:noProof/>
          <w:lang w:val="ka-GE"/>
        </w:rPr>
        <w:t xml:space="preserve">ათასი ლარით. დაზუსტებულმა გეგმამ შეადგინა </w:t>
      </w:r>
      <w:r w:rsidR="00EA3FD2" w:rsidRPr="00EA3FD2">
        <w:rPr>
          <w:rFonts w:ascii="Sylfaen" w:hAnsi="Sylfaen" w:cs="Sylfaen"/>
          <w:noProof/>
        </w:rPr>
        <w:t>3 226 337.0</w:t>
      </w:r>
      <w:r w:rsidR="00093D52" w:rsidRPr="00EA3FD2">
        <w:rPr>
          <w:rFonts w:ascii="Sylfaen" w:hAnsi="Sylfaen" w:cs="Sylfaen"/>
          <w:noProof/>
        </w:rPr>
        <w:t xml:space="preserve"> </w:t>
      </w:r>
      <w:r w:rsidR="008F1769" w:rsidRPr="00EA3FD2">
        <w:rPr>
          <w:rFonts w:ascii="Sylfaen" w:hAnsi="Sylfaen" w:cs="Sylfaen"/>
          <w:noProof/>
          <w:lang w:val="ka-GE"/>
        </w:rPr>
        <w:t xml:space="preserve">ათასი ლარი, რაც წლიური დამტკიცებული მაჩვენებლის </w:t>
      </w:r>
      <w:r w:rsidR="00EA3FD2" w:rsidRPr="00EA3FD2">
        <w:rPr>
          <w:rFonts w:ascii="Sylfaen" w:hAnsi="Sylfaen" w:cs="Sylfaen"/>
          <w:noProof/>
        </w:rPr>
        <w:t>98.7</w:t>
      </w:r>
      <w:r w:rsidR="008F1769" w:rsidRPr="00EA3FD2">
        <w:rPr>
          <w:rFonts w:ascii="Sylfaen" w:hAnsi="Sylfaen" w:cs="Sylfaen"/>
          <w:noProof/>
          <w:lang w:val="ka-GE"/>
        </w:rPr>
        <w:t xml:space="preserve">%-ია. საკასო შესრულებამ შეადგინა  </w:t>
      </w:r>
      <w:r w:rsidR="00EA3FD2" w:rsidRPr="00EA3FD2">
        <w:rPr>
          <w:rFonts w:ascii="Sylfaen" w:hAnsi="Sylfaen" w:cs="Sylfaen"/>
          <w:noProof/>
        </w:rPr>
        <w:t>3 304 432.8</w:t>
      </w:r>
      <w:r w:rsidR="00093D52" w:rsidRPr="00EA3FD2">
        <w:rPr>
          <w:rFonts w:ascii="Sylfaen" w:hAnsi="Sylfaen" w:cs="Sylfaen"/>
          <w:noProof/>
          <w:lang w:val="ka-GE"/>
        </w:rPr>
        <w:t xml:space="preserve"> </w:t>
      </w:r>
      <w:r w:rsidR="008F1769" w:rsidRPr="00EA3FD2">
        <w:rPr>
          <w:rFonts w:ascii="Sylfaen" w:hAnsi="Sylfaen" w:cs="Sylfaen"/>
          <w:noProof/>
          <w:lang w:val="ka-GE"/>
        </w:rPr>
        <w:t xml:space="preserve">ათასი ლარი, რაც გეგმიური მაჩვენებლის </w:t>
      </w:r>
      <w:r w:rsidR="00D37329" w:rsidRPr="00EA3FD2">
        <w:rPr>
          <w:rFonts w:ascii="Sylfaen" w:hAnsi="Sylfaen" w:cs="Sylfaen"/>
          <w:noProof/>
          <w:lang w:val="ka-GE"/>
        </w:rPr>
        <w:t>10</w:t>
      </w:r>
      <w:r w:rsidR="00EA3FD2" w:rsidRPr="00EA3FD2">
        <w:rPr>
          <w:rFonts w:ascii="Sylfaen" w:hAnsi="Sylfaen" w:cs="Sylfaen"/>
          <w:noProof/>
        </w:rPr>
        <w:t>2.4</w:t>
      </w:r>
      <w:r w:rsidR="008F1769" w:rsidRPr="00EA3FD2">
        <w:rPr>
          <w:rFonts w:ascii="Sylfaen" w:hAnsi="Sylfaen" w:cs="Sylfaen"/>
          <w:noProof/>
          <w:lang w:val="ka-GE"/>
        </w:rPr>
        <w:t>%-ია.</w:t>
      </w:r>
    </w:p>
    <w:p w14:paraId="05C9F935" w14:textId="44116A88" w:rsidR="008F1769" w:rsidRPr="00EA3FD2" w:rsidRDefault="008F1769" w:rsidP="00A10218">
      <w:pPr>
        <w:tabs>
          <w:tab w:val="left" w:pos="0"/>
        </w:tabs>
        <w:spacing w:after="0" w:line="240" w:lineRule="auto"/>
        <w:ind w:right="173" w:firstLine="720"/>
        <w:jc w:val="center"/>
        <w:rPr>
          <w:rFonts w:ascii="Sylfaen" w:hAnsi="Sylfaen" w:cs="Sylfaen"/>
          <w:noProof/>
          <w:lang w:val="ka-GE"/>
        </w:rPr>
      </w:pPr>
      <w:r w:rsidRPr="00EA3FD2">
        <w:rPr>
          <w:rFonts w:ascii="Sylfaen" w:hAnsi="Sylfaen" w:cs="Sylfaen"/>
          <w:b/>
          <w:noProof/>
          <w:lang w:val="ka-GE"/>
        </w:rPr>
        <w:t>სახელმწიფო ბიუჯეტის ფინანსური აქტივების ზრდა</w:t>
      </w:r>
    </w:p>
    <w:p w14:paraId="306A2C50" w14:textId="691761F0" w:rsidR="008F1769" w:rsidRPr="00EA3FD2" w:rsidRDefault="0080518E" w:rsidP="00A10218">
      <w:pPr>
        <w:spacing w:before="240" w:after="0" w:line="240" w:lineRule="auto"/>
        <w:ind w:firstLine="720"/>
        <w:jc w:val="both"/>
        <w:rPr>
          <w:rFonts w:ascii="Sylfaen" w:hAnsi="Sylfaen" w:cs="Sylfaen"/>
          <w:noProof/>
        </w:rPr>
      </w:pPr>
      <w:r w:rsidRPr="00EA3FD2">
        <w:rPr>
          <w:rFonts w:ascii="Sylfaen" w:hAnsi="Sylfaen" w:cs="Sylfaen"/>
          <w:noProof/>
          <w:lang w:val="ka-GE"/>
        </w:rPr>
        <w:t>„საქართველოს 2022 წლის სახელმწიფო ბიუჯეტის შესახებ“</w:t>
      </w:r>
      <w:r w:rsidR="008F1769" w:rsidRPr="00EA3FD2">
        <w:rPr>
          <w:rFonts w:ascii="Sylfaen" w:hAnsi="Sylfaen" w:cs="Sylfaen"/>
          <w:noProof/>
          <w:lang w:val="ka-GE"/>
        </w:rPr>
        <w:t xml:space="preserve"> საქართველოს კანონით სახელმწიფო ბიუჯეტის ფინანსური აქტივების ზრდა  განისაზღვრა </w:t>
      </w:r>
      <w:r w:rsidR="00EA3FD2" w:rsidRPr="00EA3FD2">
        <w:rPr>
          <w:rFonts w:ascii="Sylfaen" w:hAnsi="Sylfaen" w:cs="Sylfaen"/>
          <w:noProof/>
        </w:rPr>
        <w:t>486 650.0</w:t>
      </w:r>
      <w:r w:rsidR="008F1769" w:rsidRPr="00EA3FD2">
        <w:rPr>
          <w:rFonts w:ascii="Sylfaen" w:hAnsi="Sylfaen" w:cs="Sylfaen"/>
          <w:noProof/>
          <w:lang w:val="ka-GE"/>
        </w:rPr>
        <w:t xml:space="preserve"> ათასი ლარით. </w:t>
      </w:r>
      <w:r w:rsidR="008F1769" w:rsidRPr="00EA3FD2">
        <w:rPr>
          <w:rFonts w:ascii="Sylfaen" w:hAnsi="Sylfaen"/>
          <w:noProof/>
          <w:lang w:val="ka-GE"/>
        </w:rPr>
        <w:t xml:space="preserve">დაზუსტებულმა გეგმამ </w:t>
      </w:r>
      <w:r w:rsidR="008F1769" w:rsidRPr="00EA3FD2">
        <w:rPr>
          <w:rFonts w:ascii="Sylfaen" w:hAnsi="Sylfaen" w:cs="Sylfaen"/>
          <w:noProof/>
          <w:lang w:val="ka-GE"/>
        </w:rPr>
        <w:t xml:space="preserve">შეადგინა </w:t>
      </w:r>
      <w:r w:rsidR="00EA3FD2" w:rsidRPr="00EA3FD2">
        <w:rPr>
          <w:rFonts w:ascii="Sylfaen" w:hAnsi="Sylfaen" w:cs="Sylfaen"/>
          <w:noProof/>
        </w:rPr>
        <w:t>505 596.8</w:t>
      </w:r>
      <w:r w:rsidR="008F1769" w:rsidRPr="00EA3FD2">
        <w:rPr>
          <w:rFonts w:ascii="Sylfaen" w:hAnsi="Sylfaen" w:cs="Sylfaen"/>
          <w:noProof/>
          <w:lang w:val="ka-GE"/>
        </w:rPr>
        <w:t xml:space="preserve"> ათასი ლარი, რაც წლიური დამტკიცებული მაჩვენებლის </w:t>
      </w:r>
      <w:r w:rsidR="00EA3FD2" w:rsidRPr="00EA3FD2">
        <w:rPr>
          <w:rFonts w:ascii="Sylfaen" w:hAnsi="Sylfaen" w:cs="Sylfaen"/>
          <w:noProof/>
        </w:rPr>
        <w:t>103.9</w:t>
      </w:r>
      <w:r w:rsidR="008F1769" w:rsidRPr="00EA3FD2">
        <w:rPr>
          <w:rFonts w:ascii="Sylfaen" w:hAnsi="Sylfaen" w:cs="Sylfaen"/>
          <w:noProof/>
          <w:lang w:val="ka-GE"/>
        </w:rPr>
        <w:t xml:space="preserve">%-ია. საკასო შესრულებამ შეადგინა </w:t>
      </w:r>
      <w:r w:rsidR="00EA3FD2" w:rsidRPr="00EA3FD2">
        <w:rPr>
          <w:rFonts w:ascii="Sylfaen" w:hAnsi="Sylfaen" w:cs="Sylfaen"/>
          <w:noProof/>
        </w:rPr>
        <w:t>489 436.5</w:t>
      </w:r>
      <w:r w:rsidR="008F1769" w:rsidRPr="00EA3FD2">
        <w:rPr>
          <w:rFonts w:ascii="Sylfaen" w:hAnsi="Sylfaen" w:cs="Sylfaen"/>
          <w:noProof/>
          <w:lang w:val="ka-GE"/>
        </w:rPr>
        <w:t xml:space="preserve"> ათასი ლარი, რაც გეგმიური მაჩვენებლის </w:t>
      </w:r>
      <w:r w:rsidR="00EA3FD2" w:rsidRPr="00EA3FD2">
        <w:rPr>
          <w:rFonts w:ascii="Sylfaen" w:hAnsi="Sylfaen" w:cs="Sylfaen"/>
          <w:noProof/>
        </w:rPr>
        <w:t>96</w:t>
      </w:r>
      <w:r w:rsidR="00263D8C" w:rsidRPr="00EA3FD2">
        <w:rPr>
          <w:rFonts w:ascii="Sylfaen" w:hAnsi="Sylfaen" w:cs="Sylfaen"/>
          <w:noProof/>
        </w:rPr>
        <w:t>.8</w:t>
      </w:r>
      <w:r w:rsidR="008F1769" w:rsidRPr="00EA3FD2">
        <w:rPr>
          <w:rFonts w:ascii="Sylfaen" w:hAnsi="Sylfaen" w:cs="Sylfaen"/>
          <w:noProof/>
          <w:lang w:val="ka-GE"/>
        </w:rPr>
        <w:t xml:space="preserve">%-ია. </w:t>
      </w:r>
    </w:p>
    <w:p w14:paraId="7432CC88" w14:textId="3E130BFC" w:rsidR="008F1769" w:rsidRPr="00EA3FD2" w:rsidRDefault="008F1769" w:rsidP="00A10218">
      <w:pPr>
        <w:tabs>
          <w:tab w:val="left" w:pos="0"/>
        </w:tabs>
        <w:spacing w:before="240" w:after="0" w:line="240" w:lineRule="auto"/>
        <w:ind w:right="173"/>
        <w:jc w:val="center"/>
        <w:rPr>
          <w:rFonts w:ascii="Sylfaen" w:hAnsi="Sylfaen" w:cs="Sylfaen"/>
          <w:noProof/>
          <w:lang w:val="ka-GE"/>
        </w:rPr>
      </w:pPr>
      <w:r w:rsidRPr="00EA3FD2">
        <w:rPr>
          <w:rFonts w:ascii="Sylfaen" w:hAnsi="Sylfaen" w:cs="Sylfaen"/>
          <w:b/>
          <w:noProof/>
          <w:lang w:val="ka-GE"/>
        </w:rPr>
        <w:t>სახელმწიფო ბიუჯეტის ვალდებულებების კლება</w:t>
      </w:r>
    </w:p>
    <w:p w14:paraId="5BDD6495" w14:textId="5D427FEB" w:rsidR="008F1769" w:rsidRPr="00EA3FD2" w:rsidRDefault="0080518E" w:rsidP="00A10218">
      <w:pPr>
        <w:spacing w:after="0" w:line="240" w:lineRule="auto"/>
        <w:ind w:firstLine="720"/>
        <w:jc w:val="both"/>
        <w:rPr>
          <w:rFonts w:ascii="Sylfaen" w:hAnsi="Sylfaen" w:cs="Sylfaen"/>
          <w:noProof/>
          <w:lang w:val="ka-GE"/>
        </w:rPr>
      </w:pPr>
      <w:r w:rsidRPr="00EA3FD2">
        <w:rPr>
          <w:rFonts w:ascii="Sylfaen" w:hAnsi="Sylfaen" w:cs="Sylfaen"/>
          <w:noProof/>
          <w:lang w:val="ka-GE"/>
        </w:rPr>
        <w:t>„საქართველოს 2022 წლის სახელმწიფო ბიუჯეტის შესახებ“</w:t>
      </w:r>
      <w:r w:rsidR="008F1769" w:rsidRPr="00EA3FD2">
        <w:rPr>
          <w:rFonts w:ascii="Sylfaen" w:hAnsi="Sylfaen" w:cs="Sylfaen"/>
          <w:noProof/>
          <w:lang w:val="ka-GE"/>
        </w:rPr>
        <w:t xml:space="preserve"> საქართველოს კანონით სახელმწიფო ბიუჯეტის ვალდებულებების კლება განისაზღვრა </w:t>
      </w:r>
      <w:r w:rsidR="00EA3FD2" w:rsidRPr="00EA3FD2">
        <w:rPr>
          <w:rFonts w:ascii="Sylfaen" w:hAnsi="Sylfaen" w:cs="Sylfaen"/>
          <w:noProof/>
        </w:rPr>
        <w:t>1 086 958.0</w:t>
      </w:r>
      <w:r w:rsidR="008F1769" w:rsidRPr="00EA3FD2">
        <w:rPr>
          <w:rFonts w:ascii="Sylfaen" w:hAnsi="Sylfaen" w:cs="Sylfaen"/>
          <w:noProof/>
          <w:lang w:val="ka-GE"/>
        </w:rPr>
        <w:t xml:space="preserve"> ათასი ლარით. დაზუსტებულმა გეგმამ  შეადგინა </w:t>
      </w:r>
      <w:r w:rsidR="00EA3FD2" w:rsidRPr="00EA3FD2">
        <w:rPr>
          <w:rFonts w:ascii="Sylfaen" w:hAnsi="Sylfaen" w:cs="Sylfaen"/>
          <w:noProof/>
        </w:rPr>
        <w:t>1 050 618.6</w:t>
      </w:r>
      <w:r w:rsidR="008F1769" w:rsidRPr="00EA3FD2">
        <w:rPr>
          <w:rFonts w:ascii="Sylfaen" w:hAnsi="Sylfaen" w:cs="Sylfaen"/>
          <w:noProof/>
          <w:lang w:val="ka-GE"/>
        </w:rPr>
        <w:t xml:space="preserve"> ათასი ლარი, რაც წლიური დამტკიცებული ბიუჯეტის </w:t>
      </w:r>
      <w:r w:rsidR="00EA3FD2" w:rsidRPr="00EA3FD2">
        <w:rPr>
          <w:rFonts w:ascii="Sylfaen" w:hAnsi="Sylfaen" w:cs="Sylfaen"/>
          <w:noProof/>
        </w:rPr>
        <w:t>96.7</w:t>
      </w:r>
      <w:r w:rsidR="008F1769" w:rsidRPr="00EA3FD2">
        <w:rPr>
          <w:rFonts w:ascii="Sylfaen" w:hAnsi="Sylfaen" w:cs="Sylfaen"/>
          <w:noProof/>
          <w:lang w:val="ka-GE"/>
        </w:rPr>
        <w:t xml:space="preserve">%-ია. საკასო შესრულებამ შეადგინა </w:t>
      </w:r>
      <w:r w:rsidR="00EA3FD2" w:rsidRPr="00EA3FD2">
        <w:rPr>
          <w:rFonts w:ascii="Sylfaen" w:hAnsi="Sylfaen" w:cs="Sylfaen"/>
          <w:noProof/>
        </w:rPr>
        <w:t>1 018 984.1</w:t>
      </w:r>
      <w:r w:rsidR="008F1769" w:rsidRPr="00EA3FD2">
        <w:rPr>
          <w:rFonts w:ascii="Sylfaen" w:hAnsi="Sylfaen" w:cs="Sylfaen"/>
          <w:noProof/>
          <w:lang w:val="ka-GE"/>
        </w:rPr>
        <w:t xml:space="preserve"> ათასი ლარი, რაც გეგმიური მაჩვენებლის </w:t>
      </w:r>
      <w:r w:rsidR="00EA3FD2" w:rsidRPr="00EA3FD2">
        <w:rPr>
          <w:rFonts w:ascii="Sylfaen" w:hAnsi="Sylfaen" w:cs="Sylfaen"/>
          <w:noProof/>
        </w:rPr>
        <w:t>97</w:t>
      </w:r>
      <w:r w:rsidR="008F1769" w:rsidRPr="00EA3FD2">
        <w:rPr>
          <w:rFonts w:ascii="Sylfaen" w:hAnsi="Sylfaen" w:cs="Sylfaen"/>
          <w:noProof/>
          <w:lang w:val="ka-GE"/>
        </w:rPr>
        <w:t>.</w:t>
      </w:r>
      <w:r w:rsidR="00B75D31" w:rsidRPr="00EA3FD2">
        <w:rPr>
          <w:rFonts w:ascii="Sylfaen" w:hAnsi="Sylfaen" w:cs="Sylfaen"/>
          <w:noProof/>
          <w:lang w:val="ka-GE"/>
        </w:rPr>
        <w:t>0</w:t>
      </w:r>
      <w:r w:rsidR="008F1769" w:rsidRPr="00EA3FD2">
        <w:rPr>
          <w:rFonts w:ascii="Sylfaen" w:hAnsi="Sylfaen" w:cs="Sylfaen"/>
          <w:noProof/>
          <w:lang w:val="ka-GE"/>
        </w:rPr>
        <w:t>%-ია.</w:t>
      </w:r>
    </w:p>
    <w:p w14:paraId="5768869D" w14:textId="69B6F328" w:rsidR="00AB17C5" w:rsidRDefault="00AB17C5" w:rsidP="00A10218">
      <w:pPr>
        <w:tabs>
          <w:tab w:val="left" w:pos="0"/>
        </w:tabs>
        <w:spacing w:after="0" w:line="240" w:lineRule="auto"/>
        <w:ind w:right="173" w:firstLine="720"/>
        <w:jc w:val="right"/>
        <w:rPr>
          <w:rFonts w:ascii="Sylfaen" w:hAnsi="Sylfaen"/>
          <w:i/>
          <w:noProof/>
          <w:color w:val="000000"/>
          <w:sz w:val="18"/>
          <w:szCs w:val="18"/>
          <w:highlight w:val="yellow"/>
          <w:lang w:val="ka-GE"/>
        </w:rPr>
      </w:pPr>
    </w:p>
    <w:p w14:paraId="2A9B40A4" w14:textId="70A96CFD" w:rsidR="00EA3FD2" w:rsidRDefault="00EA3FD2" w:rsidP="00A10218">
      <w:pPr>
        <w:tabs>
          <w:tab w:val="left" w:pos="0"/>
        </w:tabs>
        <w:spacing w:after="0" w:line="240" w:lineRule="auto"/>
        <w:ind w:right="173" w:firstLine="720"/>
        <w:jc w:val="right"/>
        <w:rPr>
          <w:rFonts w:ascii="Sylfaen" w:hAnsi="Sylfaen"/>
          <w:i/>
          <w:noProof/>
          <w:color w:val="000000"/>
          <w:sz w:val="18"/>
          <w:szCs w:val="18"/>
          <w:highlight w:val="yellow"/>
          <w:lang w:val="ka-GE"/>
        </w:rPr>
      </w:pPr>
    </w:p>
    <w:p w14:paraId="5F393729" w14:textId="77777777" w:rsidR="00AD44B2" w:rsidRPr="00737B58" w:rsidRDefault="00AD44B2" w:rsidP="00A10218">
      <w:pPr>
        <w:tabs>
          <w:tab w:val="left" w:pos="0"/>
        </w:tabs>
        <w:spacing w:after="0" w:line="240" w:lineRule="auto"/>
        <w:ind w:right="173" w:firstLine="720"/>
        <w:jc w:val="right"/>
        <w:rPr>
          <w:rFonts w:ascii="Sylfaen" w:hAnsi="Sylfaen"/>
          <w:b/>
          <w:bCs/>
          <w:noProof/>
          <w:sz w:val="18"/>
          <w:szCs w:val="18"/>
          <w:lang w:val="ka-GE"/>
        </w:rPr>
      </w:pPr>
      <w:r w:rsidRPr="00737B58">
        <w:rPr>
          <w:rFonts w:ascii="Sylfaen" w:hAnsi="Sylfaen"/>
          <w:b/>
          <w:bCs/>
          <w:noProof/>
          <w:sz w:val="18"/>
          <w:szCs w:val="18"/>
          <w:lang w:val="ka-GE"/>
        </w:rPr>
        <w:t>202</w:t>
      </w:r>
      <w:r w:rsidRPr="00737B58">
        <w:rPr>
          <w:rFonts w:ascii="Sylfaen" w:hAnsi="Sylfaen"/>
          <w:b/>
          <w:bCs/>
          <w:noProof/>
          <w:sz w:val="18"/>
          <w:szCs w:val="18"/>
        </w:rPr>
        <w:t>2</w:t>
      </w:r>
      <w:r w:rsidRPr="00737B58">
        <w:rPr>
          <w:rFonts w:ascii="Sylfaen" w:hAnsi="Sylfaen"/>
          <w:b/>
          <w:bCs/>
          <w:noProof/>
          <w:sz w:val="18"/>
          <w:szCs w:val="18"/>
          <w:lang w:val="ka-GE"/>
        </w:rPr>
        <w:t xml:space="preserve"> წლის ასიგნებების სტრუქტურა</w:t>
      </w:r>
    </w:p>
    <w:p w14:paraId="31061742" w14:textId="77777777" w:rsidR="00AD44B2" w:rsidRPr="00737B58" w:rsidRDefault="00AD44B2" w:rsidP="00A10218">
      <w:pPr>
        <w:tabs>
          <w:tab w:val="left" w:pos="0"/>
        </w:tabs>
        <w:spacing w:after="0" w:line="240" w:lineRule="auto"/>
        <w:ind w:right="173" w:firstLine="720"/>
        <w:jc w:val="right"/>
        <w:rPr>
          <w:rFonts w:ascii="Sylfaen" w:hAnsi="Sylfaen"/>
          <w:b/>
          <w:bCs/>
          <w:i/>
          <w:noProof/>
          <w:color w:val="000000"/>
          <w:sz w:val="18"/>
          <w:szCs w:val="18"/>
          <w:lang w:val="ka-GE"/>
        </w:rPr>
      </w:pPr>
      <w:r w:rsidRPr="00737B58">
        <w:rPr>
          <w:rFonts w:ascii="Sylfaen" w:hAnsi="Sylfaen"/>
          <w:b/>
          <w:bCs/>
          <w:i/>
          <w:noProof/>
          <w:color w:val="000000"/>
          <w:sz w:val="18"/>
          <w:szCs w:val="18"/>
          <w:lang w:val="ka-GE"/>
        </w:rPr>
        <w:t>(საკასო შესრულება)</w:t>
      </w:r>
    </w:p>
    <w:p w14:paraId="51B70003" w14:textId="77777777" w:rsidR="00AD44B2" w:rsidRDefault="00AD44B2" w:rsidP="00A10218">
      <w:pPr>
        <w:tabs>
          <w:tab w:val="left" w:pos="0"/>
        </w:tabs>
        <w:spacing w:after="0" w:line="240" w:lineRule="auto"/>
        <w:ind w:right="173" w:firstLine="720"/>
        <w:jc w:val="right"/>
        <w:rPr>
          <w:rFonts w:ascii="Sylfaen" w:hAnsi="Sylfaen"/>
          <w:b/>
          <w:bCs/>
          <w:i/>
          <w:noProof/>
          <w:color w:val="000000"/>
          <w:sz w:val="18"/>
          <w:szCs w:val="18"/>
          <w:highlight w:val="yellow"/>
          <w:lang w:val="ka-GE"/>
        </w:rPr>
      </w:pPr>
    </w:p>
    <w:p w14:paraId="74886667" w14:textId="77777777" w:rsidR="00AD44B2" w:rsidRDefault="00AD44B2" w:rsidP="00A10218">
      <w:pPr>
        <w:tabs>
          <w:tab w:val="left" w:pos="0"/>
        </w:tabs>
        <w:spacing w:after="0" w:line="240" w:lineRule="auto"/>
        <w:ind w:right="173" w:firstLine="720"/>
        <w:jc w:val="center"/>
        <w:rPr>
          <w:rFonts w:ascii="Sylfaen" w:hAnsi="Sylfaen"/>
          <w:b/>
          <w:bCs/>
          <w:i/>
          <w:noProof/>
          <w:color w:val="000000"/>
          <w:sz w:val="18"/>
          <w:szCs w:val="18"/>
          <w:highlight w:val="yellow"/>
          <w:lang w:val="ka-GE"/>
        </w:rPr>
      </w:pPr>
      <w:r>
        <w:rPr>
          <w:noProof/>
        </w:rPr>
        <w:drawing>
          <wp:inline distT="0" distB="0" distL="0" distR="0" wp14:anchorId="2FCD6C2A" wp14:editId="0BF076B2">
            <wp:extent cx="5730875" cy="2501660"/>
            <wp:effectExtent l="0" t="0" r="3175" b="0"/>
            <wp:docPr id="13" name="Chart 13">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EC7266A" w14:textId="77777777" w:rsidR="00EA3FD2" w:rsidRPr="00933943" w:rsidRDefault="00EA3FD2" w:rsidP="00A10218">
      <w:pPr>
        <w:tabs>
          <w:tab w:val="left" w:pos="0"/>
        </w:tabs>
        <w:spacing w:after="0" w:line="240" w:lineRule="auto"/>
        <w:ind w:right="173" w:firstLine="720"/>
        <w:jc w:val="right"/>
        <w:rPr>
          <w:rFonts w:ascii="Sylfaen" w:hAnsi="Sylfaen"/>
          <w:i/>
          <w:noProof/>
          <w:color w:val="000000"/>
          <w:sz w:val="18"/>
          <w:szCs w:val="18"/>
          <w:highlight w:val="yellow"/>
          <w:lang w:val="ka-GE"/>
        </w:rPr>
      </w:pPr>
    </w:p>
    <w:p w14:paraId="7B3AF336" w14:textId="77777777" w:rsidR="00EA3FD2" w:rsidRPr="001D124A" w:rsidRDefault="00EA3FD2" w:rsidP="00A10218">
      <w:pPr>
        <w:spacing w:after="0" w:line="240" w:lineRule="auto"/>
        <w:jc w:val="center"/>
        <w:rPr>
          <w:rFonts w:ascii="Sylfaen" w:hAnsi="Sylfaen" w:cs="Sylfaen"/>
          <w:b/>
          <w:highlight w:val="yellow"/>
          <w:lang w:val="ru-RU"/>
        </w:rPr>
      </w:pPr>
    </w:p>
    <w:p w14:paraId="075682F4" w14:textId="77777777" w:rsidR="001D124A" w:rsidRPr="001D124A" w:rsidRDefault="001D124A" w:rsidP="00A10218">
      <w:pPr>
        <w:pStyle w:val="abzacixml"/>
        <w:numPr>
          <w:ilvl w:val="0"/>
          <w:numId w:val="0"/>
        </w:numPr>
        <w:rPr>
          <w:noProof/>
          <w:highlight w:val="yellow"/>
        </w:rPr>
      </w:pPr>
      <w:r w:rsidRPr="002574EA">
        <w:rPr>
          <w:noProof/>
        </w:rPr>
        <w:t>გამოყოფილი ასიგნებების ფარგლებში საანგარიშო პერიოდში განხორციელდა შემდეგი ღონისძიებები:</w:t>
      </w:r>
    </w:p>
    <w:p w14:paraId="1CEA7F8B" w14:textId="77777777" w:rsidR="001D124A" w:rsidRPr="001D124A" w:rsidRDefault="001D124A" w:rsidP="00A10218">
      <w:pPr>
        <w:pStyle w:val="abzacixml"/>
        <w:numPr>
          <w:ilvl w:val="0"/>
          <w:numId w:val="0"/>
        </w:numPr>
        <w:rPr>
          <w:noProof/>
          <w:highlight w:val="yellow"/>
        </w:rPr>
      </w:pPr>
    </w:p>
    <w:p w14:paraId="1BBF69B0" w14:textId="77777777" w:rsidR="002574EA" w:rsidRPr="005A2F96" w:rsidRDefault="002574EA" w:rsidP="00A10218">
      <w:pPr>
        <w:pStyle w:val="ListParagraph"/>
        <w:numPr>
          <w:ilvl w:val="0"/>
          <w:numId w:val="15"/>
        </w:numPr>
        <w:spacing w:after="0" w:line="240" w:lineRule="auto"/>
        <w:ind w:left="360"/>
        <w:jc w:val="both"/>
        <w:rPr>
          <w:rFonts w:ascii="Sylfaen" w:hAnsi="Sylfaen"/>
          <w:color w:val="000000" w:themeColor="text1"/>
          <w:lang w:val="ka-GE"/>
        </w:rPr>
      </w:pPr>
      <w:r w:rsidRPr="00C973D2">
        <w:rPr>
          <w:rFonts w:ascii="Sylfaen" w:hAnsi="Sylfaen"/>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2022 წლის იანვრიდან გაიზარდა პენსიის ოდენობა და 70 წლამდე ასაკის პენსიონერისათვის  განისაზღვრა 260 ლარით, 70 წლის ან მეტი ასაკის პენსიონერისათვის − 300 ლარით.  შესაბამისად გადაანგარიშდა სახელმწიფო კომპენსაციის ოდენობა. სულ საანგარიშო </w:t>
      </w:r>
      <w:r w:rsidRPr="00C973D2">
        <w:rPr>
          <w:rFonts w:ascii="Sylfaen" w:hAnsi="Sylfaen"/>
          <w:lang w:val="ka-GE"/>
        </w:rPr>
        <w:lastRenderedPageBreak/>
        <w:t xml:space="preserve">პერიოდში  მოსახლეობის საპენსიო უზრუნველყოფის მიზნით გადარიცხულ იქნა </w:t>
      </w:r>
      <w:r w:rsidRPr="00C973D2">
        <w:rPr>
          <w:rFonts w:ascii="Sylfaen" w:hAnsi="Sylfaen" w:cs="Calibri"/>
        </w:rPr>
        <w:t>2 82</w:t>
      </w:r>
      <w:r w:rsidRPr="00C973D2">
        <w:rPr>
          <w:rFonts w:ascii="Sylfaen" w:hAnsi="Sylfaen" w:cs="Calibri"/>
          <w:lang w:val="ka-GE"/>
        </w:rPr>
        <w:t>3</w:t>
      </w:r>
      <w:r w:rsidRPr="00C973D2">
        <w:rPr>
          <w:rFonts w:ascii="Sylfaen" w:hAnsi="Sylfaen" w:cs="Calibri"/>
        </w:rPr>
        <w:t>.</w:t>
      </w:r>
      <w:r w:rsidRPr="00C973D2">
        <w:rPr>
          <w:rFonts w:ascii="Sylfaen" w:hAnsi="Sylfaen" w:cs="Calibri"/>
          <w:lang w:val="ka-GE"/>
        </w:rPr>
        <w:t>9</w:t>
      </w:r>
      <w:r w:rsidRPr="00C973D2">
        <w:rPr>
          <w:rFonts w:ascii="Sylfaen" w:hAnsi="Sylfaen" w:cs="Calibri"/>
        </w:rPr>
        <w:t xml:space="preserve"> მლნ ლარ</w:t>
      </w:r>
      <w:r w:rsidRPr="00C973D2">
        <w:rPr>
          <w:rFonts w:ascii="Sylfaen" w:hAnsi="Sylfaen" w:cs="Calibri"/>
          <w:lang w:val="ka-GE"/>
        </w:rPr>
        <w:t>ი</w:t>
      </w:r>
      <w:r w:rsidRPr="00C973D2">
        <w:rPr>
          <w:rFonts w:ascii="Sylfaen" w:hAnsi="Sylfaen" w:cs="Calibri"/>
        </w:rPr>
        <w:t>;</w:t>
      </w:r>
    </w:p>
    <w:p w14:paraId="6C4D5E10" w14:textId="0B516D32" w:rsidR="002574EA" w:rsidRPr="005A2F96" w:rsidRDefault="002574EA" w:rsidP="00A10218">
      <w:pPr>
        <w:pStyle w:val="ListParagraph"/>
        <w:numPr>
          <w:ilvl w:val="0"/>
          <w:numId w:val="15"/>
        </w:numPr>
        <w:spacing w:after="0" w:line="240" w:lineRule="auto"/>
        <w:ind w:left="360"/>
        <w:jc w:val="both"/>
        <w:rPr>
          <w:rFonts w:ascii="Sylfaen" w:hAnsi="Sylfaen"/>
          <w:color w:val="000000" w:themeColor="text1"/>
          <w:lang w:val="ka-GE"/>
        </w:rPr>
      </w:pPr>
      <w:r w:rsidRPr="005A2F96">
        <w:rPr>
          <w:rFonts w:ascii="Sylfaen" w:hAnsi="Sylfaen"/>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w:t>
      </w:r>
      <w:r w:rsidRPr="005A2F96">
        <w:rPr>
          <w:rFonts w:ascii="Sylfaen" w:hAnsi="Sylfaen"/>
          <w:color w:val="000000"/>
          <w:lang w:val="ka-GE"/>
        </w:rPr>
        <w:t>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w:t>
      </w:r>
      <w:r w:rsidRPr="005A2F96">
        <w:rPr>
          <w:rFonts w:ascii="Sylfaen" w:hAnsi="Sylfaen"/>
          <w:color w:val="000000"/>
        </w:rPr>
        <w:t xml:space="preserve"> </w:t>
      </w:r>
      <w:r w:rsidRPr="005A2F96">
        <w:rPr>
          <w:rFonts w:ascii="Sylfaen" w:hAnsi="Sylfaen"/>
          <w:color w:val="000000"/>
          <w:lang w:val="ka-GE"/>
        </w:rPr>
        <w:t xml:space="preserve">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w:t>
      </w:r>
      <w:r w:rsidRPr="005A2F96">
        <w:rPr>
          <w:rFonts w:ascii="Sylfaen" w:hAnsi="Sylfaen"/>
          <w:color w:val="000000"/>
        </w:rPr>
        <w:t>ბავშვებისა და ბავშვიანი ოჯახების სოციალური მდგომარეობის გაუმჯობესების უზრუნველსაყოფად</w:t>
      </w:r>
      <w:r w:rsidRPr="005A2F96">
        <w:rPr>
          <w:rFonts w:ascii="Sylfaen" w:hAnsi="Sylfaen"/>
          <w:color w:val="000000"/>
          <w:lang w:val="ka-GE"/>
        </w:rPr>
        <w:t>,</w:t>
      </w:r>
      <w:r w:rsidRPr="005A2F96">
        <w:rPr>
          <w:rFonts w:ascii="Sylfaen" w:hAnsi="Sylfaen"/>
          <w:color w:val="000000"/>
        </w:rPr>
        <w:t xml:space="preserve">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120 000-ზე და რომლებშიც 16 წლამდე ასაკის ბავშვები ცხოვრობენ), </w:t>
      </w:r>
      <w:r w:rsidR="0045437C">
        <w:rPr>
          <w:rFonts w:ascii="Sylfaen" w:hAnsi="Sylfaen"/>
          <w:color w:val="000000"/>
          <w:lang w:val="ka-GE"/>
        </w:rPr>
        <w:t>2022 წლის</w:t>
      </w:r>
      <w:r w:rsidRPr="005A2F96">
        <w:rPr>
          <w:rFonts w:ascii="Sylfaen" w:hAnsi="Sylfaen"/>
          <w:color w:val="000000"/>
          <w:lang w:val="ka-GE"/>
        </w:rPr>
        <w:t xml:space="preserve"> პირველი ივნისიდან სოციალურად დაუცველი ბავშვების დახმარება გაიზარდა 50 ლარით და შეადგინა 150 ლარი.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w:t>
      </w:r>
      <w:r w:rsidRPr="005A2F96">
        <w:rPr>
          <w:rFonts w:ascii="Sylfaen" w:hAnsi="Sylfaen"/>
          <w:color w:val="000000" w:themeColor="text1"/>
          <w:lang w:val="ka-GE"/>
        </w:rPr>
        <w:t>სულ 1 145</w:t>
      </w:r>
      <w:r w:rsidR="00A10218">
        <w:rPr>
          <w:rFonts w:ascii="Sylfaen" w:hAnsi="Sylfaen"/>
          <w:color w:val="000000" w:themeColor="text1"/>
        </w:rPr>
        <w:t>.0</w:t>
      </w:r>
      <w:r w:rsidRPr="005A2F96">
        <w:rPr>
          <w:rFonts w:ascii="Sylfaen" w:hAnsi="Sylfaen" w:cs="Calibri"/>
          <w:color w:val="000000" w:themeColor="text1"/>
        </w:rPr>
        <w:t xml:space="preserve"> მლნ ლარ</w:t>
      </w:r>
      <w:r w:rsidRPr="005A2F96">
        <w:rPr>
          <w:rFonts w:ascii="Sylfaen" w:hAnsi="Sylfaen" w:cs="Calibri"/>
          <w:color w:val="000000" w:themeColor="text1"/>
          <w:lang w:val="ka-GE"/>
        </w:rPr>
        <w:t>ამდე</w:t>
      </w:r>
      <w:r w:rsidRPr="005A2F96">
        <w:rPr>
          <w:rFonts w:ascii="Sylfaen" w:hAnsi="Sylfaen" w:cs="Calibri"/>
          <w:color w:val="000000" w:themeColor="text1"/>
        </w:rPr>
        <w:t>;</w:t>
      </w:r>
    </w:p>
    <w:p w14:paraId="378FEB25" w14:textId="77777777" w:rsidR="002574EA" w:rsidRPr="00600D13" w:rsidRDefault="002574EA" w:rsidP="00A10218">
      <w:pPr>
        <w:pStyle w:val="ListParagraph"/>
        <w:numPr>
          <w:ilvl w:val="0"/>
          <w:numId w:val="15"/>
        </w:numPr>
        <w:spacing w:after="0" w:line="240" w:lineRule="auto"/>
        <w:ind w:left="360"/>
        <w:jc w:val="both"/>
        <w:rPr>
          <w:rFonts w:ascii="Sylfaen" w:hAnsi="Sylfaen"/>
          <w:color w:val="000000"/>
          <w:lang w:val="ka-GE"/>
        </w:rPr>
      </w:pPr>
      <w:r w:rsidRPr="00C973D2">
        <w:rPr>
          <w:rFonts w:ascii="Sylfaen" w:hAnsi="Sylfaen"/>
          <w:color w:val="000000"/>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w:t>
      </w:r>
      <w:r w:rsidRPr="00600D13">
        <w:rPr>
          <w:rFonts w:ascii="Sylfaen" w:hAnsi="Sylfaen"/>
          <w:color w:val="000000"/>
          <w:lang w:val="ka-GE"/>
        </w:rPr>
        <w:t>სულ ამ მიზნით საანგარიშო პერიოდში მიმართულ იქნა </w:t>
      </w:r>
      <w:r w:rsidRPr="00600D13">
        <w:rPr>
          <w:rFonts w:ascii="Sylfaen" w:hAnsi="Sylfaen" w:cs="Calibri"/>
          <w:lang w:val="ka-GE"/>
        </w:rPr>
        <w:t>80.3</w:t>
      </w:r>
      <w:r w:rsidRPr="00600D13">
        <w:rPr>
          <w:rFonts w:ascii="Sylfaen" w:hAnsi="Sylfaen" w:cs="Calibri"/>
        </w:rPr>
        <w:t xml:space="preserve"> </w:t>
      </w:r>
      <w:r w:rsidRPr="00600D13">
        <w:rPr>
          <w:rFonts w:ascii="Sylfaen" w:hAnsi="Sylfaen"/>
          <w:color w:val="000000"/>
          <w:lang w:val="ka-GE"/>
        </w:rPr>
        <w:t>მლნ ლარი;</w:t>
      </w:r>
    </w:p>
    <w:p w14:paraId="2A72A335" w14:textId="77777777" w:rsidR="002574EA" w:rsidRPr="00600D13" w:rsidRDefault="002574EA" w:rsidP="00A10218">
      <w:pPr>
        <w:pStyle w:val="ListParagraph"/>
        <w:numPr>
          <w:ilvl w:val="0"/>
          <w:numId w:val="15"/>
        </w:numPr>
        <w:spacing w:after="0" w:line="240" w:lineRule="auto"/>
        <w:ind w:left="360"/>
        <w:jc w:val="both"/>
        <w:rPr>
          <w:rFonts w:ascii="Sylfaen" w:hAnsi="Sylfaen"/>
          <w:color w:val="000000"/>
          <w:lang w:val="ka-GE"/>
        </w:rPr>
      </w:pPr>
      <w:r w:rsidRPr="00600D13">
        <w:rPr>
          <w:rFonts w:ascii="Sylfaen" w:hAnsi="Sylfaen"/>
          <w:color w:val="000000"/>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w:t>
      </w:r>
      <w:r w:rsidRPr="00600D13">
        <w:rPr>
          <w:rFonts w:ascii="Sylfaen" w:hAnsi="Sylfaen"/>
          <w:color w:val="000000"/>
        </w:rPr>
        <w:t xml:space="preserve"> </w:t>
      </w:r>
      <w:r w:rsidRPr="00600D13">
        <w:rPr>
          <w:rFonts w:ascii="Sylfaen" w:hAnsi="Sylfaen"/>
          <w:color w:val="000000"/>
          <w:lang w:val="ka-GE"/>
        </w:rPr>
        <w:t xml:space="preserve">და სხვა.  აგრეთვე,  მოსახლეობის ქრონიკული დაავადებების სამკურნალო მედიკამენტებით </w:t>
      </w:r>
      <w:r w:rsidRPr="00600D13">
        <w:rPr>
          <w:rFonts w:ascii="Sylfaen" w:hAnsi="Sylfaen"/>
          <w:color w:val="000000" w:themeColor="text1"/>
          <w:lang w:val="ka-GE"/>
        </w:rPr>
        <w:t xml:space="preserve">უზრუნველყოფა. სულ ამ მიზნით საანგარიშო პერიოდში მიმართულ იქნა </w:t>
      </w:r>
      <w:r w:rsidRPr="00600D13">
        <w:rPr>
          <w:rFonts w:ascii="Sylfaen" w:hAnsi="Sylfaen" w:cs="Calibri"/>
          <w:color w:val="000000" w:themeColor="text1"/>
          <w:lang w:val="ka-GE"/>
        </w:rPr>
        <w:t>942.5</w:t>
      </w:r>
      <w:r w:rsidRPr="00600D13">
        <w:rPr>
          <w:rFonts w:ascii="Sylfaen" w:hAnsi="Sylfaen" w:cs="Calibri"/>
          <w:color w:val="000000" w:themeColor="text1"/>
        </w:rPr>
        <w:t xml:space="preserve"> მლნ ლარ</w:t>
      </w:r>
      <w:r w:rsidRPr="00600D13">
        <w:rPr>
          <w:rFonts w:ascii="Sylfaen" w:hAnsi="Sylfaen" w:cs="Calibri"/>
          <w:color w:val="000000" w:themeColor="text1"/>
          <w:lang w:val="ka-GE"/>
        </w:rPr>
        <w:t>ი</w:t>
      </w:r>
      <w:r w:rsidRPr="00600D13">
        <w:rPr>
          <w:rFonts w:ascii="Sylfaen" w:hAnsi="Sylfaen" w:cs="Calibri"/>
          <w:color w:val="000000" w:themeColor="text1"/>
        </w:rPr>
        <w:t>;</w:t>
      </w:r>
    </w:p>
    <w:p w14:paraId="0D0BB601" w14:textId="3AF979C6" w:rsidR="001D124A" w:rsidRPr="00600D13" w:rsidRDefault="001D124A" w:rsidP="00A10218">
      <w:pPr>
        <w:pStyle w:val="ListParagraph"/>
        <w:numPr>
          <w:ilvl w:val="0"/>
          <w:numId w:val="15"/>
        </w:numPr>
        <w:spacing w:after="0" w:line="240" w:lineRule="auto"/>
        <w:ind w:left="360"/>
        <w:jc w:val="both"/>
        <w:rPr>
          <w:rFonts w:ascii="Sylfaen" w:hAnsi="Sylfaen"/>
          <w:color w:val="000000"/>
          <w:lang w:val="ka-GE"/>
        </w:rPr>
      </w:pPr>
      <w:r w:rsidRPr="00600D13">
        <w:rPr>
          <w:rFonts w:ascii="Sylfaen" w:hAnsi="Sylfaen"/>
          <w:color w:val="000000"/>
          <w:lang w:val="ka-GE"/>
        </w:rPr>
        <w:t xml:space="preserve">ახალი კორონავირუსის (COVID-19) გავრცელებიდან გამომდინარე განხორციელებული ღონისძიებების დასაფინასნებლად საანგარიშო პერიოდში მიიმართა </w:t>
      </w:r>
      <w:r w:rsidR="00600D13" w:rsidRPr="00600D13">
        <w:rPr>
          <w:rFonts w:ascii="Sylfaen" w:hAnsi="Sylfaen"/>
          <w:color w:val="000000"/>
          <w:lang w:val="ka-GE"/>
        </w:rPr>
        <w:t>573.3</w:t>
      </w:r>
      <w:r w:rsidRPr="00600D13">
        <w:rPr>
          <w:rFonts w:ascii="Sylfaen" w:hAnsi="Sylfaen"/>
          <w:color w:val="000000"/>
          <w:lang w:val="ka-GE"/>
        </w:rPr>
        <w:t xml:space="preserve"> მლნ ლარამდე, მათ შორის: </w:t>
      </w:r>
    </w:p>
    <w:p w14:paraId="5FA0D29C" w14:textId="374B2FAC" w:rsidR="002574EA" w:rsidRPr="00814B0B" w:rsidRDefault="002574EA" w:rsidP="00A10218">
      <w:pPr>
        <w:pStyle w:val="ListParagraph"/>
        <w:numPr>
          <w:ilvl w:val="1"/>
          <w:numId w:val="18"/>
        </w:numPr>
        <w:spacing w:after="0" w:line="240" w:lineRule="auto"/>
        <w:ind w:left="720"/>
        <w:jc w:val="both"/>
        <w:rPr>
          <w:rFonts w:ascii="Sylfaen" w:hAnsi="Sylfaen" w:cs="Sylfaen"/>
          <w:bCs/>
          <w:lang w:val="ka-GE"/>
        </w:rPr>
      </w:pPr>
      <w:r w:rsidRPr="00600D13">
        <w:rPr>
          <w:rFonts w:ascii="Sylfaen" w:hAnsi="Sylfaen" w:cs="Sylfaen"/>
          <w:bCs/>
          <w:lang w:val="ka-GE"/>
        </w:rPr>
        <w:t>მოსახლეობის ჯანმრთელობის დაცვასთან დაკავშირებულ გამოწვევებზე რეაგირების ეფექტიანი</w:t>
      </w:r>
      <w:r w:rsidRPr="00C973D2">
        <w:rPr>
          <w:rFonts w:ascii="Sylfaen" w:hAnsi="Sylfaen" w:cs="Sylfaen"/>
          <w:bCs/>
          <w:lang w:val="ka-GE"/>
        </w:rPr>
        <w:t xml:space="preserve"> მექანიზმების შემუშავებისა და მართვის მიზნით, საქართველოს ოკუპირებული </w:t>
      </w:r>
      <w:r w:rsidRPr="00C973D2">
        <w:rPr>
          <w:rFonts w:ascii="Sylfaen" w:hAnsi="Sylfaen" w:cs="Sylfaen"/>
          <w:bCs/>
          <w:lang w:val="ka-GE"/>
        </w:rPr>
        <w:lastRenderedPageBreak/>
        <w:t xml:space="preserve">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w:t>
      </w:r>
      <w:r w:rsidRPr="00814B0B">
        <w:rPr>
          <w:rFonts w:ascii="Sylfaen" w:hAnsi="Sylfaen" w:cs="Sylfaen"/>
          <w:bCs/>
          <w:lang w:val="ka-GE"/>
        </w:rPr>
        <w:t xml:space="preserve">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10.7 ათასამდე ბენეფიციარს). საანგარიშო პერიოდში დონაციის სახით მიღებულ იქნა 50.3 ათას დოზაზე მეტი (ფაიზერი) ვაქცინა, </w:t>
      </w:r>
      <w:r w:rsidRPr="00814B0B">
        <w:rPr>
          <w:rFonts w:ascii="Sylfaen" w:hAnsi="Sylfaen"/>
          <w:color w:val="000000"/>
          <w:lang w:val="ka-GE"/>
        </w:rPr>
        <w:t xml:space="preserve">ხოლო შესყიდულ იქნა  249.2 ათას დოზაზე მეტი ფაიზერის ვაქცინა. </w:t>
      </w:r>
      <w:r w:rsidRPr="00814B0B">
        <w:rPr>
          <w:rFonts w:ascii="Sylfaen" w:hAnsi="Sylfaen" w:cs="Sylfaen"/>
          <w:bCs/>
          <w:lang w:val="ka-GE"/>
        </w:rPr>
        <w:t xml:space="preserve">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w:t>
      </w:r>
      <w:r w:rsidR="006C0607">
        <w:rPr>
          <w:rFonts w:ascii="Sylfaen" w:hAnsi="Sylfaen" w:cs="Sylfaen"/>
          <w:bCs/>
          <w:lang w:val="ka-GE"/>
        </w:rPr>
        <w:t>524.3</w:t>
      </w:r>
      <w:r w:rsidRPr="00814B0B">
        <w:rPr>
          <w:rFonts w:ascii="Sylfaen" w:hAnsi="Sylfaen" w:cs="Sylfaen"/>
          <w:bCs/>
          <w:lang w:val="ka-GE"/>
        </w:rPr>
        <w:t xml:space="preserve"> მლნ ლარამდე;  </w:t>
      </w:r>
    </w:p>
    <w:p w14:paraId="12833AF3" w14:textId="77777777" w:rsidR="009D0CD3" w:rsidRPr="007972AA" w:rsidRDefault="009D0CD3" w:rsidP="00A10218">
      <w:pPr>
        <w:pStyle w:val="ListParagraph"/>
        <w:numPr>
          <w:ilvl w:val="1"/>
          <w:numId w:val="18"/>
        </w:numPr>
        <w:spacing w:after="0" w:line="240" w:lineRule="auto"/>
        <w:ind w:left="720"/>
        <w:jc w:val="both"/>
        <w:rPr>
          <w:rFonts w:ascii="Sylfaen" w:hAnsi="Sylfaen" w:cs="Sylfaen"/>
          <w:bCs/>
          <w:lang w:val="ka-GE"/>
        </w:rPr>
      </w:pPr>
      <w:r w:rsidRPr="007972AA">
        <w:rPr>
          <w:rFonts w:ascii="Sylfaen" w:hAnsi="Sylfaen" w:cs="Sylfaen"/>
          <w:bCs/>
          <w:lang w:val="ka-GE"/>
        </w:rPr>
        <w:t>სსიპ - ტურიზმის ეროვნულმა ადმინისტრაციამ სავალდებულო კარანტინის ფარგლებში განახორციელა 10 669 პირის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მიმართულ იქნა 10.9 მლნ ლარი, მათ შორის 3.7 მლნ ლარი სახელმწიფო ბიუჯეტის ასიგნებიდან და 7.2 მლნ ლარი - ადმინისტრაციის საკუთარი სახსრებიდან;</w:t>
      </w:r>
    </w:p>
    <w:p w14:paraId="0C69EAFC" w14:textId="77777777" w:rsidR="00600D13" w:rsidRDefault="002574EA" w:rsidP="00A10218">
      <w:pPr>
        <w:pStyle w:val="ListParagraph"/>
        <w:numPr>
          <w:ilvl w:val="1"/>
          <w:numId w:val="18"/>
        </w:numPr>
        <w:spacing w:after="0" w:line="240" w:lineRule="auto"/>
        <w:ind w:left="720"/>
        <w:jc w:val="both"/>
        <w:rPr>
          <w:rFonts w:ascii="Sylfaen" w:hAnsi="Sylfaen"/>
          <w:color w:val="000000"/>
          <w:lang w:val="ka-GE"/>
        </w:rPr>
      </w:pPr>
      <w:r w:rsidRPr="00C973D2">
        <w:rPr>
          <w:rFonts w:ascii="Sylfaen" w:hAnsi="Sylfaen" w:cs="Sylfaen"/>
          <w:bCs/>
          <w:lang w:val="ka-GE"/>
        </w:rPr>
        <w:t xml:space="preserve">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50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ლარის) მიმღები, </w:t>
      </w:r>
      <w:r w:rsidRPr="00C973D2">
        <w:rPr>
          <w:rFonts w:ascii="Sylfaen" w:hAnsi="Sylfaen"/>
          <w:lang w:val="ka-GE"/>
        </w:rPr>
        <w:t xml:space="preserve">ხოლო ვაქცინის დამატებითი ბუსტერ დოზით აცრის შემთხვევაში  - (100 ლარის) </w:t>
      </w:r>
      <w:r w:rsidRPr="00814B0B">
        <w:rPr>
          <w:rFonts w:ascii="Sylfaen" w:hAnsi="Sylfaen"/>
          <w:lang w:val="ka-GE"/>
        </w:rPr>
        <w:t>მიმღები.</w:t>
      </w:r>
      <w:r w:rsidRPr="00814B0B">
        <w:rPr>
          <w:rFonts w:ascii="Sylfaen" w:hAnsi="Sylfaen" w:cs="Sylfaen"/>
          <w:bCs/>
          <w:lang w:val="ka-GE"/>
        </w:rPr>
        <w:t xml:space="preserve"> </w:t>
      </w:r>
      <w:r w:rsidRPr="00814B0B">
        <w:rPr>
          <w:rFonts w:ascii="Sylfaen" w:hAnsi="Sylfaen"/>
          <w:color w:val="000000"/>
          <w:lang w:val="ka-GE"/>
        </w:rPr>
        <w:t>საანგარიშო პერიოდში აღნიშნული დახმარება გაიცა პირველადად აცრის შემთხვევაში იანვარში  - 37.7 ათასზე მეტ პირზე, თებერვალში - 23.4 ათასზე მეტ პირზე,  მარტში - 5.0 ათასამდე პირზე,  აპრილში - 2.4 ათასამდე პირზე, მაისში - 813 პირზე, ივნისში - 36 პირზე,  ხოლო ბუსტერ დოზისთვის თებერვალში - 54.1 ათასამდე პირზე, მარტში - 22.0 ათასამდე პირზე, აპრილში - 14.3 ათასამდე პირზე, მაისში - 4.5 ათასზე მეტ პირზე</w:t>
      </w:r>
      <w:r w:rsidRPr="00814B0B">
        <w:rPr>
          <w:rFonts w:ascii="Sylfaen" w:hAnsi="Sylfaen"/>
          <w:color w:val="000000"/>
        </w:rPr>
        <w:t>,</w:t>
      </w:r>
      <w:r w:rsidRPr="00814B0B">
        <w:rPr>
          <w:rFonts w:ascii="Sylfaen" w:hAnsi="Sylfaen"/>
          <w:color w:val="000000"/>
          <w:lang w:val="ka-GE"/>
        </w:rPr>
        <w:t xml:space="preserve"> ივნისში - 194 პირზე</w:t>
      </w:r>
      <w:r w:rsidRPr="00814B0B">
        <w:rPr>
          <w:rFonts w:ascii="Sylfaen" w:hAnsi="Sylfaen"/>
          <w:color w:val="000000"/>
        </w:rPr>
        <w:t xml:space="preserve">, </w:t>
      </w:r>
      <w:r w:rsidRPr="00814B0B">
        <w:rPr>
          <w:rFonts w:ascii="Sylfaen" w:eastAsiaTheme="minorEastAsia" w:hAnsi="Sylfaen" w:cs="Sylfaen"/>
          <w:bCs/>
          <w:color w:val="000000"/>
          <w:shd w:val="clear" w:color="auto" w:fill="FFFFFF"/>
          <w:lang w:val="ka-GE"/>
        </w:rPr>
        <w:t>ივლისში - 218 პირზე</w:t>
      </w:r>
      <w:r w:rsidRPr="00814B0B">
        <w:rPr>
          <w:rFonts w:ascii="Sylfaen" w:eastAsiaTheme="minorEastAsia" w:hAnsi="Sylfaen" w:cs="Sylfaen"/>
          <w:bCs/>
          <w:color w:val="000000"/>
          <w:shd w:val="clear" w:color="auto" w:fill="FFFFFF"/>
        </w:rPr>
        <w:t xml:space="preserve"> </w:t>
      </w:r>
      <w:r w:rsidRPr="00814B0B">
        <w:rPr>
          <w:rFonts w:ascii="Sylfaen" w:eastAsiaTheme="minorEastAsia" w:hAnsi="Sylfaen" w:cs="Sylfaen"/>
          <w:bCs/>
          <w:color w:val="000000"/>
          <w:shd w:val="clear" w:color="auto" w:fill="FFFFFF"/>
          <w:lang w:val="ka-GE"/>
        </w:rPr>
        <w:t xml:space="preserve">და სექტემბერში - 31 პირზე. </w:t>
      </w:r>
      <w:r w:rsidRPr="00814B0B">
        <w:rPr>
          <w:rFonts w:ascii="Sylfaen" w:hAnsi="Sylfaen"/>
          <w:color w:val="000000"/>
          <w:lang w:val="ka-GE"/>
        </w:rPr>
        <w:t xml:space="preserve">სულ ამ მიზნით მიიმართა 23.4 მლნ ლარი; </w:t>
      </w:r>
    </w:p>
    <w:p w14:paraId="508DF816" w14:textId="10B1B498" w:rsidR="00600D13" w:rsidRPr="00600D13" w:rsidRDefault="00600D13" w:rsidP="00A10218">
      <w:pPr>
        <w:pStyle w:val="ListParagraph"/>
        <w:numPr>
          <w:ilvl w:val="1"/>
          <w:numId w:val="18"/>
        </w:numPr>
        <w:spacing w:after="0" w:line="240" w:lineRule="auto"/>
        <w:ind w:left="720"/>
        <w:jc w:val="both"/>
        <w:rPr>
          <w:rFonts w:ascii="Sylfaen" w:hAnsi="Sylfaen"/>
          <w:color w:val="000000"/>
          <w:lang w:val="ka-GE"/>
        </w:rPr>
      </w:pPr>
      <w:r w:rsidRPr="00600D13">
        <w:rPr>
          <w:rFonts w:ascii="Sylfaen" w:eastAsiaTheme="minorHAnsi" w:hAnsi="Sylfaen"/>
          <w:lang w:val="ka-GE"/>
        </w:rPr>
        <w:t>COVID-19-ით გამოწვეული პანდემიის პირობებში საჯარო სკოლების მხარდაჭერის  ფარგლებში განხორციელდა იმ საჯარო სკოლების პედაგოგების ფინანსური უზრუნველყოფა, რომლებმაც კლასში გაკვეთილების ჩატარების პარალელურად, სასწავლო პროცესი წარმართეს დისტანციურად (ონლაინ) რეჟიმში. სულ ქვეპროგრამაში ჩართული იყო</w:t>
      </w:r>
      <w:r w:rsidRPr="00600D13">
        <w:rPr>
          <w:rFonts w:ascii="Sylfaen" w:eastAsiaTheme="minorHAnsi" w:hAnsi="Sylfaen"/>
        </w:rPr>
        <w:t xml:space="preserve">      </w:t>
      </w:r>
      <w:r w:rsidRPr="00600D13">
        <w:rPr>
          <w:rFonts w:ascii="Sylfaen" w:eastAsiaTheme="minorHAnsi" w:hAnsi="Sylfaen"/>
          <w:lang w:val="ka-GE"/>
        </w:rPr>
        <w:t xml:space="preserve"> 1 022 საჯარო სკოლა და 26 017 პედაგოგი, რომელთაგანაც 1 061 პედაგოგი დასაქმებულია სხვადასხვა სკოლაში. ასევე, საჯარო სკოლებისათვის შეძენილი იქნა პირბადეები, ქიმწმენდისა და სანიტარული საგნები. ამასთან, 331 სკოლა დაფინანსდა თვითტესტირებისათვის შესაბამისი აღჭურვილობის შესყიდვისა და სკოლის ექიმების ანაზღაურების მიზნით. </w:t>
      </w:r>
      <w:r w:rsidRPr="00600D13">
        <w:rPr>
          <w:rFonts w:ascii="Sylfaen" w:eastAsiaTheme="minorHAnsi" w:hAnsi="Sylfaen"/>
          <w:color w:val="000000"/>
          <w:lang w:val="ka-GE"/>
        </w:rPr>
        <w:t>სულ ამ მიზნით მიიმართა 14.7 მლნ ლარი;</w:t>
      </w:r>
    </w:p>
    <w:p w14:paraId="78B0773A" w14:textId="20F51431" w:rsidR="002574EA" w:rsidRPr="00E90443" w:rsidRDefault="002574EA" w:rsidP="00A10218">
      <w:pPr>
        <w:pStyle w:val="ListParagraph"/>
        <w:numPr>
          <w:ilvl w:val="0"/>
          <w:numId w:val="15"/>
        </w:numPr>
        <w:spacing w:after="0" w:line="240" w:lineRule="auto"/>
        <w:ind w:left="360"/>
        <w:jc w:val="both"/>
        <w:rPr>
          <w:rFonts w:ascii="Sylfaen" w:hAnsi="Sylfaen"/>
          <w:color w:val="000000"/>
          <w:lang w:val="ka-GE"/>
        </w:rPr>
      </w:pPr>
      <w:r w:rsidRPr="00EE141C">
        <w:rPr>
          <w:rFonts w:ascii="Sylfaen" w:hAnsi="Sylfaen"/>
          <w:color w:val="000000"/>
          <w:lang w:val="ka-GE"/>
        </w:rPr>
        <w:t>დროებითი საცხოვრებელი ფართების დაქირავების მიზნით</w:t>
      </w:r>
      <w:r w:rsidRPr="00EE141C">
        <w:rPr>
          <w:rFonts w:ascii="Sylfaen" w:hAnsi="Sylfaen"/>
          <w:color w:val="000000"/>
        </w:rPr>
        <w:t>,</w:t>
      </w:r>
      <w:r w:rsidRPr="00EE141C">
        <w:rPr>
          <w:rFonts w:ascii="Sylfaen" w:hAnsi="Sylfaen"/>
          <w:color w:val="000000"/>
          <w:lang w:val="ka-GE"/>
        </w:rPr>
        <w:t xml:space="preserve"> სხვადასხვა ნგრევადი და შეჭრილი ობიექტებიდან უკიდურესად გაჭირვებულ </w:t>
      </w:r>
      <w:r w:rsidRPr="00EE141C">
        <w:rPr>
          <w:rFonts w:ascii="Sylfaen" w:eastAsiaTheme="minorEastAsia" w:hAnsi="Sylfaen" w:cstheme="minorHAnsi"/>
          <w:bCs/>
          <w:color w:val="000000"/>
          <w:shd w:val="clear" w:color="auto" w:fill="FFFFFF"/>
          <w:lang w:val="ka-GE"/>
        </w:rPr>
        <w:t xml:space="preserve">795 </w:t>
      </w:r>
      <w:r w:rsidRPr="00EE141C">
        <w:rPr>
          <w:rFonts w:ascii="Sylfaen" w:hAnsi="Sylfaen"/>
          <w:color w:val="000000"/>
          <w:lang w:val="ka-GE"/>
        </w:rPr>
        <w:t xml:space="preserve">ოჯახს გაეწია ფულადი დახმარება; მართლზომიერ მფლობელობაში არსებული ფართები დაუკანონდა და საკუთრებაში  გადაეცა </w:t>
      </w:r>
      <w:r w:rsidRPr="00EE141C">
        <w:rPr>
          <w:rFonts w:ascii="Sylfaen" w:eastAsiaTheme="minorEastAsia" w:hAnsi="Sylfaen" w:cstheme="minorHAnsi"/>
          <w:bCs/>
          <w:color w:val="000000"/>
          <w:shd w:val="clear" w:color="auto" w:fill="FFFFFF"/>
          <w:lang w:val="ka-GE"/>
        </w:rPr>
        <w:t>1 642 ოჯახს;</w:t>
      </w:r>
      <w:r w:rsidRPr="00EE141C">
        <w:rPr>
          <w:rFonts w:ascii="Sylfaen" w:hAnsi="Sylfaen"/>
          <w:color w:val="000000"/>
          <w:lang w:val="ka-GE"/>
        </w:rPr>
        <w:t xml:space="preserve"> </w:t>
      </w:r>
      <w:r w:rsidRPr="00EE141C">
        <w:rPr>
          <w:rFonts w:ascii="Sylfaen" w:hAnsi="Sylfaen"/>
          <w:color w:val="000000"/>
          <w:lang w:val="ka-GE"/>
        </w:rPr>
        <w:lastRenderedPageBreak/>
        <w:t xml:space="preserve">საცხოვრებელი ფართებით დაკმაყოფილდა </w:t>
      </w:r>
      <w:r w:rsidRPr="00EE141C">
        <w:rPr>
          <w:rFonts w:ascii="Sylfaen" w:eastAsiaTheme="minorEastAsia" w:hAnsi="Sylfaen" w:cstheme="minorHAnsi"/>
          <w:bCs/>
          <w:color w:val="000000"/>
          <w:shd w:val="clear" w:color="auto" w:fill="FFFFFF"/>
          <w:lang w:val="ka-GE"/>
        </w:rPr>
        <w:t xml:space="preserve">240 </w:t>
      </w:r>
      <w:r w:rsidRPr="00EE141C">
        <w:rPr>
          <w:rFonts w:ascii="Sylfaen" w:hAnsi="Sylfaen"/>
          <w:color w:val="000000"/>
          <w:lang w:val="ka-GE"/>
        </w:rPr>
        <w:t xml:space="preserve">დევნილი ოჯახი ახალაშენებულ მრავალბინიან საცხოვრებელ სახლებში; ქ. თბილისსა და საქართველოს სხვადასხვა რეგიონში „სოფლად სახლის“ პროგრამის ფარგლებში შეძენილ იქნა </w:t>
      </w:r>
      <w:r w:rsidRPr="00EE141C">
        <w:rPr>
          <w:rFonts w:ascii="Sylfaen" w:eastAsiaTheme="minorEastAsia" w:hAnsi="Sylfaen" w:cstheme="minorHAnsi"/>
          <w:bCs/>
          <w:color w:val="000000"/>
          <w:shd w:val="clear" w:color="auto" w:fill="FFFFFF"/>
          <w:lang w:val="ka-GE"/>
        </w:rPr>
        <w:t xml:space="preserve">2 588 </w:t>
      </w:r>
      <w:r w:rsidRPr="00EE141C">
        <w:rPr>
          <w:rFonts w:ascii="Sylfaen" w:hAnsi="Sylfaen"/>
          <w:color w:val="000000"/>
          <w:lang w:val="ka-GE"/>
        </w:rPr>
        <w:t>საცხოვრებელი სახლი და</w:t>
      </w:r>
      <w:r w:rsidRPr="00EE141C">
        <w:rPr>
          <w:rFonts w:ascii="Sylfaen" w:hAnsi="Sylfaen"/>
          <w:color w:val="000000"/>
        </w:rPr>
        <w:t xml:space="preserve"> </w:t>
      </w:r>
      <w:r w:rsidRPr="00EE141C">
        <w:rPr>
          <w:rFonts w:ascii="Sylfaen" w:hAnsi="Sylfaen"/>
          <w:color w:val="000000" w:themeColor="text1"/>
        </w:rPr>
        <w:t xml:space="preserve">ქ. </w:t>
      </w:r>
      <w:proofErr w:type="gramStart"/>
      <w:r w:rsidRPr="00EE141C">
        <w:rPr>
          <w:rFonts w:ascii="Sylfaen" w:hAnsi="Sylfaen"/>
          <w:color w:val="000000" w:themeColor="text1"/>
        </w:rPr>
        <w:t>თბილისსა</w:t>
      </w:r>
      <w:proofErr w:type="gramEnd"/>
      <w:r w:rsidRPr="00EE141C">
        <w:rPr>
          <w:rFonts w:ascii="Sylfaen" w:hAnsi="Sylfaen"/>
          <w:color w:val="000000" w:themeColor="text1"/>
        </w:rPr>
        <w:t xml:space="preserve"> და საქართველოს სხვადასხვა რეგიონში მრავალბინიან საცხოვრებელ სახლში შეძენილ იქნა </w:t>
      </w:r>
      <w:r w:rsidRPr="00EE141C">
        <w:rPr>
          <w:rFonts w:ascii="Sylfaen" w:eastAsiaTheme="minorEastAsia" w:hAnsi="Sylfaen" w:cstheme="minorHAnsi"/>
          <w:bCs/>
          <w:color w:val="000000"/>
          <w:shd w:val="clear" w:color="auto" w:fill="FFFFFF"/>
          <w:lang w:val="ka-GE"/>
        </w:rPr>
        <w:t xml:space="preserve">264 </w:t>
      </w:r>
      <w:r w:rsidRPr="00EE141C">
        <w:rPr>
          <w:rFonts w:ascii="Sylfaen" w:hAnsi="Sylfaen"/>
          <w:color w:val="000000" w:themeColor="text1"/>
        </w:rPr>
        <w:t>ინდივიდუალური საცხოვრებელი სახლი</w:t>
      </w:r>
      <w:r w:rsidR="00E90443">
        <w:rPr>
          <w:rFonts w:ascii="Sylfaen" w:hAnsi="Sylfaen"/>
          <w:color w:val="000000" w:themeColor="text1"/>
        </w:rPr>
        <w:t xml:space="preserve">. </w:t>
      </w:r>
      <w:r w:rsidR="00E90443" w:rsidRPr="002D499A">
        <w:rPr>
          <w:rFonts w:ascii="Sylfaen" w:hAnsi="Sylfaen"/>
          <w:color w:val="000000"/>
          <w:lang w:val="ka-GE"/>
        </w:rPr>
        <w:t>ასევე, იძულებით გადაადგილებულ პირთათვის სოციალური და საცხოვრებელი პირობების გაუმჯობესების მიზნით, ქ. ქუთაისში, შერვაშიძის ქუჩა N53-ში მიმდინარეობდა 3 შეწყვილებული თექვსმეტსართულიანი კორპუსის (480 ბინა) და 2 შეწყვილებული თექვსმეტსართულიანი კორპუსის (320 ბინა) სამშენებლო სამუშაოები;</w:t>
      </w:r>
    </w:p>
    <w:p w14:paraId="01F062FF" w14:textId="3218D476" w:rsidR="002574EA" w:rsidRPr="00B11398" w:rsidRDefault="002574EA" w:rsidP="00A10218">
      <w:pPr>
        <w:pStyle w:val="ListParagraph"/>
        <w:numPr>
          <w:ilvl w:val="0"/>
          <w:numId w:val="15"/>
        </w:numPr>
        <w:spacing w:after="0" w:line="240" w:lineRule="auto"/>
        <w:ind w:left="360"/>
        <w:jc w:val="both"/>
        <w:rPr>
          <w:rFonts w:ascii="Sylfaen" w:eastAsiaTheme="minorEastAsia" w:hAnsi="Sylfaen" w:cs="Sylfaen"/>
          <w:bCs/>
          <w:color w:val="000000"/>
          <w:shd w:val="clear" w:color="auto" w:fill="FFFFFF"/>
          <w:lang w:val="ka-GE"/>
        </w:rPr>
      </w:pPr>
      <w:r w:rsidRPr="00B11398">
        <w:rPr>
          <w:rFonts w:ascii="Sylfaen" w:hAnsi="Sylfaen"/>
          <w:color w:val="000000"/>
          <w:lang w:val="ka-GE"/>
        </w:rPr>
        <w:t xml:space="preserve">საქართველოს მთავრობის გადაწყვეტილებით დაიწყო საზოგადოებრივ სამუშაოებზე დასაქმების მასშტაბური პროგრამა, რომელიც მიზნად ისახავს სოციალური შემწეობის მიმღები, შრომისუნარიანი პირების დასაქმებას. საზოგადოებრივი სამუშაო ისეთ ვაკანტურ ადგილზე დასაქმებას გულისხმობს, რომლის შესრულება ნებისმიერი კვალიფიკაციის მქონე პირს შეუძლია. სამუშაოს მომწოდებლები კი </w:t>
      </w:r>
      <w:r w:rsidR="00A90DE8">
        <w:rPr>
          <w:rFonts w:ascii="Sylfaen" w:hAnsi="Sylfaen"/>
          <w:color w:val="000000"/>
          <w:lang w:val="ka-GE"/>
        </w:rPr>
        <w:t xml:space="preserve">ძირითადად </w:t>
      </w:r>
      <w:r w:rsidRPr="00B11398">
        <w:rPr>
          <w:rFonts w:ascii="Sylfaen" w:hAnsi="Sylfaen"/>
          <w:color w:val="000000"/>
          <w:lang w:val="ka-GE"/>
        </w:rPr>
        <w:t xml:space="preserve">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შრომისუნარიანი პირები არიან, ვისი ოჯახის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სოციალურად დაუცველის სტატუსი, მასთან მიბმული ფულადი და არაფულადი სიკეთეები გარანტირებულად შეუნარჩუნდება. აღნიშნული პერიოდის განმავლობაში არ მოხდება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მიიღებენ, რომელიც ნამუშევარი საათების მიხედვით ანგარიშდება და თვეში 300 ლარს შეადგენს.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B11398">
        <w:rPr>
          <w:rFonts w:ascii="Sylfaen" w:eastAsiaTheme="minorEastAsia" w:hAnsi="Sylfaen" w:cs="Sylfaen"/>
          <w:bCs/>
          <w:color w:val="000000"/>
          <w:shd w:val="clear" w:color="auto" w:fill="FFFFFF"/>
          <w:lang w:val="ka-GE"/>
        </w:rPr>
        <w:t xml:space="preserve">1 069 მომწოდებლის მიერ მოწოდებული 30.0 </w:t>
      </w:r>
      <w:r w:rsidRPr="00B11398">
        <w:rPr>
          <w:rFonts w:ascii="Sylfaen" w:hAnsi="Sylfaen"/>
          <w:color w:val="000000"/>
          <w:lang w:val="ka-GE"/>
        </w:rPr>
        <w:t xml:space="preserve">ათასი </w:t>
      </w:r>
      <w:r w:rsidRPr="00B11398">
        <w:rPr>
          <w:rFonts w:ascii="Sylfaen" w:eastAsiaTheme="minorEastAsia" w:hAnsi="Sylfaen" w:cs="Sylfaen"/>
          <w:bCs/>
          <w:color w:val="000000"/>
          <w:shd w:val="clear" w:color="auto" w:fill="FFFFFF"/>
          <w:lang w:val="ka-GE"/>
        </w:rPr>
        <w:t>ვაკანტური ადგილი.</w:t>
      </w:r>
      <w:r w:rsidRPr="00B11398">
        <w:rPr>
          <w:rFonts w:ascii="Sylfaen" w:hAnsi="Sylfaen"/>
          <w:color w:val="000000"/>
          <w:lang w:val="ka-GE"/>
        </w:rPr>
        <w:t xml:space="preserve"> საქართველოს მასშტაბით, საზოგადოებრივი სამუშაოების პროგრამასთან დაკავშირებით სსიპ - დასაქმების ხელშეწყობის სახელმწიფო სააგენტოს მიმართა </w:t>
      </w:r>
      <w:r w:rsidRPr="00B11398">
        <w:rPr>
          <w:rFonts w:ascii="Sylfaen" w:eastAsiaTheme="minorEastAsia" w:hAnsi="Sylfaen" w:cs="Sylfaen"/>
          <w:bCs/>
          <w:color w:val="000000"/>
          <w:shd w:val="clear" w:color="auto" w:fill="FFFFFF"/>
          <w:lang w:val="ka-GE"/>
        </w:rPr>
        <w:t xml:space="preserve">71 319-მა </w:t>
      </w:r>
      <w:r w:rsidRPr="00B11398">
        <w:rPr>
          <w:rFonts w:ascii="Sylfaen" w:hAnsi="Sylfaen"/>
          <w:color w:val="000000"/>
          <w:lang w:val="ka-GE"/>
        </w:rPr>
        <w:t xml:space="preserve">მოქალაქემ, </w:t>
      </w:r>
      <w:r w:rsidRPr="00B11398">
        <w:rPr>
          <w:rFonts w:ascii="Sylfaen" w:eastAsiaTheme="minorEastAsia" w:hAnsi="Sylfaen" w:cs="Sylfaen"/>
          <w:bCs/>
          <w:color w:val="000000"/>
          <w:shd w:val="clear" w:color="auto" w:fill="FFFFFF"/>
          <w:lang w:val="ka-GE"/>
        </w:rPr>
        <w:t xml:space="preserve">საიდანაც </w:t>
      </w:r>
      <w:r w:rsidRPr="00B11398">
        <w:rPr>
          <w:rFonts w:ascii="Sylfaen" w:hAnsi="Sylfaen" w:cs="Sylfaen"/>
        </w:rPr>
        <w:t>საზოგადოებრივ</w:t>
      </w:r>
      <w:r w:rsidRPr="00B11398">
        <w:rPr>
          <w:rFonts w:ascii="Sylfaen" w:hAnsi="Sylfaen"/>
        </w:rPr>
        <w:t xml:space="preserve"> </w:t>
      </w:r>
      <w:r w:rsidRPr="00B11398">
        <w:rPr>
          <w:rFonts w:ascii="Sylfaen" w:hAnsi="Sylfaen" w:cs="Sylfaen"/>
        </w:rPr>
        <w:t>სამუშაოებზე</w:t>
      </w:r>
      <w:r w:rsidRPr="00B11398">
        <w:rPr>
          <w:rFonts w:ascii="Sylfaen" w:hAnsi="Sylfaen"/>
        </w:rPr>
        <w:t xml:space="preserve"> </w:t>
      </w:r>
      <w:r w:rsidRPr="00B11398">
        <w:rPr>
          <w:rFonts w:ascii="Sylfaen" w:hAnsi="Sylfaen" w:cs="Sylfaen"/>
        </w:rPr>
        <w:t>დასაქმდა</w:t>
      </w:r>
      <w:r w:rsidRPr="00B11398">
        <w:rPr>
          <w:rFonts w:ascii="Sylfaen" w:hAnsi="Sylfaen"/>
        </w:rPr>
        <w:t xml:space="preserve"> </w:t>
      </w:r>
      <w:r w:rsidRPr="00B11398">
        <w:rPr>
          <w:rFonts w:ascii="Sylfaen" w:hAnsi="Sylfaen" w:cs="Sylfaen"/>
        </w:rPr>
        <w:t xml:space="preserve">29 323 </w:t>
      </w:r>
      <w:r w:rsidRPr="00B11398">
        <w:rPr>
          <w:rFonts w:ascii="Sylfaen" w:hAnsi="Sylfaen"/>
        </w:rPr>
        <w:t>სოციალურად დაუცველი</w:t>
      </w:r>
      <w:r w:rsidRPr="00B11398">
        <w:rPr>
          <w:rFonts w:ascii="Sylfaen" w:hAnsi="Sylfaen"/>
          <w:lang w:val="ka-GE"/>
        </w:rPr>
        <w:t xml:space="preserve"> პირი</w:t>
      </w:r>
      <w:r w:rsidRPr="00B11398">
        <w:rPr>
          <w:rFonts w:ascii="Sylfaen" w:hAnsi="Sylfaen"/>
          <w:color w:val="000000"/>
          <w:lang w:val="ka-GE"/>
        </w:rPr>
        <w:t xml:space="preserve">. გაფორმებული </w:t>
      </w:r>
      <w:r w:rsidRPr="00B11398">
        <w:rPr>
          <w:rFonts w:ascii="Sylfaen" w:hAnsi="Sylfaen" w:cs="Sylfaen"/>
        </w:rPr>
        <w:t>ხელშეკრულება დაუსრულდა/შეუწყდა 2 420  ადამიანს</w:t>
      </w:r>
      <w:r w:rsidRPr="00B11398">
        <w:rPr>
          <w:rFonts w:ascii="Sylfaen" w:hAnsi="Sylfaen" w:cs="Sylfaen"/>
          <w:lang w:val="ka-GE"/>
        </w:rPr>
        <w:t xml:space="preserve">. </w:t>
      </w:r>
      <w:r w:rsidRPr="00B11398">
        <w:rPr>
          <w:rFonts w:ascii="Sylfaen" w:hAnsi="Sylfaen" w:cs="Sylfaen"/>
        </w:rPr>
        <w:t>აქტიური</w:t>
      </w:r>
      <w:r w:rsidRPr="00B11398">
        <w:rPr>
          <w:rFonts w:ascii="Sylfaen" w:hAnsi="Sylfaen" w:cs="Sylfaen"/>
          <w:lang w:val="ka-GE"/>
        </w:rPr>
        <w:t xml:space="preserve"> დარჩა</w:t>
      </w:r>
      <w:r w:rsidRPr="00B11398">
        <w:rPr>
          <w:rFonts w:ascii="Sylfaen" w:hAnsi="Sylfaen" w:cs="Sylfaen"/>
        </w:rPr>
        <w:t xml:space="preserve"> 26 903 ხელშეკრულება, საიდანაც 564 ხელშეკრულება სოფლის მეურნეობის სამინისტროს სსიპ-ებშია გაფორმებული, 2 271 ხელშეკრულება განათლებისა და მეცნიერების სამინისტროს - საჯარო სკოლებში, 140 სხვა სამინისტროებსა და მათ დაქვემდებარებაში</w:t>
      </w:r>
      <w:r w:rsidRPr="00B11398">
        <w:rPr>
          <w:rFonts w:ascii="Sylfaen" w:hAnsi="Sylfaen"/>
        </w:rPr>
        <w:t xml:space="preserve"> </w:t>
      </w:r>
      <w:r w:rsidRPr="00B11398">
        <w:rPr>
          <w:rFonts w:ascii="Sylfaen" w:hAnsi="Sylfaen" w:cs="Sylfaen"/>
        </w:rPr>
        <w:t>მყოფ</w:t>
      </w:r>
      <w:r w:rsidRPr="00B11398">
        <w:rPr>
          <w:rFonts w:ascii="Sylfaen" w:hAnsi="Sylfaen"/>
        </w:rPr>
        <w:t xml:space="preserve"> </w:t>
      </w:r>
      <w:r w:rsidRPr="00B11398">
        <w:rPr>
          <w:rFonts w:ascii="Sylfaen" w:hAnsi="Sylfaen" w:cs="Sylfaen"/>
        </w:rPr>
        <w:t>სსიპ</w:t>
      </w:r>
      <w:r w:rsidRPr="00B11398">
        <w:rPr>
          <w:rFonts w:ascii="Sylfaen" w:hAnsi="Sylfaen"/>
        </w:rPr>
        <w:t>-</w:t>
      </w:r>
      <w:r w:rsidRPr="00B11398">
        <w:rPr>
          <w:rFonts w:ascii="Sylfaen" w:hAnsi="Sylfaen" w:cs="Sylfaen"/>
        </w:rPr>
        <w:t>ებში</w:t>
      </w:r>
      <w:r w:rsidRPr="00B11398">
        <w:rPr>
          <w:rFonts w:ascii="Sylfaen" w:hAnsi="Sylfaen"/>
        </w:rPr>
        <w:t xml:space="preserve">, </w:t>
      </w:r>
      <w:r w:rsidRPr="00B11398">
        <w:rPr>
          <w:rFonts w:ascii="Sylfaen" w:hAnsi="Sylfaen" w:cs="Sylfaen"/>
        </w:rPr>
        <w:t>ხოლო</w:t>
      </w:r>
      <w:r w:rsidRPr="00B11398">
        <w:rPr>
          <w:rFonts w:ascii="Sylfaen" w:hAnsi="Sylfaen"/>
        </w:rPr>
        <w:t xml:space="preserve"> 23 928 </w:t>
      </w:r>
      <w:r w:rsidRPr="00B11398">
        <w:rPr>
          <w:rFonts w:ascii="Sylfaen" w:hAnsi="Sylfaen" w:cs="Sylfaen"/>
        </w:rPr>
        <w:t>ხელშეკრულება</w:t>
      </w:r>
      <w:r w:rsidRPr="00B11398">
        <w:rPr>
          <w:rFonts w:ascii="Sylfaen" w:hAnsi="Sylfaen"/>
        </w:rPr>
        <w:t xml:space="preserve"> </w:t>
      </w:r>
      <w:r w:rsidRPr="00B11398">
        <w:rPr>
          <w:rFonts w:ascii="Sylfaen" w:hAnsi="Sylfaen"/>
          <w:lang w:val="ka-GE"/>
        </w:rPr>
        <w:t xml:space="preserve">- </w:t>
      </w:r>
      <w:r w:rsidRPr="00B11398">
        <w:rPr>
          <w:rFonts w:ascii="Sylfaen" w:hAnsi="Sylfaen" w:cs="Sylfaen"/>
        </w:rPr>
        <w:t>ადგილობრივ</w:t>
      </w:r>
      <w:r w:rsidRPr="00B11398">
        <w:rPr>
          <w:rFonts w:ascii="Sylfaen" w:hAnsi="Sylfaen"/>
        </w:rPr>
        <w:t xml:space="preserve"> </w:t>
      </w:r>
      <w:r w:rsidRPr="00B11398">
        <w:rPr>
          <w:rFonts w:ascii="Sylfaen" w:hAnsi="Sylfaen" w:cs="Sylfaen"/>
        </w:rPr>
        <w:t>თვითმმართველობებში</w:t>
      </w:r>
      <w:r w:rsidRPr="00B11398">
        <w:rPr>
          <w:rFonts w:ascii="Sylfaen" w:hAnsi="Sylfaen" w:cs="Sylfaen"/>
          <w:lang w:val="ka-GE"/>
        </w:rPr>
        <w:t xml:space="preserve"> </w:t>
      </w:r>
      <w:r w:rsidRPr="00B11398">
        <w:rPr>
          <w:rFonts w:ascii="Sylfaen" w:eastAsiaTheme="minorEastAsia" w:hAnsi="Sylfaen" w:cs="Sylfaen"/>
          <w:bCs/>
          <w:color w:val="000000"/>
          <w:shd w:val="clear" w:color="auto" w:fill="FFFFFF"/>
          <w:lang w:val="ka-GE"/>
        </w:rPr>
        <w:t>(თბილისი - 332, იმერეთი - 5 406, კახეთი - 3 256, ქვემო ქართლი - 2 044, შიდა ქართლი - 389, სამეგრელო-ზემო სვანეთი - 5 890, აჭარა - 2 119, სამცხე-ჯავახეთი - 1 258, მცხეთა-მთიანეთი - 1 846, გურია - 2 276, რაჭა-ლეჩხუმი და ქვემო სვანეთი - 2 087);</w:t>
      </w:r>
    </w:p>
    <w:p w14:paraId="5884B50B" w14:textId="2953FCD2" w:rsidR="001D124A" w:rsidRPr="00B11398" w:rsidRDefault="001D124A" w:rsidP="00A10218">
      <w:pPr>
        <w:pStyle w:val="ListParagraph"/>
        <w:numPr>
          <w:ilvl w:val="0"/>
          <w:numId w:val="15"/>
        </w:numPr>
        <w:spacing w:after="0" w:line="240" w:lineRule="auto"/>
        <w:ind w:left="360"/>
        <w:jc w:val="both"/>
        <w:rPr>
          <w:rFonts w:ascii="Sylfaen" w:hAnsi="Sylfaen"/>
          <w:color w:val="000000"/>
          <w:lang w:val="ka-GE"/>
        </w:rPr>
      </w:pPr>
      <w:r w:rsidRPr="00B11398">
        <w:rPr>
          <w:color w:val="212121"/>
          <w:sz w:val="14"/>
          <w:szCs w:val="14"/>
          <w:shd w:val="clear" w:color="auto" w:fill="FFFFFF"/>
        </w:rPr>
        <w:t> </w:t>
      </w:r>
      <w:r w:rsidRPr="00B11398">
        <w:rPr>
          <w:rFonts w:ascii="Sylfaen" w:hAnsi="Sylfaen"/>
          <w:color w:val="212121"/>
          <w:shd w:val="clear" w:color="auto" w:fill="FFFFFF"/>
        </w:rPr>
        <w:t>„</w:t>
      </w:r>
      <w:proofErr w:type="gramStart"/>
      <w:r w:rsidRPr="00B11398">
        <w:rPr>
          <w:rFonts w:ascii="Sylfaen" w:hAnsi="Sylfaen"/>
          <w:color w:val="212121"/>
          <w:shd w:val="clear" w:color="auto" w:fill="FFFFFF"/>
        </w:rPr>
        <w:t>დაგროვებითი</w:t>
      </w:r>
      <w:proofErr w:type="gramEnd"/>
      <w:r w:rsidRPr="00B11398">
        <w:rPr>
          <w:rFonts w:ascii="Sylfaen" w:hAnsi="Sylfaen"/>
          <w:color w:val="212121"/>
          <w:shd w:val="clear" w:color="auto" w:fill="FFFFFF"/>
        </w:rPr>
        <w:t xml:space="preserve">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2022 წლის 3</w:t>
      </w:r>
      <w:r w:rsidR="00B11398" w:rsidRPr="00B11398">
        <w:rPr>
          <w:rFonts w:ascii="Sylfaen" w:hAnsi="Sylfaen"/>
          <w:color w:val="212121"/>
          <w:shd w:val="clear" w:color="auto" w:fill="FFFFFF"/>
        </w:rPr>
        <w:t>1</w:t>
      </w:r>
      <w:r w:rsidRPr="00B11398">
        <w:rPr>
          <w:rFonts w:ascii="Sylfaen" w:hAnsi="Sylfaen"/>
          <w:color w:val="212121"/>
          <w:shd w:val="clear" w:color="auto" w:fill="FFFFFF"/>
        </w:rPr>
        <w:t xml:space="preserve"> </w:t>
      </w:r>
      <w:r w:rsidR="00B11398" w:rsidRPr="00B11398">
        <w:rPr>
          <w:rFonts w:ascii="Sylfaen" w:hAnsi="Sylfaen"/>
          <w:color w:val="212121"/>
          <w:shd w:val="clear" w:color="auto" w:fill="FFFFFF"/>
          <w:lang w:val="ka-GE"/>
        </w:rPr>
        <w:t>დეკე</w:t>
      </w:r>
      <w:r w:rsidRPr="00B11398">
        <w:rPr>
          <w:rFonts w:ascii="Sylfaen" w:hAnsi="Sylfaen"/>
          <w:color w:val="212121"/>
          <w:shd w:val="clear" w:color="auto" w:fill="FFFFFF"/>
          <w:lang w:val="ka-GE"/>
        </w:rPr>
        <w:t xml:space="preserve">მბრის </w:t>
      </w:r>
      <w:r w:rsidRPr="00B11398">
        <w:rPr>
          <w:rFonts w:ascii="Sylfaen" w:hAnsi="Sylfaen"/>
          <w:color w:val="212121"/>
          <w:shd w:val="clear" w:color="auto" w:fill="FFFFFF"/>
        </w:rPr>
        <w:t>მდგომარეობით სქემაში რეგისტრირებულ მონაწილეთა ოდენობამ 1 </w:t>
      </w:r>
      <w:r w:rsidRPr="00B11398">
        <w:rPr>
          <w:rFonts w:ascii="Sylfaen" w:hAnsi="Sylfaen"/>
          <w:color w:val="212121"/>
          <w:shd w:val="clear" w:color="auto" w:fill="FFFFFF"/>
          <w:lang w:val="ka-GE"/>
        </w:rPr>
        <w:t>3</w:t>
      </w:r>
      <w:r w:rsidR="00B11398" w:rsidRPr="00B11398">
        <w:rPr>
          <w:rFonts w:ascii="Sylfaen" w:hAnsi="Sylfaen"/>
          <w:color w:val="212121"/>
          <w:shd w:val="clear" w:color="auto" w:fill="FFFFFF"/>
          <w:lang w:val="ka-GE"/>
        </w:rPr>
        <w:t>60</w:t>
      </w:r>
      <w:r w:rsidRPr="00B11398">
        <w:rPr>
          <w:rFonts w:ascii="Sylfaen" w:hAnsi="Sylfaen"/>
          <w:color w:val="212121"/>
          <w:shd w:val="clear" w:color="auto" w:fill="FFFFFF"/>
        </w:rPr>
        <w:t>.0 ათას</w:t>
      </w:r>
      <w:r w:rsidRPr="00B11398">
        <w:rPr>
          <w:rFonts w:ascii="Sylfaen" w:hAnsi="Sylfaen"/>
          <w:color w:val="212121"/>
          <w:shd w:val="clear" w:color="auto" w:fill="FFFFFF"/>
          <w:lang w:val="ka-GE"/>
        </w:rPr>
        <w:t>ს მიაღწია</w:t>
      </w:r>
      <w:r w:rsidRPr="00B11398">
        <w:rPr>
          <w:rFonts w:ascii="Sylfaen" w:hAnsi="Sylfaen"/>
          <w:color w:val="212121"/>
          <w:shd w:val="clear" w:color="auto" w:fill="FFFFFF"/>
        </w:rPr>
        <w:t xml:space="preserve"> (კერძო ორგანიზაციებიდან - 1 </w:t>
      </w:r>
      <w:r w:rsidR="00B11398" w:rsidRPr="00B11398">
        <w:rPr>
          <w:rFonts w:ascii="Sylfaen" w:hAnsi="Sylfaen"/>
          <w:color w:val="212121"/>
          <w:shd w:val="clear" w:color="auto" w:fill="FFFFFF"/>
          <w:lang w:val="ka-GE"/>
        </w:rPr>
        <w:t>063</w:t>
      </w:r>
      <w:r w:rsidRPr="00B11398">
        <w:rPr>
          <w:rFonts w:ascii="Sylfaen" w:hAnsi="Sylfaen"/>
          <w:color w:val="212121"/>
          <w:shd w:val="clear" w:color="auto" w:fill="FFFFFF"/>
        </w:rPr>
        <w:t>.0 ათასი, ხოლო საჯარო დაწესებულებებიდან - 2</w:t>
      </w:r>
      <w:r w:rsidR="00B11398" w:rsidRPr="00B11398">
        <w:rPr>
          <w:rFonts w:ascii="Sylfaen" w:hAnsi="Sylfaen"/>
          <w:color w:val="212121"/>
          <w:shd w:val="clear" w:color="auto" w:fill="FFFFFF"/>
          <w:lang w:val="ka-GE"/>
        </w:rPr>
        <w:t>97</w:t>
      </w:r>
      <w:r w:rsidRPr="00B11398">
        <w:rPr>
          <w:rFonts w:ascii="Sylfaen" w:hAnsi="Sylfaen"/>
          <w:color w:val="212121"/>
          <w:shd w:val="clear" w:color="auto" w:fill="FFFFFF"/>
        </w:rPr>
        <w:t xml:space="preserve">.0 ათასი მონაწილე). </w:t>
      </w:r>
      <w:proofErr w:type="gramStart"/>
      <w:r w:rsidRPr="00B11398">
        <w:rPr>
          <w:rFonts w:ascii="Sylfaen" w:hAnsi="Sylfaen"/>
          <w:color w:val="212121"/>
          <w:shd w:val="clear" w:color="auto" w:fill="FFFFFF"/>
        </w:rPr>
        <w:t>მონაწილე</w:t>
      </w:r>
      <w:proofErr w:type="gramEnd"/>
      <w:r w:rsidRPr="00B11398">
        <w:rPr>
          <w:rFonts w:ascii="Sylfaen" w:hAnsi="Sylfaen"/>
          <w:color w:val="212121"/>
          <w:shd w:val="clear" w:color="auto" w:fill="FFFFFF"/>
        </w:rPr>
        <w:t xml:space="preserve"> კერძო ორგანიზაციების რაოდენობამ </w:t>
      </w:r>
      <w:r w:rsidR="00B11398" w:rsidRPr="00B11398">
        <w:rPr>
          <w:rFonts w:ascii="Sylfaen" w:hAnsi="Sylfaen"/>
          <w:color w:val="212121"/>
          <w:shd w:val="clear" w:color="auto" w:fill="FFFFFF"/>
          <w:lang w:val="ka-GE"/>
        </w:rPr>
        <w:t>95.0</w:t>
      </w:r>
      <w:r w:rsidRPr="00B11398">
        <w:rPr>
          <w:rFonts w:ascii="Sylfaen" w:hAnsi="Sylfaen"/>
          <w:color w:val="212121"/>
          <w:shd w:val="clear" w:color="auto" w:fill="FFFFFF"/>
        </w:rPr>
        <w:t xml:space="preserve"> ათას კომპანიას მიაღწია. </w:t>
      </w:r>
      <w:r w:rsidR="00B11398" w:rsidRPr="00B11398">
        <w:rPr>
          <w:rFonts w:ascii="Sylfaen" w:hAnsi="Sylfaen"/>
          <w:color w:val="212121"/>
          <w:shd w:val="clear" w:color="auto" w:fill="FFFFFF"/>
          <w:lang w:val="ka-GE"/>
        </w:rPr>
        <w:t>აღნიშნული პერიოდისათვის</w:t>
      </w:r>
      <w:r w:rsidRPr="00B11398">
        <w:rPr>
          <w:rFonts w:ascii="Sylfaen" w:hAnsi="Sylfaen"/>
          <w:color w:val="212121"/>
          <w:shd w:val="clear" w:color="auto" w:fill="FFFFFF"/>
        </w:rPr>
        <w:t xml:space="preserve"> საპენსიო აქტივების ღირებულება</w:t>
      </w:r>
      <w:r w:rsidRPr="00B11398">
        <w:rPr>
          <w:rFonts w:ascii="Sylfaen" w:hAnsi="Sylfaen"/>
          <w:color w:val="212121"/>
          <w:shd w:val="clear" w:color="auto" w:fill="FFFFFF"/>
          <w:lang w:val="ka-GE"/>
        </w:rPr>
        <w:t>მ</w:t>
      </w:r>
      <w:r w:rsidRPr="00B11398">
        <w:rPr>
          <w:rFonts w:ascii="Sylfaen" w:hAnsi="Sylfaen"/>
          <w:color w:val="212121"/>
          <w:shd w:val="clear" w:color="auto" w:fill="FFFFFF"/>
        </w:rPr>
        <w:t> (დეკლარირებული + სარგებელი) 2.</w:t>
      </w:r>
      <w:r w:rsidR="00B11398" w:rsidRPr="00B11398">
        <w:rPr>
          <w:rFonts w:ascii="Sylfaen" w:hAnsi="Sylfaen"/>
          <w:color w:val="212121"/>
          <w:shd w:val="clear" w:color="auto" w:fill="FFFFFF"/>
          <w:lang w:val="ka-GE"/>
        </w:rPr>
        <w:t>95</w:t>
      </w:r>
      <w:r w:rsidRPr="00B11398">
        <w:rPr>
          <w:rFonts w:ascii="Sylfaen" w:hAnsi="Sylfaen"/>
          <w:color w:val="212121"/>
          <w:shd w:val="clear" w:color="auto" w:fill="FFFFFF"/>
        </w:rPr>
        <w:t xml:space="preserve"> მლრდ ლარი შეადგინა. </w:t>
      </w:r>
      <w:r w:rsidRPr="00B11398">
        <w:rPr>
          <w:rFonts w:ascii="Sylfaen" w:hAnsi="Sylfaen"/>
          <w:color w:val="000000"/>
          <w:shd w:val="clear" w:color="auto" w:fill="FFFFFF"/>
        </w:rPr>
        <w:t>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განახორციელა 4</w:t>
      </w:r>
      <w:r w:rsidR="00B11398" w:rsidRPr="00B11398">
        <w:rPr>
          <w:rFonts w:ascii="Sylfaen" w:hAnsi="Sylfaen"/>
          <w:color w:val="000000"/>
          <w:shd w:val="clear" w:color="auto" w:fill="FFFFFF"/>
        </w:rPr>
        <w:t>68</w:t>
      </w:r>
      <w:r w:rsidRPr="00B11398">
        <w:rPr>
          <w:rFonts w:ascii="Sylfaen" w:hAnsi="Sylfaen"/>
          <w:color w:val="000000"/>
          <w:shd w:val="clear" w:color="auto" w:fill="FFFFFF"/>
        </w:rPr>
        <w:t xml:space="preserve">.0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10.0 მლნ ლარის ოდენობის საპენსიო აქტივები ეროვნულ ვალუტაში განთავდსა ბანკების ვადიან დეპოზიტებზე. </w:t>
      </w:r>
      <w:proofErr w:type="gramStart"/>
      <w:r w:rsidRPr="00B11398">
        <w:rPr>
          <w:rFonts w:ascii="Sylfaen" w:hAnsi="Sylfaen"/>
          <w:color w:val="000000"/>
          <w:shd w:val="clear" w:color="auto" w:fill="FFFFFF"/>
        </w:rPr>
        <w:t>ასევე</w:t>
      </w:r>
      <w:proofErr w:type="gramEnd"/>
      <w:r w:rsidRPr="00B11398">
        <w:rPr>
          <w:rFonts w:ascii="Sylfaen" w:hAnsi="Sylfaen"/>
          <w:color w:val="000000"/>
          <w:shd w:val="clear" w:color="auto" w:fill="FFFFFF"/>
        </w:rPr>
        <w:t xml:space="preserve">, სააგენტომ განახორციელა 4.5 მლნ ლარის ოდენობის ინვესტიცია საქართველოს სახაზინო ვალდებულებებში, ხოლო </w:t>
      </w:r>
      <w:r w:rsidR="00B11398" w:rsidRPr="00B11398">
        <w:rPr>
          <w:rFonts w:ascii="Sylfaen" w:hAnsi="Sylfaen"/>
          <w:color w:val="000000"/>
          <w:shd w:val="clear" w:color="auto" w:fill="FFFFFF"/>
        </w:rPr>
        <w:t>459.7</w:t>
      </w:r>
      <w:r w:rsidRPr="00B11398">
        <w:rPr>
          <w:rFonts w:ascii="Sylfaen" w:hAnsi="Sylfaen"/>
          <w:color w:val="000000"/>
          <w:shd w:val="clear" w:color="auto" w:fill="FFFFFF"/>
        </w:rPr>
        <w:t xml:space="preserve"> მლნ ლარის ოდენობის  ინვესტიცია </w:t>
      </w:r>
      <w:r w:rsidRPr="00B11398">
        <w:rPr>
          <w:rFonts w:ascii="Sylfaen" w:hAnsi="Sylfaen"/>
          <w:color w:val="000000"/>
          <w:shd w:val="clear" w:color="auto" w:fill="FFFFFF"/>
        </w:rPr>
        <w:lastRenderedPageBreak/>
        <w:t>საქართველოს სახაზინო ობლიგაციებში. </w:t>
      </w:r>
      <w:r w:rsidR="00B11398" w:rsidRPr="00B11398">
        <w:rPr>
          <w:rFonts w:ascii="Sylfaen" w:hAnsi="Sylfaen"/>
          <w:color w:val="000000"/>
          <w:shd w:val="clear" w:color="auto" w:fill="FFFFFF"/>
        </w:rPr>
        <w:t xml:space="preserve">2022 წელს 3.5 მლნ ლარის ოდენობის ინვესტიცია განხორციელდა ქართულ კორპორატიულ ობლიგაციებში. </w:t>
      </w:r>
      <w:proofErr w:type="gramStart"/>
      <w:r w:rsidR="00B11398" w:rsidRPr="00B11398">
        <w:rPr>
          <w:rFonts w:ascii="Sylfaen" w:hAnsi="Sylfaen"/>
          <w:color w:val="000000"/>
          <w:shd w:val="clear" w:color="auto" w:fill="FFFFFF"/>
        </w:rPr>
        <w:t>ასევე</w:t>
      </w:r>
      <w:proofErr w:type="gramEnd"/>
      <w:r w:rsidR="00B11398" w:rsidRPr="00B11398">
        <w:rPr>
          <w:rFonts w:ascii="Sylfaen" w:hAnsi="Sylfaen"/>
          <w:color w:val="000000"/>
          <w:shd w:val="clear" w:color="auto" w:fill="FFFFFF"/>
        </w:rPr>
        <w:t>,</w:t>
      </w:r>
      <w:r w:rsidRPr="00B11398">
        <w:rPr>
          <w:rFonts w:ascii="Sylfaen" w:hAnsi="Sylfaen"/>
          <w:color w:val="000000"/>
          <w:shd w:val="clear" w:color="auto" w:fill="FFFFFF"/>
        </w:rPr>
        <w:t xml:space="preserve"> შეძენილ იქნა </w:t>
      </w:r>
      <w:r w:rsidR="00B11398" w:rsidRPr="00B11398">
        <w:rPr>
          <w:rFonts w:ascii="Sylfaen" w:hAnsi="Sylfaen"/>
          <w:color w:val="000000"/>
          <w:shd w:val="clear" w:color="auto" w:fill="FFFFFF"/>
        </w:rPr>
        <w:t>207.9</w:t>
      </w:r>
      <w:r w:rsidRPr="00B11398">
        <w:rPr>
          <w:rFonts w:ascii="Sylfaen" w:hAnsi="Sylfaen"/>
          <w:color w:val="000000"/>
          <w:shd w:val="clear" w:color="auto" w:fill="FFFFFF"/>
        </w:rPr>
        <w:t xml:space="preserve"> მლნ აშშ დოლარი, რომლის ინვესტირებაც განხორციელდა უცხოურ ვალუტაში დენომინირებულ სხვადასხვა აქტივებში. სააგენტომ </w:t>
      </w:r>
      <w:r w:rsidR="00B11398" w:rsidRPr="00B11398">
        <w:rPr>
          <w:rFonts w:ascii="Sylfaen" w:hAnsi="Sylfaen"/>
          <w:color w:val="000000"/>
          <w:shd w:val="clear" w:color="auto" w:fill="FFFFFF"/>
        </w:rPr>
        <w:t>ჯამში 403.8 მლნ აშშ დოლარის ოდენობის ინვესტიციები განახორციელა უცხოურ სამთავრობო ფასიან ქაღალდებში (აქედან, 290.0 მლნ აშშ დოლარის ინვესტიციები წარმოადგენდა რეინვესტირებას), 86.4 მლნ აშშ დოლარით შეძენილი იქნა უცხოური კორპორაციული აქციები (კონკრეტულად iShares MSCI World ETF), ხოლო 8.4 მლნ აშშ დოლარით - საქართველოს სუვერენული ევროობლიგაციები.</w:t>
      </w:r>
    </w:p>
    <w:p w14:paraId="21EC5BB1" w14:textId="7B687BF3" w:rsidR="006434C7" w:rsidRPr="009906E8" w:rsidRDefault="006434C7" w:rsidP="00A10218">
      <w:pPr>
        <w:pStyle w:val="ListParagraph"/>
        <w:numPr>
          <w:ilvl w:val="0"/>
          <w:numId w:val="15"/>
        </w:numPr>
        <w:spacing w:after="0" w:line="240" w:lineRule="auto"/>
        <w:ind w:left="360"/>
        <w:jc w:val="both"/>
        <w:rPr>
          <w:rFonts w:ascii="Sylfaen" w:hAnsi="Sylfaen"/>
          <w:color w:val="000000"/>
          <w:lang w:val="ka-GE"/>
        </w:rPr>
      </w:pPr>
      <w:r w:rsidRPr="009906E8">
        <w:rPr>
          <w:rFonts w:ascii="Sylfaen" w:hAnsi="Sylfaen"/>
          <w:color w:val="000000"/>
          <w:lang w:val="ka-GE"/>
        </w:rPr>
        <w:t xml:space="preserve">ქვეყნის მასშტაბით არსებული 2079 საჯარო და 209 კერძო ზოგადსაგანმანათლებლო სკოლის დასაფინანსებლად მიიმართა </w:t>
      </w:r>
      <w:r w:rsidR="006024C3">
        <w:rPr>
          <w:rFonts w:ascii="Sylfaen" w:hAnsi="Sylfaen"/>
          <w:color w:val="000000"/>
          <w:lang w:val="ka-GE"/>
        </w:rPr>
        <w:t>999.7</w:t>
      </w:r>
      <w:r w:rsidRPr="009906E8">
        <w:rPr>
          <w:rFonts w:ascii="Sylfaen" w:hAnsi="Sylfaen"/>
          <w:color w:val="000000"/>
          <w:lang w:val="ka-GE"/>
        </w:rPr>
        <w:t xml:space="preserve"> მლნ ლარი. </w:t>
      </w:r>
    </w:p>
    <w:p w14:paraId="1A8489F4" w14:textId="77777777" w:rsidR="006434C7" w:rsidRPr="009906E8" w:rsidRDefault="006434C7" w:rsidP="00A10218">
      <w:pPr>
        <w:pStyle w:val="ListParagraph"/>
        <w:numPr>
          <w:ilvl w:val="0"/>
          <w:numId w:val="15"/>
        </w:numPr>
        <w:spacing w:after="0" w:line="240" w:lineRule="auto"/>
        <w:ind w:left="360"/>
        <w:jc w:val="both"/>
        <w:rPr>
          <w:rFonts w:ascii="Sylfaen" w:hAnsi="Sylfaen"/>
          <w:color w:val="000000" w:themeColor="text1"/>
          <w:lang w:val="ka-GE"/>
        </w:rPr>
      </w:pPr>
      <w:r w:rsidRPr="009906E8">
        <w:rPr>
          <w:rFonts w:ascii="Sylfaen" w:hAnsi="Sylfaen"/>
          <w:color w:val="000000" w:themeColor="text1"/>
          <w:lang w:val="ka-GE"/>
        </w:rPr>
        <w:t>საგანმანათლებლო დაწესებულების 1  700 მანდატური უზრუნველყოფდა საზოგადოებრივი წესრიგისა და უსაფრთხოების დაცვას 692 საჯარო, 2 კერძო სკოლასა და 1 პროფესიულ საგანმანათლებლო დაწესებულებაში;</w:t>
      </w:r>
    </w:p>
    <w:p w14:paraId="557AC694" w14:textId="77777777" w:rsidR="006434C7" w:rsidRPr="009906E8" w:rsidRDefault="006434C7" w:rsidP="00A10218">
      <w:pPr>
        <w:pStyle w:val="ListParagraph"/>
        <w:numPr>
          <w:ilvl w:val="0"/>
          <w:numId w:val="15"/>
        </w:numPr>
        <w:spacing w:after="0" w:line="240" w:lineRule="auto"/>
        <w:ind w:left="360"/>
        <w:jc w:val="both"/>
        <w:rPr>
          <w:rFonts w:ascii="Sylfaen" w:hAnsi="Sylfaen"/>
          <w:color w:val="000000" w:themeColor="text1"/>
          <w:lang w:val="ka-GE"/>
        </w:rPr>
      </w:pPr>
      <w:r w:rsidRPr="009906E8">
        <w:rPr>
          <w:rFonts w:ascii="Sylfaen" w:hAnsi="Sylfaen"/>
          <w:color w:val="000000" w:themeColor="text1"/>
          <w:lang w:val="ka-GE"/>
        </w:rPr>
        <w:t>2021-2022 სასწავლო წლის მე-2 სემესტრში განხორციელდა თბილისის 38 საჯარო სკოლის 13 301 მოსწავლისა და წალენჯიხის მუნიციპალიტეტში 30 საჯარო სკოლის 1 904 მოსწავლის ტრანსპორტირება, ასევე 7 სკოლის 382 შშმ და სსსმ სატატუსის მქონე, ეტლით მოსარგებლე მოსწავლის ტრანსპორტირებით მომსახურება. 2022-2023 სასწავლო წლის პირველის სემესტრში განხორციელდა თბილისის 41 საჯარო სკოლის 20 725 მოსწავლის და 8 საჯარო სკოლის 399 შშმ და სსსმ სატატუსის მქონე, ეტლით მოსარგებლე მოსწავლის ტრანსპორტირებით მომსახურება; დაფინანსდა 56 მუნიციპალიტეტი 1 081 საჯარო სკოლის 62 828 მოსწავლის ტრანსპორტირებით უზრუნველყოფის მიზნით.</w:t>
      </w:r>
    </w:p>
    <w:p w14:paraId="6220F41B" w14:textId="77777777" w:rsidR="006434C7" w:rsidRPr="009906E8" w:rsidRDefault="006434C7" w:rsidP="00A10218">
      <w:pPr>
        <w:pStyle w:val="ListParagraph"/>
        <w:numPr>
          <w:ilvl w:val="0"/>
          <w:numId w:val="15"/>
        </w:numPr>
        <w:spacing w:after="0" w:line="240" w:lineRule="auto"/>
        <w:ind w:left="360"/>
        <w:jc w:val="both"/>
        <w:rPr>
          <w:rFonts w:ascii="Sylfaen" w:hAnsi="Sylfaen"/>
          <w:color w:val="000000" w:themeColor="text1"/>
          <w:lang w:val="ka-GE"/>
        </w:rPr>
      </w:pPr>
      <w:r w:rsidRPr="009906E8">
        <w:rPr>
          <w:rFonts w:ascii="Sylfaen" w:hAnsi="Sylfaen"/>
          <w:color w:val="000000" w:themeColor="text1"/>
          <w:lang w:val="ka-GE"/>
        </w:rPr>
        <w:t xml:space="preserve">პროფესიული განათლების დასაფინანსებლად მიიმართა 79.0 მლნ ლარზე მეტი,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w:t>
      </w:r>
      <w:r w:rsidRPr="009906E8">
        <w:rPr>
          <w:rFonts w:ascii="Sylfaen" w:hAnsi="Sylfaen"/>
          <w:color w:val="000000" w:themeColor="text1"/>
        </w:rPr>
        <w:t>106.8</w:t>
      </w:r>
      <w:r w:rsidRPr="009906E8">
        <w:rPr>
          <w:rFonts w:ascii="Sylfaen" w:hAnsi="Sylfaen"/>
          <w:color w:val="000000" w:themeColor="text1"/>
          <w:lang w:val="ka-GE"/>
        </w:rPr>
        <w:t xml:space="preserve"> მლნ ლარზე მეტი, უმაღლესი საგანმანათლებლო დაწესებულებების ხელშეწყობის მიზნით - 1</w:t>
      </w:r>
      <w:r w:rsidRPr="009906E8">
        <w:rPr>
          <w:rFonts w:ascii="Sylfaen" w:hAnsi="Sylfaen"/>
          <w:color w:val="000000" w:themeColor="text1"/>
        </w:rPr>
        <w:t>6</w:t>
      </w:r>
      <w:r w:rsidRPr="009906E8">
        <w:rPr>
          <w:rFonts w:ascii="Sylfaen" w:hAnsi="Sylfaen"/>
          <w:color w:val="000000" w:themeColor="text1"/>
          <w:lang w:val="ka-GE"/>
        </w:rPr>
        <w:t>.</w:t>
      </w:r>
      <w:r w:rsidRPr="009906E8">
        <w:rPr>
          <w:rFonts w:ascii="Sylfaen" w:hAnsi="Sylfaen"/>
          <w:color w:val="000000" w:themeColor="text1"/>
        </w:rPr>
        <w:t>6</w:t>
      </w:r>
      <w:r w:rsidRPr="009906E8">
        <w:rPr>
          <w:rFonts w:ascii="Sylfaen" w:hAnsi="Sylfaen"/>
          <w:color w:val="000000" w:themeColor="text1"/>
          <w:lang w:val="ka-GE"/>
        </w:rPr>
        <w:t xml:space="preserve"> მლნ ლარი, ხოლო ინკლუზიური განათლების დასაფინანსებლად - 38.0 მლნ ლარამდე;</w:t>
      </w:r>
    </w:p>
    <w:p w14:paraId="25418F92" w14:textId="7CB3EFF6" w:rsidR="006434C7" w:rsidRDefault="006434C7" w:rsidP="00A10218">
      <w:pPr>
        <w:pStyle w:val="ListParagraph"/>
        <w:numPr>
          <w:ilvl w:val="0"/>
          <w:numId w:val="15"/>
        </w:numPr>
        <w:spacing w:after="0" w:line="240" w:lineRule="auto"/>
        <w:ind w:left="360"/>
        <w:jc w:val="both"/>
        <w:rPr>
          <w:rFonts w:ascii="Sylfaen" w:hAnsi="Sylfaen"/>
          <w:color w:val="000000" w:themeColor="text1"/>
          <w:lang w:val="ka-GE"/>
        </w:rPr>
      </w:pPr>
      <w:r w:rsidRPr="009906E8">
        <w:rPr>
          <w:rFonts w:ascii="Sylfaen" w:hAnsi="Sylfaen"/>
          <w:color w:val="000000" w:themeColor="text1"/>
          <w:lang w:val="ka-GE"/>
        </w:rPr>
        <w:t>მეცნიერებისა და სამეცნიერო კვლევების ხელშეწყობის მიზნით მიმართული იქნა 64.4 მლნ ლარზე მეტი;</w:t>
      </w:r>
    </w:p>
    <w:p w14:paraId="4022105F" w14:textId="688FBBA2" w:rsidR="006434C7" w:rsidRPr="0048499D" w:rsidRDefault="0048499D" w:rsidP="00A10218">
      <w:pPr>
        <w:pStyle w:val="ListParagraph"/>
        <w:numPr>
          <w:ilvl w:val="0"/>
          <w:numId w:val="15"/>
        </w:numPr>
        <w:spacing w:after="0" w:line="240" w:lineRule="auto"/>
        <w:ind w:left="360"/>
        <w:jc w:val="both"/>
        <w:rPr>
          <w:rFonts w:ascii="Sylfaen" w:hAnsi="Sylfaen"/>
          <w:color w:val="000000" w:themeColor="text1"/>
          <w:lang w:val="ka-GE"/>
        </w:rPr>
      </w:pPr>
      <w:r w:rsidRPr="0048499D">
        <w:rPr>
          <w:rFonts w:ascii="Sylfaen" w:hAnsi="Sylfaen"/>
          <w:color w:val="000000" w:themeColor="text1"/>
          <w:lang w:val="ka-GE"/>
        </w:rPr>
        <w:t xml:space="preserve">საანგარიშო პერიოდში აშენებულია 12 საჯარო სკოლა (Design Build) და </w:t>
      </w:r>
      <w:r w:rsidRPr="0048499D">
        <w:rPr>
          <w:rFonts w:ascii="Sylfaen" w:eastAsia="Sylfaen" w:hAnsi="Sylfaen"/>
          <w:color w:val="000000"/>
          <w:szCs w:val="21"/>
        </w:rPr>
        <w:t xml:space="preserve">7 </w:t>
      </w:r>
      <w:r w:rsidRPr="0048499D">
        <w:rPr>
          <w:rFonts w:ascii="Sylfaen" w:eastAsia="Sylfaen" w:hAnsi="Sylfaen"/>
          <w:color w:val="000000"/>
          <w:szCs w:val="21"/>
          <w:lang w:val="ka-GE"/>
        </w:rPr>
        <w:t xml:space="preserve">საჯარო სკოლაში მიმდინარეობდა სამშენებლო სამუშაოები, </w:t>
      </w:r>
      <w:r w:rsidRPr="0048499D">
        <w:rPr>
          <w:rFonts w:ascii="Sylfaen" w:hAnsi="Sylfaen"/>
          <w:color w:val="000000" w:themeColor="text1"/>
          <w:lang w:val="ka-GE"/>
        </w:rPr>
        <w:t xml:space="preserve">რეაბილიტირებულია 178 საჯარო სკოლა </w:t>
      </w:r>
      <w:r w:rsidRPr="0048499D">
        <w:rPr>
          <w:rFonts w:ascii="Sylfaen" w:hAnsi="Sylfaen"/>
          <w:szCs w:val="21"/>
          <w:lang w:val="ka-GE"/>
        </w:rPr>
        <w:t xml:space="preserve">და დაფინანსებულია </w:t>
      </w:r>
      <w:r w:rsidRPr="0048499D">
        <w:rPr>
          <w:rFonts w:ascii="Sylfaen" w:eastAsia="Sylfaen" w:hAnsi="Sylfaen"/>
          <w:color w:val="000000"/>
          <w:szCs w:val="21"/>
        </w:rPr>
        <w:t xml:space="preserve">796 საჯარო სკოლა ნაწილობრივ სარეაბილიტაციო </w:t>
      </w:r>
      <w:r w:rsidRPr="0048499D">
        <w:rPr>
          <w:rFonts w:ascii="Sylfaen" w:eastAsia="Sylfaen" w:hAnsi="Sylfaen"/>
          <w:color w:val="000000"/>
          <w:szCs w:val="21"/>
          <w:lang w:val="ka-GE"/>
        </w:rPr>
        <w:t xml:space="preserve">სამუშაოების, გათბობის სამუშაოების, სამედიცინო ოთახების რეაბილიტაციის </w:t>
      </w:r>
      <w:r w:rsidRPr="0048499D">
        <w:rPr>
          <w:rFonts w:ascii="Sylfaen" w:eastAsia="Sylfaen" w:hAnsi="Sylfaen"/>
          <w:color w:val="000000"/>
          <w:szCs w:val="21"/>
        </w:rPr>
        <w:t>და ინვენტარით აღჭურვის მიზნით. ასევე</w:t>
      </w:r>
      <w:r w:rsidRPr="0048499D">
        <w:rPr>
          <w:rFonts w:ascii="Sylfaen" w:eastAsia="Sylfaen" w:hAnsi="Sylfaen"/>
          <w:color w:val="000000"/>
          <w:szCs w:val="21"/>
          <w:lang w:val="ka-GE"/>
        </w:rPr>
        <w:t>,</w:t>
      </w:r>
      <w:r w:rsidRPr="0048499D">
        <w:rPr>
          <w:rFonts w:ascii="Sylfaen" w:eastAsia="Sylfaen" w:hAnsi="Sylfaen"/>
          <w:color w:val="000000"/>
          <w:szCs w:val="21"/>
        </w:rPr>
        <w:t xml:space="preserve"> </w:t>
      </w:r>
      <w:r w:rsidRPr="0048499D">
        <w:rPr>
          <w:rFonts w:ascii="Sylfaen" w:eastAsia="Sylfaen" w:hAnsi="Sylfaen"/>
          <w:color w:val="000000"/>
          <w:szCs w:val="21"/>
          <w:lang w:val="ka-GE"/>
        </w:rPr>
        <w:t>65</w:t>
      </w:r>
      <w:r w:rsidR="006434C7" w:rsidRPr="0048499D">
        <w:rPr>
          <w:rFonts w:ascii="Sylfaen" w:eastAsia="Sylfaen" w:hAnsi="Sylfaen"/>
          <w:color w:val="000000"/>
          <w:szCs w:val="21"/>
          <w:lang w:val="ka-GE"/>
        </w:rPr>
        <w:t xml:space="preserve"> საჯარო სკოლაში მიმდინარეობდა სარეაბილიტაციო სამუშაოები;</w:t>
      </w:r>
    </w:p>
    <w:p w14:paraId="1593A47E" w14:textId="7E8C1501" w:rsidR="006434C7" w:rsidRPr="009906E8" w:rsidRDefault="006434C7" w:rsidP="00A10218">
      <w:pPr>
        <w:pStyle w:val="ListParagraph"/>
        <w:numPr>
          <w:ilvl w:val="0"/>
          <w:numId w:val="15"/>
        </w:numPr>
        <w:spacing w:after="0" w:line="240" w:lineRule="auto"/>
        <w:ind w:left="360"/>
        <w:jc w:val="both"/>
        <w:rPr>
          <w:rFonts w:ascii="Sylfaen" w:hAnsi="Sylfaen"/>
          <w:color w:val="000000" w:themeColor="text1"/>
          <w:lang w:val="ka-GE"/>
        </w:rPr>
      </w:pPr>
      <w:r w:rsidRPr="009906E8">
        <w:rPr>
          <w:rFonts w:ascii="Sylfaen" w:hAnsi="Sylfaen" w:cs="Sylfaen"/>
          <w:szCs w:val="20"/>
          <w:lang w:val="ka-GE"/>
        </w:rPr>
        <w:t xml:space="preserve">დასრულებულია 2 და დაწყებულია 4 ახალი პროფესიული სასწავლებლის მშენებლობა. </w:t>
      </w:r>
      <w:bookmarkStart w:id="0" w:name="_Hlk127458335"/>
      <w:r w:rsidRPr="009906E8">
        <w:rPr>
          <w:rFonts w:ascii="Sylfaen" w:hAnsi="Sylfaen" w:cs="Sylfaen"/>
          <w:szCs w:val="20"/>
          <w:lang w:val="ka-GE"/>
        </w:rPr>
        <w:t xml:space="preserve"> </w:t>
      </w:r>
      <w:r>
        <w:rPr>
          <w:rFonts w:ascii="Sylfaen" w:hAnsi="Sylfaen" w:cs="Sylfaen"/>
          <w:szCs w:val="20"/>
          <w:lang w:val="ka-GE"/>
        </w:rPr>
        <w:t xml:space="preserve">მიმდინარეობდა </w:t>
      </w:r>
      <w:r w:rsidRPr="009906E8">
        <w:rPr>
          <w:rFonts w:ascii="Sylfaen" w:hAnsi="Sylfaen" w:cs="Sylfaen"/>
          <w:szCs w:val="20"/>
          <w:lang w:val="ka-GE"/>
        </w:rPr>
        <w:t>8 პროფესიული დაწესებულების ნაწილობრივი სარეაბილიტაციო სამუშაოები და  სახელოსნოების მშენებლობა.</w:t>
      </w:r>
      <w:bookmarkEnd w:id="0"/>
      <w:r w:rsidRPr="009906E8">
        <w:rPr>
          <w:rFonts w:ascii="Sylfaen" w:hAnsi="Sylfaen" w:cs="Sylfaen"/>
          <w:szCs w:val="20"/>
          <w:lang w:val="ka-GE"/>
        </w:rPr>
        <w:t xml:space="preserve"> </w:t>
      </w:r>
      <w:r w:rsidRPr="009906E8">
        <w:rPr>
          <w:rFonts w:ascii="Sylfaen" w:hAnsi="Sylfaen" w:cs="Sylfaen"/>
          <w:szCs w:val="21"/>
          <w:lang w:val="ka-GE"/>
        </w:rPr>
        <w:t>9 პროფესიული კოლეჯი აღჭურვილია კომპიუტერული ტექნიკით</w:t>
      </w:r>
      <w:r>
        <w:rPr>
          <w:rFonts w:ascii="Sylfaen" w:hAnsi="Sylfaen" w:cs="Sylfaen"/>
          <w:szCs w:val="21"/>
          <w:lang w:val="ka-GE"/>
        </w:rPr>
        <w:t xml:space="preserve">, ხოლო </w:t>
      </w:r>
      <w:r w:rsidRPr="009906E8">
        <w:rPr>
          <w:rFonts w:ascii="Sylfaen" w:hAnsi="Sylfaen" w:cs="Sylfaen"/>
          <w:szCs w:val="21"/>
          <w:lang w:val="ka-GE"/>
        </w:rPr>
        <w:t>11 პროფესიულ სასწავლებლებს გადაეცა დაფინანსება პროფესიული პროგრამების განსახორციელებლად აღჭურვილობის შეძენის მიზნით.</w:t>
      </w:r>
    </w:p>
    <w:p w14:paraId="085F4104" w14:textId="77777777" w:rsidR="001D124A" w:rsidRPr="00E74E95" w:rsidRDefault="001D124A" w:rsidP="00A10218">
      <w:pPr>
        <w:pStyle w:val="ListParagraph"/>
        <w:numPr>
          <w:ilvl w:val="0"/>
          <w:numId w:val="15"/>
        </w:numPr>
        <w:spacing w:after="0" w:line="240" w:lineRule="auto"/>
        <w:ind w:left="360"/>
        <w:jc w:val="both"/>
        <w:rPr>
          <w:rFonts w:ascii="Sylfaen" w:hAnsi="Sylfaen"/>
          <w:color w:val="000000"/>
          <w:lang w:val="ka-GE"/>
        </w:rPr>
      </w:pPr>
      <w:r w:rsidRPr="00E74E95">
        <w:rPr>
          <w:rFonts w:ascii="Sylfaen" w:hAnsi="Sylfaen"/>
          <w:color w:val="000000"/>
          <w:lang w:val="ka-GE"/>
        </w:rPr>
        <w:t xml:space="preserve">მიღებულ იქნა მონაწილეობა მუსიკალურ და თეატრალურ ფესტივალებში, კონკურსებში და გამოფენებში. </w:t>
      </w:r>
    </w:p>
    <w:p w14:paraId="494DDD44" w14:textId="77777777" w:rsidR="001D124A" w:rsidRPr="00E74E95" w:rsidRDefault="001D124A" w:rsidP="00A10218">
      <w:pPr>
        <w:pStyle w:val="ListParagraph"/>
        <w:numPr>
          <w:ilvl w:val="0"/>
          <w:numId w:val="15"/>
        </w:numPr>
        <w:spacing w:after="0" w:line="240" w:lineRule="auto"/>
        <w:ind w:left="360"/>
        <w:jc w:val="both"/>
        <w:rPr>
          <w:rFonts w:ascii="Sylfaen" w:hAnsi="Sylfaen"/>
          <w:color w:val="000000"/>
          <w:lang w:val="ka-GE"/>
        </w:rPr>
      </w:pPr>
      <w:r w:rsidRPr="00E74E95">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14:paraId="23E03B14" w14:textId="77777777" w:rsidR="000D3492" w:rsidRPr="000D3492" w:rsidRDefault="003B56E8" w:rsidP="000D3492">
      <w:pPr>
        <w:pStyle w:val="ListParagraph"/>
        <w:numPr>
          <w:ilvl w:val="0"/>
          <w:numId w:val="15"/>
        </w:numPr>
        <w:autoSpaceDE w:val="0"/>
        <w:autoSpaceDN w:val="0"/>
        <w:adjustRightInd w:val="0"/>
        <w:spacing w:after="0" w:line="240" w:lineRule="auto"/>
        <w:ind w:left="360"/>
        <w:jc w:val="both"/>
        <w:rPr>
          <w:rFonts w:ascii="Sylfaen" w:hAnsi="Sylfaen"/>
          <w:color w:val="000000"/>
          <w:lang w:val="ka-GE"/>
        </w:rPr>
      </w:pPr>
      <w:r w:rsidRPr="000D3492">
        <w:rPr>
          <w:rFonts w:ascii="Sylfaen" w:hAnsi="Sylfaen"/>
          <w:color w:val="000000"/>
          <w:lang w:val="ka-GE"/>
        </w:rPr>
        <w:t>მხარდაჭერის პროგრამების ფარგლებში, სპორტის 54 სახეობაში დაფინანსდა 42 ეროვნული შეჯიბრების ორგანიზება და 61 საერთაშორისო სპორტულ შეჯიბრში მონაწილეობა, 98 სასწავლო-საწვრთნელი შეკრება როგორც საქართველოში, ასევე საზღვარგარეთ. სპორტსმენებს გაუწია სამედიცინო მომსახურება;</w:t>
      </w:r>
    </w:p>
    <w:p w14:paraId="0B9CA990" w14:textId="35C92B56" w:rsidR="003B56E8" w:rsidRPr="000D3492" w:rsidRDefault="003B56E8" w:rsidP="000D3492">
      <w:pPr>
        <w:pStyle w:val="ListParagraph"/>
        <w:numPr>
          <w:ilvl w:val="0"/>
          <w:numId w:val="15"/>
        </w:numPr>
        <w:autoSpaceDE w:val="0"/>
        <w:autoSpaceDN w:val="0"/>
        <w:adjustRightInd w:val="0"/>
        <w:spacing w:after="0" w:line="240" w:lineRule="auto"/>
        <w:ind w:left="360"/>
        <w:jc w:val="both"/>
        <w:rPr>
          <w:rFonts w:ascii="Sylfaen" w:hAnsi="Sylfaen"/>
          <w:color w:val="000000"/>
          <w:lang w:val="ka-GE"/>
        </w:rPr>
      </w:pPr>
      <w:r w:rsidRPr="000D3492">
        <w:rPr>
          <w:rFonts w:ascii="Sylfaen" w:hAnsi="Sylfaen"/>
          <w:color w:val="000000"/>
          <w:lang w:val="ka-GE"/>
        </w:rPr>
        <w:lastRenderedPageBreak/>
        <w:t>ქართველმა სპორტსმენებმა საერთაშორისო ასპარეზზე მოიპოვეს 342 ოქროს, 281 ვერცხლის, 341 ბრინჯაოს, ჯამში 964 მედალი</w:t>
      </w:r>
      <w:r w:rsidR="0008625C" w:rsidRPr="000D3492">
        <w:rPr>
          <w:rFonts w:ascii="Sylfaen" w:hAnsi="Sylfaen"/>
          <w:color w:val="000000"/>
          <w:lang w:val="ka-GE"/>
        </w:rPr>
        <w:t>.</w:t>
      </w:r>
      <w:r w:rsidR="000D3492" w:rsidRPr="000D3492">
        <w:rPr>
          <w:rFonts w:ascii="Sylfaen" w:hAnsi="Sylfaen"/>
          <w:color w:val="000000"/>
          <w:lang w:val="ka-GE"/>
        </w:rPr>
        <w:t xml:space="preserve"> საერთაშორისო სპორტულ შეჯიბრებებზე მიღწეული შედეგების მიხედვით, საქართველოს ნაკრები გუნდების წევრებზე, მწვრთნელებსა და საექიმო პერსონალზე კანონმდებლობით დადგენილი წესით გაიცა ფულადი პრიზები. საანგარიშო პერიოდში ამ მიზნით მიიმართა 40.0 მლნ ლარზე მეტი;</w:t>
      </w:r>
    </w:p>
    <w:p w14:paraId="08596007" w14:textId="77777777" w:rsidR="003B56E8" w:rsidRPr="009906E8" w:rsidRDefault="003B56E8" w:rsidP="00A10218">
      <w:pPr>
        <w:pStyle w:val="ListParagraph"/>
        <w:numPr>
          <w:ilvl w:val="0"/>
          <w:numId w:val="15"/>
        </w:numPr>
        <w:spacing w:after="0" w:line="240" w:lineRule="auto"/>
        <w:ind w:left="360"/>
        <w:jc w:val="both"/>
        <w:rPr>
          <w:rFonts w:ascii="Sylfaen" w:hAnsi="Sylfaen"/>
          <w:color w:val="000000"/>
          <w:lang w:val="ka-GE"/>
        </w:rPr>
      </w:pPr>
      <w:r w:rsidRPr="009906E8">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898 სპორტსმენზე, მწვრთნელსა და საექიმო პერსონალზე;</w:t>
      </w:r>
    </w:p>
    <w:p w14:paraId="67C5A483" w14:textId="77777777" w:rsidR="003B56E8" w:rsidRPr="009906E8" w:rsidRDefault="003B56E8" w:rsidP="00A10218">
      <w:pPr>
        <w:pStyle w:val="ListParagraph"/>
        <w:numPr>
          <w:ilvl w:val="0"/>
          <w:numId w:val="15"/>
        </w:numPr>
        <w:spacing w:after="0" w:line="240" w:lineRule="auto"/>
        <w:ind w:left="360"/>
        <w:jc w:val="both"/>
        <w:rPr>
          <w:rFonts w:ascii="Sylfaen" w:hAnsi="Sylfaen"/>
          <w:color w:val="000000"/>
          <w:lang w:val="ka-GE"/>
        </w:rPr>
      </w:pPr>
      <w:r w:rsidRPr="009906E8">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313-მა ვეტერანმა სპორტსმენმა და სპორტის მუშაკმა მიიღო დახმარება;</w:t>
      </w:r>
    </w:p>
    <w:p w14:paraId="244529BB" w14:textId="77777777" w:rsidR="003B56E8" w:rsidRPr="009906E8" w:rsidRDefault="003B56E8" w:rsidP="00A10218">
      <w:pPr>
        <w:pStyle w:val="ListParagraph"/>
        <w:numPr>
          <w:ilvl w:val="0"/>
          <w:numId w:val="15"/>
        </w:numPr>
        <w:spacing w:after="0" w:line="240" w:lineRule="auto"/>
        <w:ind w:left="360"/>
        <w:jc w:val="both"/>
        <w:rPr>
          <w:rFonts w:ascii="Sylfaen" w:hAnsi="Sylfaen"/>
          <w:color w:val="000000"/>
          <w:lang w:val="ka-GE"/>
        </w:rPr>
      </w:pPr>
      <w:r w:rsidRPr="009906E8">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314 მწვრთნელზე ;</w:t>
      </w:r>
    </w:p>
    <w:p w14:paraId="0C5EB33E" w14:textId="77777777" w:rsidR="003B56E8" w:rsidRPr="009906E8" w:rsidRDefault="003B56E8" w:rsidP="00A10218">
      <w:pPr>
        <w:pStyle w:val="ListParagraph"/>
        <w:numPr>
          <w:ilvl w:val="0"/>
          <w:numId w:val="15"/>
        </w:numPr>
        <w:spacing w:after="0" w:line="240" w:lineRule="auto"/>
        <w:ind w:left="360"/>
        <w:jc w:val="both"/>
        <w:rPr>
          <w:rFonts w:ascii="Sylfaen" w:hAnsi="Sylfaen"/>
          <w:color w:val="000000"/>
          <w:lang w:val="ka-GE"/>
        </w:rPr>
      </w:pPr>
      <w:r w:rsidRPr="009906E8">
        <w:rPr>
          <w:rFonts w:ascii="Sylfaen" w:hAnsi="Sylfaen"/>
          <w:color w:val="000000"/>
          <w:lang w:val="ka-GE"/>
        </w:rPr>
        <w:t>„ოლიმპიური ჩემპიონების სტიპენდიების“ პროგრამის ფარგლებში სტიპენდიები დანიშნული აქვს 1</w:t>
      </w:r>
      <w:r w:rsidRPr="009906E8">
        <w:rPr>
          <w:rFonts w:ascii="Sylfaen" w:hAnsi="Sylfaen"/>
          <w:color w:val="000000"/>
          <w:lang w:val="ru-RU"/>
        </w:rPr>
        <w:t>31</w:t>
      </w:r>
      <w:r w:rsidRPr="009906E8">
        <w:rPr>
          <w:rFonts w:ascii="Sylfaen" w:hAnsi="Sylfaen"/>
          <w:color w:val="000000"/>
          <w:lang w:val="ka-GE"/>
        </w:rPr>
        <w:t xml:space="preserve"> სპორტსმენს.</w:t>
      </w:r>
    </w:p>
    <w:p w14:paraId="280F0FDE" w14:textId="529ECEE7" w:rsidR="003B56E8" w:rsidRPr="009906E8" w:rsidRDefault="003B56E8" w:rsidP="00A10218">
      <w:pPr>
        <w:pStyle w:val="ListParagraph"/>
        <w:numPr>
          <w:ilvl w:val="0"/>
          <w:numId w:val="15"/>
        </w:numPr>
        <w:spacing w:after="0" w:line="240" w:lineRule="auto"/>
        <w:ind w:left="360"/>
        <w:jc w:val="both"/>
        <w:rPr>
          <w:rFonts w:ascii="Sylfaen" w:hAnsi="Sylfaen"/>
          <w:color w:val="000000"/>
          <w:lang w:val="ka-GE"/>
        </w:rPr>
      </w:pPr>
      <w:r w:rsidRPr="009906E8">
        <w:rPr>
          <w:rFonts w:ascii="Sylfaen" w:hAnsi="Sylfaen"/>
          <w:color w:val="000000"/>
          <w:lang w:val="ka-GE"/>
        </w:rPr>
        <w:t>სტიპენდიებით უზრუნველყოფილ იქნა 114 საქართველოს სახალხო არტისტი, სახალხო მხატვარი და შოთა რუსთაველის სახელობის პრემიის ლაურეატი</w:t>
      </w:r>
      <w:r>
        <w:rPr>
          <w:rFonts w:ascii="Sylfaen" w:hAnsi="Sylfaen"/>
          <w:color w:val="000000"/>
          <w:lang w:val="ka-GE"/>
        </w:rPr>
        <w:t>;</w:t>
      </w:r>
    </w:p>
    <w:p w14:paraId="1F2FFA6A" w14:textId="77777777" w:rsidR="009D0CD3" w:rsidRPr="00B85B52" w:rsidRDefault="009D0CD3" w:rsidP="00A10218">
      <w:pPr>
        <w:pStyle w:val="ListParagraph"/>
        <w:numPr>
          <w:ilvl w:val="0"/>
          <w:numId w:val="15"/>
        </w:numPr>
        <w:spacing w:after="0" w:line="240" w:lineRule="auto"/>
        <w:ind w:left="360"/>
        <w:jc w:val="both"/>
        <w:rPr>
          <w:rFonts w:ascii="Sylfaen" w:hAnsi="Sylfaen"/>
          <w:color w:val="000000"/>
          <w:lang w:val="ka-GE"/>
        </w:rPr>
      </w:pPr>
      <w:r w:rsidRPr="007972AA">
        <w:rPr>
          <w:rFonts w:ascii="Sylfaen" w:hAnsi="Sylfaen"/>
          <w:color w:val="000000"/>
          <w:lang w:val="ka-GE"/>
        </w:rPr>
        <w:t xml:space="preserve">ანაზღაურებულ იქნა ყაზბეგის მუნიციპალიტეტისა და დუშეთის მუნიციპალიტეტის მაღალმთიან სოფლებში, </w:t>
      </w:r>
      <w:r w:rsidRPr="00B85B52">
        <w:rPr>
          <w:rFonts w:ascii="Sylfaen" w:hAnsi="Sylfaen"/>
          <w:color w:val="000000"/>
          <w:lang w:val="ka-GE"/>
        </w:rPr>
        <w:t xml:space="preserve">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w:t>
      </w:r>
      <w:r w:rsidRPr="00B85B52">
        <w:rPr>
          <w:rFonts w:ascii="Sylfaen" w:hAnsi="Sylfaen"/>
          <w:lang w:val="ka-GE"/>
        </w:rPr>
        <w:t>202</w:t>
      </w:r>
      <w:r w:rsidRPr="00B85B52">
        <w:rPr>
          <w:rFonts w:ascii="Sylfaen" w:hAnsi="Sylfaen"/>
        </w:rPr>
        <w:t>1</w:t>
      </w:r>
      <w:r w:rsidRPr="00B85B52">
        <w:rPr>
          <w:rFonts w:ascii="Sylfaen" w:hAnsi="Sylfaen"/>
          <w:lang w:val="ka-GE"/>
        </w:rPr>
        <w:t xml:space="preserve"> წლის 1 დეკემბრიდან 2022 წლის 15</w:t>
      </w:r>
      <w:r w:rsidRPr="00B85B52">
        <w:rPr>
          <w:rFonts w:ascii="Sylfaen" w:hAnsi="Sylfaen"/>
        </w:rPr>
        <w:t xml:space="preserve"> </w:t>
      </w:r>
      <w:r w:rsidRPr="00B85B52">
        <w:rPr>
          <w:rFonts w:ascii="Sylfaen" w:hAnsi="Sylfaen"/>
          <w:lang w:val="ka-GE"/>
        </w:rPr>
        <w:t>მაისამდე და 202</w:t>
      </w:r>
      <w:r w:rsidRPr="00B85B52">
        <w:rPr>
          <w:rFonts w:ascii="Sylfaen" w:hAnsi="Sylfaen"/>
        </w:rPr>
        <w:t>2</w:t>
      </w:r>
      <w:r w:rsidRPr="00B85B52">
        <w:rPr>
          <w:rFonts w:ascii="Sylfaen" w:hAnsi="Sylfaen"/>
          <w:lang w:val="ka-GE"/>
        </w:rPr>
        <w:t xml:space="preserve"> წლის 15 ოქტომბრიდან 202</w:t>
      </w:r>
      <w:r w:rsidRPr="00B85B52">
        <w:rPr>
          <w:rFonts w:ascii="Sylfaen" w:hAnsi="Sylfaen"/>
        </w:rPr>
        <w:t>2</w:t>
      </w:r>
      <w:r w:rsidRPr="00B85B52">
        <w:rPr>
          <w:rFonts w:ascii="Sylfaen" w:hAnsi="Sylfaen"/>
          <w:lang w:val="ka-GE"/>
        </w:rPr>
        <w:t xml:space="preserve"> წლის 1 დეკემბრამდე პერიოდში,  </w:t>
      </w:r>
      <w:r w:rsidRPr="00B85B52">
        <w:rPr>
          <w:rFonts w:ascii="Sylfaen" w:hAnsi="Sylfaen"/>
          <w:color w:val="000000"/>
          <w:lang w:val="ka-GE"/>
        </w:rPr>
        <w:t xml:space="preserve">მოხმარებული ბუნებრივი აირის ღირებულება </w:t>
      </w:r>
      <w:r w:rsidRPr="00B85B52">
        <w:rPr>
          <w:rFonts w:ascii="Sylfaen" w:hAnsi="Sylfaen"/>
          <w:color w:val="000000"/>
        </w:rPr>
        <w:t>11</w:t>
      </w:r>
      <w:r w:rsidRPr="00B85B52">
        <w:rPr>
          <w:rFonts w:ascii="Sylfaen" w:hAnsi="Sylfaen"/>
          <w:color w:val="000000"/>
          <w:lang w:val="ka-GE"/>
        </w:rPr>
        <w:t>.</w:t>
      </w:r>
      <w:r w:rsidRPr="00B85B52">
        <w:rPr>
          <w:rFonts w:ascii="Sylfaen" w:hAnsi="Sylfaen"/>
          <w:color w:val="000000"/>
        </w:rPr>
        <w:t>3</w:t>
      </w:r>
      <w:r w:rsidRPr="00B85B52">
        <w:rPr>
          <w:rFonts w:ascii="Sylfaen" w:hAnsi="Sylfaen"/>
          <w:color w:val="000000"/>
          <w:lang w:val="ka-GE"/>
        </w:rPr>
        <w:t xml:space="preserve"> მლნ ლარის ოდენობით (მოხმარებული ბუნებრივი აირის ოდენობა - </w:t>
      </w:r>
      <w:r w:rsidRPr="00B85B52">
        <w:rPr>
          <w:rFonts w:ascii="Sylfaen" w:hAnsi="Sylfaen"/>
          <w:color w:val="000000"/>
        </w:rPr>
        <w:t>19</w:t>
      </w:r>
      <w:r w:rsidRPr="00B85B52">
        <w:rPr>
          <w:rFonts w:ascii="Sylfaen" w:hAnsi="Sylfaen"/>
          <w:color w:val="000000"/>
          <w:lang w:val="ka-GE"/>
        </w:rPr>
        <w:t>.</w:t>
      </w:r>
      <w:r w:rsidRPr="00B85B52">
        <w:rPr>
          <w:rFonts w:ascii="Sylfaen" w:hAnsi="Sylfaen"/>
          <w:color w:val="000000"/>
        </w:rPr>
        <w:t>9</w:t>
      </w:r>
      <w:r w:rsidRPr="00B85B52">
        <w:rPr>
          <w:rFonts w:ascii="Sylfaen" w:hAnsi="Sylfaen"/>
          <w:color w:val="000000"/>
          <w:lang w:val="ka-GE"/>
        </w:rPr>
        <w:t xml:space="preserve"> მლნ მ³);</w:t>
      </w:r>
    </w:p>
    <w:p w14:paraId="4DBD60F2" w14:textId="1FE20A38" w:rsidR="009D0CD3" w:rsidRPr="00B85B52" w:rsidRDefault="00B85B52" w:rsidP="00A10218">
      <w:pPr>
        <w:pStyle w:val="ListParagraph"/>
        <w:numPr>
          <w:ilvl w:val="0"/>
          <w:numId w:val="15"/>
        </w:numPr>
        <w:spacing w:after="0" w:line="240" w:lineRule="auto"/>
        <w:ind w:left="360"/>
        <w:jc w:val="both"/>
        <w:rPr>
          <w:rFonts w:ascii="Sylfaen" w:hAnsi="Sylfaen"/>
          <w:color w:val="000000" w:themeColor="text1"/>
          <w:lang w:val="ka-GE"/>
        </w:rPr>
      </w:pPr>
      <w:r w:rsidRPr="00B85B52">
        <w:rPr>
          <w:rFonts w:ascii="Sylfaen" w:hAnsi="Sylfaen"/>
          <w:color w:val="000000" w:themeColor="text1"/>
          <w:lang w:val="ka-GE"/>
        </w:rPr>
        <w:t xml:space="preserve">სსიპ - აწარმოე საქართველოში ორგანიზებით განხორციელდა </w:t>
      </w:r>
      <w:r w:rsidRPr="00B85B52">
        <w:rPr>
          <w:rFonts w:ascii="Sylfaen" w:eastAsiaTheme="minorEastAsia" w:hAnsi="Sylfaen" w:cs="Sylfaen"/>
          <w:bCs/>
          <w:color w:val="000000" w:themeColor="text1"/>
          <w:shd w:val="clear" w:color="auto" w:fill="FFFFFF"/>
          <w:lang w:val="ka-GE"/>
        </w:rPr>
        <w:t xml:space="preserve">40 </w:t>
      </w:r>
      <w:r w:rsidRPr="00B85B52">
        <w:rPr>
          <w:rFonts w:ascii="Sylfaen" w:hAnsi="Sylfaen"/>
          <w:color w:val="000000" w:themeColor="text1"/>
          <w:lang w:val="ka-GE"/>
        </w:rPr>
        <w:t xml:space="preserve">სექტორული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მათ შორის სახელმწიფო პროგრამის „აწარმოე საქართველოში“ უნივერსალური ინდუსტრიული ნაწილის ფარგლებში (დადასტურებულია </w:t>
      </w:r>
      <w:r w:rsidRPr="00B85B52">
        <w:rPr>
          <w:rFonts w:ascii="Sylfaen" w:hAnsi="Sylfaen" w:cs="Sylfaen"/>
          <w:lang w:val="ka-GE"/>
        </w:rPr>
        <w:t>43</w:t>
      </w:r>
      <w:r w:rsidR="0075211D">
        <w:rPr>
          <w:rFonts w:ascii="Sylfaen" w:hAnsi="Sylfaen" w:cs="Sylfaen"/>
        </w:rPr>
        <w:t>5</w:t>
      </w:r>
      <w:r w:rsidRPr="00B85B52">
        <w:rPr>
          <w:rFonts w:ascii="Sylfaen" w:hAnsi="Sylfaen" w:cs="Sylfaen"/>
          <w:lang w:val="ka-GE"/>
        </w:rPr>
        <w:t xml:space="preserve"> </w:t>
      </w:r>
      <w:r w:rsidRPr="00B85B52">
        <w:rPr>
          <w:rFonts w:ascii="Sylfaen" w:hAnsi="Sylfaen"/>
          <w:color w:val="000000" w:themeColor="text1"/>
          <w:lang w:val="ka-GE"/>
        </w:rPr>
        <w:t xml:space="preserve">პროექტი, საფინანსო ინსტიტუტების მიერ გაცემული სესხის/ლიზინგის საერთო ჯამური მოცულობაა </w:t>
      </w:r>
      <w:r w:rsidRPr="00B85B52">
        <w:rPr>
          <w:rFonts w:ascii="Sylfaen" w:hAnsi="Sylfaen" w:cs="Sylfaen"/>
          <w:lang w:val="ka-GE"/>
        </w:rPr>
        <w:t xml:space="preserve">320.6 </w:t>
      </w:r>
      <w:r w:rsidRPr="00B85B52">
        <w:rPr>
          <w:rFonts w:ascii="Sylfaen" w:hAnsi="Sylfaen"/>
          <w:color w:val="000000" w:themeColor="text1"/>
          <w:lang w:val="ka-GE"/>
        </w:rPr>
        <w:t xml:space="preserve">მლნ ლარი), რომელსაც დაემატა საპილოტე რეგიონების კომპონენტი (იმერეთი, გურია, კახეთი, რაჭა-ლეჩხუმი-ქვემო სვანეთი), გაიმართა ბიზნესების მიზნობრივ ჯგუფებთან საინფორმაციო სახის შეხვედრები. საპილოტე რეგიონებში დადასტურდა </w:t>
      </w:r>
      <w:r w:rsidRPr="00B85B52">
        <w:rPr>
          <w:rFonts w:ascii="Sylfaen" w:hAnsi="Sylfaen" w:cstheme="minorHAnsi"/>
          <w:spacing w:val="-1"/>
          <w:lang w:val="ka-GE"/>
        </w:rPr>
        <w:t xml:space="preserve">46 </w:t>
      </w:r>
      <w:r w:rsidRPr="00B85B52">
        <w:rPr>
          <w:rFonts w:ascii="Sylfaen" w:hAnsi="Sylfaen"/>
          <w:color w:val="000000" w:themeColor="text1"/>
          <w:lang w:val="ka-GE"/>
        </w:rPr>
        <w:t xml:space="preserve">პროექტი. 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w:t>
      </w:r>
      <w:r w:rsidRPr="00B85B52">
        <w:rPr>
          <w:rFonts w:ascii="Sylfaen" w:hAnsi="Sylfaen" w:cstheme="minorHAnsi"/>
          <w:spacing w:val="-1"/>
          <w:lang w:val="ka-GE"/>
        </w:rPr>
        <w:t xml:space="preserve">20.7 </w:t>
      </w:r>
      <w:r w:rsidRPr="00B85B52">
        <w:rPr>
          <w:rFonts w:ascii="Sylfaen" w:hAnsi="Sylfaen"/>
          <w:color w:val="000000" w:themeColor="text1"/>
          <w:lang w:val="ka-GE"/>
        </w:rPr>
        <w:t xml:space="preserve">მლნ ლარს. ამ სესხების/სალიზინგო პროექტების მხარდასაჭერად სააგენტოს საპილოტე-სადეპოზიტო ანგარიშებზე, აღნიშნულ საფინანსო ინსტიტუტებში განთავსდა </w:t>
      </w:r>
      <w:r w:rsidR="00C232DA">
        <w:rPr>
          <w:rFonts w:ascii="Sylfaen" w:hAnsi="Sylfaen"/>
          <w:color w:val="000000" w:themeColor="text1"/>
        </w:rPr>
        <w:t>9.0</w:t>
      </w:r>
      <w:r w:rsidRPr="00B85B52">
        <w:rPr>
          <w:rFonts w:ascii="Sylfaen" w:hAnsi="Sylfaen"/>
          <w:color w:val="000000" w:themeColor="text1"/>
          <w:lang w:val="ka-GE"/>
        </w:rPr>
        <w:t xml:space="preserve"> მლნ </w:t>
      </w:r>
      <w:r w:rsidR="00C232DA">
        <w:rPr>
          <w:rFonts w:ascii="Sylfaen" w:hAnsi="Sylfaen"/>
          <w:color w:val="000000" w:themeColor="text1"/>
          <w:lang w:val="ka-GE"/>
        </w:rPr>
        <w:t>ლარამდე</w:t>
      </w:r>
      <w:r w:rsidRPr="00B85B52">
        <w:rPr>
          <w:rFonts w:ascii="Sylfaen" w:hAnsi="Sylfaen"/>
          <w:color w:val="000000" w:themeColor="text1"/>
          <w:lang w:val="ka-GE"/>
        </w:rPr>
        <w:t>;</w:t>
      </w:r>
    </w:p>
    <w:p w14:paraId="1854EABD" w14:textId="77777777" w:rsidR="009D0CD3" w:rsidRPr="007972AA" w:rsidRDefault="009D0CD3" w:rsidP="00A10218">
      <w:pPr>
        <w:pStyle w:val="ListParagraph"/>
        <w:numPr>
          <w:ilvl w:val="0"/>
          <w:numId w:val="15"/>
        </w:numPr>
        <w:spacing w:after="0" w:line="240" w:lineRule="auto"/>
        <w:ind w:left="360"/>
        <w:jc w:val="both"/>
        <w:rPr>
          <w:rFonts w:ascii="Sylfaen" w:hAnsi="Sylfaen"/>
          <w:color w:val="000000"/>
          <w:lang w:val="ka-GE"/>
        </w:rPr>
      </w:pPr>
      <w:r w:rsidRPr="00B85B52">
        <w:rPr>
          <w:rFonts w:ascii="Sylfaen" w:eastAsiaTheme="minorEastAsia" w:hAnsi="Sylfaen" w:cs="Sylfaen"/>
          <w:bCs/>
          <w:color w:val="000000" w:themeColor="text1"/>
          <w:shd w:val="clear" w:color="auto" w:fill="FFFFFF"/>
          <w:lang w:val="ka-GE"/>
        </w:rPr>
        <w:t>სამშენებლო სექტორის ხელშეწყობის „იპოთეკური კრედიტების</w:t>
      </w:r>
      <w:r w:rsidRPr="007972AA">
        <w:rPr>
          <w:rFonts w:ascii="Sylfaen" w:eastAsiaTheme="minorEastAsia" w:hAnsi="Sylfaen" w:cs="Sylfaen"/>
          <w:bCs/>
          <w:color w:val="000000" w:themeColor="text1"/>
          <w:shd w:val="clear" w:color="auto" w:fill="FFFFFF"/>
          <w:lang w:val="ka-GE"/>
        </w:rPr>
        <w:t xml:space="preserve"> მხარდაჭერის მექანიზმის“ </w:t>
      </w:r>
      <w:r w:rsidRPr="007972AA">
        <w:rPr>
          <w:rFonts w:ascii="Sylfaen" w:eastAsiaTheme="minorEastAsia" w:hAnsi="Sylfaen" w:cs="Sylfaen"/>
          <w:bCs/>
          <w:color w:val="000000"/>
          <w:shd w:val="clear" w:color="auto" w:fill="FFFFFF"/>
          <w:lang w:val="ka-GE"/>
        </w:rPr>
        <w:t xml:space="preserve">ფარგლებში სუბსიდირება გაეწია </w:t>
      </w:r>
      <w:r w:rsidRPr="007972AA">
        <w:rPr>
          <w:rFonts w:ascii="Sylfaen" w:eastAsia="Sylfaen" w:hAnsi="Sylfaen" w:cstheme="minorHAnsi"/>
          <w:spacing w:val="-1"/>
          <w:lang w:val="ka-GE"/>
        </w:rPr>
        <w:t xml:space="preserve">6 285 </w:t>
      </w:r>
      <w:r w:rsidRPr="007972AA">
        <w:rPr>
          <w:rFonts w:ascii="Sylfaen" w:eastAsiaTheme="minorEastAsia" w:hAnsi="Sylfaen" w:cs="Sylfaen"/>
          <w:bCs/>
          <w:color w:val="000000"/>
          <w:shd w:val="clear" w:color="auto" w:fill="FFFFFF"/>
          <w:lang w:val="ka-GE"/>
        </w:rPr>
        <w:t xml:space="preserve">ბენეფიციარს ჯამურად </w:t>
      </w:r>
      <w:r w:rsidRPr="007972AA">
        <w:rPr>
          <w:rFonts w:ascii="Sylfaen" w:eastAsia="Sylfaen" w:hAnsi="Sylfaen" w:cstheme="minorHAnsi"/>
          <w:spacing w:val="-1"/>
          <w:lang w:val="ka-GE"/>
        </w:rPr>
        <w:t xml:space="preserve">18.4 </w:t>
      </w:r>
      <w:r w:rsidRPr="007972AA">
        <w:rPr>
          <w:rFonts w:ascii="Sylfaen" w:eastAsiaTheme="minorEastAsia" w:hAnsi="Sylfaen" w:cs="Sylfaen"/>
          <w:bCs/>
          <w:color w:val="000000"/>
          <w:shd w:val="clear" w:color="auto" w:fill="FFFFFF"/>
          <w:lang w:val="ka-GE"/>
        </w:rPr>
        <w:t xml:space="preserve">მლნ ლარის ოდენობით. სუბსიდირებული იპოთეკური სესხის პროგრამის ფარგლებში დადასტურდა </w:t>
      </w:r>
      <w:r w:rsidRPr="007972AA">
        <w:rPr>
          <w:rFonts w:ascii="Sylfaen" w:eastAsia="Sylfaen" w:hAnsi="Sylfaen" w:cstheme="minorHAnsi"/>
          <w:spacing w:val="-1"/>
          <w:lang w:val="ka-GE"/>
        </w:rPr>
        <w:t xml:space="preserve">3 068 </w:t>
      </w:r>
      <w:r w:rsidRPr="007972AA">
        <w:rPr>
          <w:rFonts w:ascii="Sylfaen" w:eastAsiaTheme="minorEastAsia" w:hAnsi="Sylfaen" w:cs="Sylfaen"/>
          <w:bCs/>
          <w:color w:val="000000"/>
          <w:shd w:val="clear" w:color="auto" w:fill="FFFFFF"/>
          <w:lang w:val="ka-GE"/>
        </w:rPr>
        <w:t xml:space="preserve">იპოთეკური სესხი (სესხების ჯამური მოცულობა შეადგენს </w:t>
      </w:r>
      <w:r w:rsidRPr="007972AA">
        <w:rPr>
          <w:rFonts w:ascii="Sylfaen" w:eastAsia="Sylfaen" w:hAnsi="Sylfaen" w:cstheme="minorHAnsi"/>
          <w:spacing w:val="-1"/>
          <w:lang w:val="ka-GE"/>
        </w:rPr>
        <w:t xml:space="preserve">345.5 </w:t>
      </w:r>
      <w:r w:rsidRPr="007972AA">
        <w:rPr>
          <w:rFonts w:ascii="Sylfaen" w:eastAsiaTheme="minorEastAsia" w:hAnsi="Sylfaen" w:cs="Sylfaen"/>
          <w:bCs/>
          <w:color w:val="000000"/>
          <w:shd w:val="clear" w:color="auto" w:fill="FFFFFF"/>
          <w:lang w:val="ka-GE"/>
        </w:rPr>
        <w:t xml:space="preserve">მლნ ლარს). აღნიშნული პროგრამის ფარგლებში სუბსიდია გაიცა </w:t>
      </w:r>
      <w:r w:rsidRPr="007972AA">
        <w:rPr>
          <w:rFonts w:ascii="Sylfaen" w:eastAsia="Sylfaen" w:hAnsi="Sylfaen" w:cstheme="minorHAnsi"/>
          <w:spacing w:val="-1"/>
          <w:lang w:val="ka-GE"/>
        </w:rPr>
        <w:t xml:space="preserve">3 923 </w:t>
      </w:r>
      <w:r w:rsidRPr="007972AA">
        <w:rPr>
          <w:rFonts w:ascii="Sylfaen" w:eastAsiaTheme="minorEastAsia" w:hAnsi="Sylfaen" w:cs="Sylfaen"/>
          <w:bCs/>
          <w:color w:val="000000"/>
          <w:shd w:val="clear" w:color="auto" w:fill="FFFFFF"/>
          <w:lang w:val="ka-GE"/>
        </w:rPr>
        <w:t xml:space="preserve">ბენეფიციარზე </w:t>
      </w:r>
      <w:r w:rsidRPr="007972AA">
        <w:rPr>
          <w:rFonts w:ascii="Sylfaen" w:eastAsia="Sylfaen" w:hAnsi="Sylfaen" w:cstheme="minorHAnsi"/>
          <w:spacing w:val="-1"/>
          <w:lang w:val="ka-GE"/>
        </w:rPr>
        <w:t xml:space="preserve">18.8 </w:t>
      </w:r>
      <w:r w:rsidRPr="007972AA">
        <w:rPr>
          <w:rFonts w:ascii="Sylfaen" w:eastAsiaTheme="minorEastAsia" w:hAnsi="Sylfaen" w:cs="Sylfaen"/>
          <w:bCs/>
          <w:color w:val="000000"/>
          <w:shd w:val="clear" w:color="auto" w:fill="FFFFFF"/>
          <w:lang w:val="ka-GE"/>
        </w:rPr>
        <w:t>მლნ ლარის ოდენობით;</w:t>
      </w:r>
    </w:p>
    <w:p w14:paraId="0CE4D5BB" w14:textId="77777777" w:rsidR="0075211D" w:rsidRPr="0075211D" w:rsidRDefault="0075211D" w:rsidP="00A10218">
      <w:pPr>
        <w:pStyle w:val="ListParagraph"/>
        <w:numPr>
          <w:ilvl w:val="0"/>
          <w:numId w:val="15"/>
        </w:numPr>
        <w:spacing w:after="0" w:line="240" w:lineRule="auto"/>
        <w:ind w:left="360"/>
        <w:jc w:val="both"/>
        <w:rPr>
          <w:rFonts w:ascii="Sylfaen" w:eastAsiaTheme="minorEastAsia" w:hAnsi="Sylfaen" w:cs="Sylfaen"/>
          <w:bCs/>
          <w:color w:val="000000" w:themeColor="text1"/>
          <w:shd w:val="clear" w:color="auto" w:fill="FFFFFF"/>
          <w:lang w:val="ka-GE"/>
        </w:rPr>
      </w:pPr>
      <w:r w:rsidRPr="0075211D">
        <w:rPr>
          <w:rFonts w:ascii="Sylfaen" w:eastAsiaTheme="minorEastAsia" w:hAnsi="Sylfaen" w:cs="Sylfaen"/>
          <w:bCs/>
          <w:color w:val="000000" w:themeColor="text1"/>
          <w:shd w:val="clear" w:color="auto" w:fill="FFFFFF"/>
          <w:lang w:val="ka-GE"/>
        </w:rPr>
        <w:t xml:space="preserve">საკრედიტო საგარანტიო სქემის ფარგლებში დადასტურდა 334 ახალი სესხი (მათ შორის მსოფლიო ბანკის პროექტის ფარგლებში 36 სესხი) და მოხდა პროგრამის ფარგლებში გაცემული 10 სესხის რეფინანსირება. სესხების ჯამური მოცულობა შეადგენს  264.4 მლნ ლარს, ხოლო საგარანტიო თანხა - 61.9 მლნ ლარს (მ.შ. მსოფლიო ბანკის პროექტის ფარგლებში 6.8 მლნ ლარი). საკრედიტო-საგარანტიო სქემის ფარგლებში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w:t>
      </w:r>
      <w:r w:rsidRPr="0075211D">
        <w:rPr>
          <w:rFonts w:ascii="Sylfaen" w:eastAsiaTheme="minorEastAsia" w:hAnsi="Sylfaen" w:cs="Sylfaen"/>
          <w:bCs/>
          <w:color w:val="000000" w:themeColor="text1"/>
          <w:shd w:val="clear" w:color="auto" w:fill="FFFFFF"/>
          <w:lang w:val="ka-GE"/>
        </w:rPr>
        <w:lastRenderedPageBreak/>
        <w:t>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  48.1 მლნ ლარის ოდენობით (მათ შორის 2020 წელს დამტკიცებულ სესხებზე 4 ბენეფიციარისათვის 164.6 ათასი ლარი; 2021 წელს დამტკიცებულ სესხებზე 177 ბენეფიციარისათვის 15.5 მლნ ლარი და 2022 წლის დამტკიცებულ სესხებზე 262 ბენეფიციარისათვის 32.4 მლნ ლარი (მ.შ. მსოფლიო ბანკის პროექტის ფარგლებში გამოყოფილი სახსრებით - 10 ბენეფიციარისათვის 1.1 მლნ ლარის ოდენობით); ხოლო საქართველოს მთავრობის 2019 წლის 29 მარტის N163 დადგენილების საფუძველზე გახსნილ „სხვა სადეპოზიტო“ ანგარიშებზე განთავსდა 13.8 მლნ ლარი (მ.შ. მსოფლიო ბანკის პროექტის ფარგლებში გამოყოფილი სახსრებით - 5.7 მლნ ლარის ოდენობით);</w:t>
      </w:r>
    </w:p>
    <w:p w14:paraId="337788DB" w14:textId="77777777" w:rsidR="009D0CD3" w:rsidRDefault="009D0CD3" w:rsidP="00A10218">
      <w:pPr>
        <w:pStyle w:val="ListParagraph"/>
        <w:numPr>
          <w:ilvl w:val="0"/>
          <w:numId w:val="15"/>
        </w:numPr>
        <w:spacing w:after="0" w:line="240" w:lineRule="auto"/>
        <w:ind w:left="360"/>
        <w:jc w:val="both"/>
        <w:rPr>
          <w:rFonts w:ascii="Sylfaen" w:eastAsiaTheme="minorEastAsia" w:hAnsi="Sylfaen" w:cs="Sylfaen"/>
          <w:bCs/>
          <w:color w:val="000000" w:themeColor="text1"/>
          <w:shd w:val="clear" w:color="auto" w:fill="FFFFFF"/>
          <w:lang w:val="ka-GE"/>
        </w:rPr>
      </w:pPr>
      <w:r w:rsidRPr="007972AA">
        <w:rPr>
          <w:rFonts w:ascii="Sylfaen" w:eastAsiaTheme="minorEastAsia" w:hAnsi="Sylfaen" w:cs="Sylfaen"/>
          <w:bCs/>
          <w:color w:val="000000" w:themeColor="text1"/>
          <w:shd w:val="clear" w:color="auto" w:fill="FFFFFF"/>
          <w:lang w:val="ka-GE"/>
        </w:rPr>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22 345 პოტენციურ აბონენტს მიეცა ბუნებრივი გაზის ქსელში ჩართვის საშუალება;</w:t>
      </w:r>
    </w:p>
    <w:p w14:paraId="57E97AB2" w14:textId="77777777" w:rsidR="00420BAF" w:rsidRPr="00FC72CB" w:rsidRDefault="00420BAF" w:rsidP="00A10218">
      <w:pPr>
        <w:pStyle w:val="ListParagraph"/>
        <w:numPr>
          <w:ilvl w:val="0"/>
          <w:numId w:val="15"/>
        </w:numPr>
        <w:spacing w:after="0" w:line="240" w:lineRule="auto"/>
        <w:ind w:left="360"/>
        <w:jc w:val="both"/>
        <w:rPr>
          <w:rFonts w:ascii="Sylfaen" w:hAnsi="Sylfaen"/>
          <w:color w:val="000000"/>
          <w:lang w:val="ka-GE"/>
        </w:rPr>
      </w:pPr>
      <w:r w:rsidRPr="00FC72CB">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w:t>
      </w:r>
      <w:r w:rsidRPr="00FC72CB">
        <w:rPr>
          <w:rFonts w:ascii="Sylfaen" w:hAnsi="Sylfaen"/>
          <w:color w:val="000000"/>
        </w:rPr>
        <w:t xml:space="preserve"> </w:t>
      </w:r>
      <w:r w:rsidRPr="00FC72CB">
        <w:rPr>
          <w:rFonts w:ascii="Sylfaen" w:hAnsi="Sylfaen"/>
          <w:color w:val="000000"/>
          <w:lang w:val="ka-GE"/>
        </w:rPr>
        <w:t>80.4 მლნ ლარი (მათ შორის სუბსიდია 26.0 მლნ ლარი). საირიგაციო სისტემებზე სამუშაოები მიმდინარეობდა 70 პროექტზე, ხოლო დამშრობი (დრენაჟი) სისტემების სარეაბილიტაციო სამუშაოები ხორციელდებოდა 6 ობიექტზე;</w:t>
      </w:r>
    </w:p>
    <w:p w14:paraId="3314E5D7" w14:textId="77777777" w:rsidR="00420BAF" w:rsidRPr="00FC72CB" w:rsidRDefault="00420BAF" w:rsidP="00A10218">
      <w:pPr>
        <w:pStyle w:val="ListParagraph"/>
        <w:numPr>
          <w:ilvl w:val="0"/>
          <w:numId w:val="15"/>
        </w:numPr>
        <w:spacing w:after="0" w:line="240" w:lineRule="auto"/>
        <w:ind w:left="360"/>
        <w:jc w:val="both"/>
        <w:rPr>
          <w:rFonts w:ascii="Sylfaen" w:hAnsi="Sylfaen"/>
          <w:color w:val="000000"/>
          <w:lang w:val="ka-GE"/>
        </w:rPr>
      </w:pPr>
      <w:r w:rsidRPr="00FC72CB">
        <w:rPr>
          <w:rFonts w:ascii="Sylfaen" w:hAnsi="Sylfaen"/>
          <w:color w:val="000000"/>
          <w:lang w:val="ka-GE"/>
        </w:rPr>
        <w:t xml:space="preserve">განხორციელდა სურსათის უვნებლობის სახელმწიფო კონტროლი: 18 437 ინსპექტირება, 7 566 დოკუმენტური შემოწმება, 3 920 ნიმუშის აღება, 989 ზედამხედველობა. აღნიშნული ქმედებების შედეგად გამოვლენილი იქნა </w:t>
      </w:r>
      <w:r w:rsidRPr="00FC72CB">
        <w:rPr>
          <w:rFonts w:ascii="Sylfaen" w:hAnsi="Sylfaen"/>
          <w:bCs/>
          <w:lang w:val="ka-GE"/>
        </w:rPr>
        <w:t>2 537</w:t>
      </w:r>
      <w:r w:rsidRPr="00FC72CB">
        <w:rPr>
          <w:bCs/>
        </w:rPr>
        <w:t xml:space="preserve"> </w:t>
      </w:r>
      <w:r w:rsidRPr="00FC72CB">
        <w:rPr>
          <w:rFonts w:ascii="Sylfaen" w:hAnsi="Sylfaen"/>
          <w:color w:val="000000"/>
          <w:lang w:val="ka-GE"/>
        </w:rPr>
        <w:t xml:space="preserve"> ადმინისტრაციული სამართალდარღვევა;</w:t>
      </w:r>
    </w:p>
    <w:p w14:paraId="43C24784" w14:textId="4877D154" w:rsidR="00420BAF" w:rsidRPr="00FC72CB" w:rsidRDefault="00420BAF" w:rsidP="00A10218">
      <w:pPr>
        <w:pStyle w:val="ListParagraph"/>
        <w:numPr>
          <w:ilvl w:val="0"/>
          <w:numId w:val="15"/>
        </w:numPr>
        <w:spacing w:after="0" w:line="240" w:lineRule="auto"/>
        <w:ind w:left="360"/>
        <w:jc w:val="both"/>
        <w:rPr>
          <w:rFonts w:ascii="Sylfaen" w:hAnsi="Sylfaen"/>
          <w:color w:val="000000"/>
          <w:lang w:val="ka-GE"/>
        </w:rPr>
      </w:pPr>
      <w:r w:rsidRPr="00FC72CB">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r w:rsidR="00F64703">
        <w:rPr>
          <w:rFonts w:ascii="Sylfaen" w:hAnsi="Sylfaen"/>
          <w:color w:val="000000"/>
          <w:lang w:val="ka-GE"/>
        </w:rPr>
        <w:t xml:space="preserve">. </w:t>
      </w:r>
      <w:r w:rsidR="00F64703" w:rsidRPr="00FC72CB">
        <w:rPr>
          <w:rFonts w:ascii="Sylfaen" w:hAnsi="Sylfaen"/>
          <w:color w:val="000000"/>
          <w:lang w:val="ka-GE"/>
        </w:rPr>
        <w:t xml:space="preserve">საანგარიშო პერიოდში მიმართული იქნა </w:t>
      </w:r>
      <w:r w:rsidR="00F64703">
        <w:rPr>
          <w:rFonts w:ascii="Sylfaen" w:hAnsi="Sylfaen"/>
          <w:color w:val="000000"/>
          <w:lang w:val="ka-GE"/>
        </w:rPr>
        <w:t>11.9</w:t>
      </w:r>
      <w:r w:rsidR="00F64703" w:rsidRPr="00FC72CB">
        <w:rPr>
          <w:rFonts w:ascii="Sylfaen" w:hAnsi="Sylfaen"/>
          <w:color w:val="000000"/>
        </w:rPr>
        <w:t xml:space="preserve"> </w:t>
      </w:r>
      <w:r w:rsidR="00F64703" w:rsidRPr="00FC72CB">
        <w:rPr>
          <w:rFonts w:ascii="Sylfaen" w:hAnsi="Sylfaen"/>
          <w:color w:val="000000"/>
          <w:lang w:val="ka-GE"/>
        </w:rPr>
        <w:t>მლნ ლარი;</w:t>
      </w:r>
    </w:p>
    <w:p w14:paraId="0F3E67B3" w14:textId="77777777" w:rsidR="00420BAF" w:rsidRPr="00FC72CB" w:rsidRDefault="00420BAF" w:rsidP="00A10218">
      <w:pPr>
        <w:pStyle w:val="ListParagraph"/>
        <w:numPr>
          <w:ilvl w:val="0"/>
          <w:numId w:val="15"/>
        </w:numPr>
        <w:spacing w:after="0" w:line="240" w:lineRule="auto"/>
        <w:ind w:left="360"/>
        <w:jc w:val="both"/>
        <w:rPr>
          <w:rFonts w:ascii="Sylfaen" w:hAnsi="Sylfaen"/>
          <w:color w:val="000000"/>
          <w:lang w:val="ka-GE"/>
        </w:rPr>
      </w:pPr>
      <w:r w:rsidRPr="00FC72CB">
        <w:rPr>
          <w:rFonts w:ascii="Sylfaen" w:hAnsi="Sylfaen"/>
          <w:color w:val="000000"/>
          <w:lang w:val="ka-GE"/>
        </w:rPr>
        <w:t>დასავლეთ საქართველოში დაიწყო ფუნციონირება აზიური ფაროსანას საწინააღმდეგო ღონისძიებების მართვის ცენტრმა, ასევე მოხდა ლოჯისტიკური ცენტრების შერჩევა და სპეციალური ტექნიკის სამუშაო მდგომარეობაში მოყვანა. მონიტორინგი განხორციელდა ფაროსანას მოზამთრე ფაზებზე მათ გამოზამთრების ადგილებში და წინასწარ განისაზღრა ის ტერიტორიები სადაც მოხდება ფერემონების განთავსების დაწყება. მონიტორინგის მიზნით განთავსებულია 6.5 ათასი ფერომონი, „მოიზიდე და გაანადგურე“ სადგურებზე განთავსებულია 93.0 ათასი ფერომონი, დამუშავებულია 251.0  ათასი ჰექტარი ფართობი. აზიური ფაროსანას წინააღმდეგ გასატარებელ ღონისძიებებზე საანგარიშო პერიოდში მიმართული იქნა 30.7</w:t>
      </w:r>
      <w:r w:rsidRPr="00FC72CB">
        <w:rPr>
          <w:rFonts w:ascii="Sylfaen" w:hAnsi="Sylfaen"/>
          <w:color w:val="000000"/>
        </w:rPr>
        <w:t xml:space="preserve"> </w:t>
      </w:r>
      <w:r w:rsidRPr="00FC72CB">
        <w:rPr>
          <w:rFonts w:ascii="Sylfaen" w:hAnsi="Sylfaen"/>
          <w:color w:val="000000"/>
          <w:lang w:val="ka-GE"/>
        </w:rPr>
        <w:t xml:space="preserve">მლნ ლარი; </w:t>
      </w:r>
    </w:p>
    <w:p w14:paraId="681D0236" w14:textId="77777777" w:rsidR="00420BAF" w:rsidRPr="00FC72CB" w:rsidRDefault="00420BAF" w:rsidP="00A10218">
      <w:pPr>
        <w:pStyle w:val="ListParagraph"/>
        <w:numPr>
          <w:ilvl w:val="0"/>
          <w:numId w:val="15"/>
        </w:numPr>
        <w:spacing w:after="0" w:line="240" w:lineRule="auto"/>
        <w:ind w:left="360"/>
        <w:jc w:val="both"/>
        <w:rPr>
          <w:rFonts w:ascii="Sylfaen" w:hAnsi="Sylfaen"/>
          <w:color w:val="000000"/>
          <w:lang w:val="ka-GE"/>
        </w:rPr>
      </w:pPr>
      <w:r w:rsidRPr="00FC72CB">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w:t>
      </w:r>
      <w:r w:rsidRPr="00FC72CB">
        <w:rPr>
          <w:rFonts w:ascii="Sylfaen" w:hAnsi="Sylfaen"/>
          <w:bCs/>
          <w:lang w:val="ka-GE"/>
        </w:rPr>
        <w:t>18 861</w:t>
      </w:r>
      <w:r w:rsidRPr="00FC72CB">
        <w:rPr>
          <w:bCs/>
        </w:rPr>
        <w:t xml:space="preserve"> </w:t>
      </w:r>
      <w:r w:rsidRPr="00FC72CB">
        <w:rPr>
          <w:rFonts w:ascii="Sylfaen" w:hAnsi="Sylfaen"/>
          <w:color w:val="000000"/>
          <w:lang w:val="ka-GE"/>
        </w:rPr>
        <w:t xml:space="preserve"> ახალი </w:t>
      </w:r>
      <w:r w:rsidRPr="00FC72CB">
        <w:rPr>
          <w:rFonts w:ascii="Sylfaen" w:hAnsi="Sylfaen"/>
          <w:bCs/>
          <w:lang w:val="ka-GE"/>
        </w:rPr>
        <w:t>სესხი 992.9 მლნ</w:t>
      </w:r>
      <w:r w:rsidRPr="00FC72CB">
        <w:rPr>
          <w:rFonts w:ascii="Sylfaen" w:hAnsi="Sylfaen"/>
          <w:color w:val="000000"/>
          <w:lang w:val="ka-GE"/>
        </w:rPr>
        <w:t xml:space="preserve"> ლარის ოდენობით, სულ მომსახურება გაეწია </w:t>
      </w:r>
      <w:r w:rsidRPr="00FC72CB">
        <w:rPr>
          <w:rFonts w:ascii="Sylfaen" w:hAnsi="Sylfaen"/>
          <w:bCs/>
          <w:lang w:val="ka-GE"/>
        </w:rPr>
        <w:t>30 254</w:t>
      </w:r>
      <w:r w:rsidRPr="00FC72CB">
        <w:rPr>
          <w:bCs/>
        </w:rPr>
        <w:t xml:space="preserve"> </w:t>
      </w:r>
      <w:r w:rsidRPr="00FC72CB">
        <w:rPr>
          <w:rFonts w:ascii="Sylfaen" w:hAnsi="Sylfaen"/>
          <w:color w:val="000000"/>
          <w:lang w:val="ka-GE"/>
        </w:rPr>
        <w:t xml:space="preserve">სესხს, გაცემული სესხების საპროცენტო განაკვეთების თანადაფინანსების თანხამ შეადგინა </w:t>
      </w:r>
      <w:r w:rsidRPr="00FC72CB">
        <w:rPr>
          <w:rFonts w:ascii="Sylfaen" w:hAnsi="Sylfaen"/>
          <w:bCs/>
          <w:lang w:val="ka-GE"/>
        </w:rPr>
        <w:t>185.4</w:t>
      </w:r>
      <w:r w:rsidRPr="00FC72CB">
        <w:rPr>
          <w:bCs/>
        </w:rPr>
        <w:t xml:space="preserve"> </w:t>
      </w:r>
      <w:r w:rsidRPr="00FC72CB">
        <w:rPr>
          <w:rFonts w:ascii="Sylfaen" w:hAnsi="Sylfaen"/>
          <w:color w:val="000000"/>
          <w:lang w:val="ka-GE"/>
        </w:rPr>
        <w:t>მლნ ლარი;</w:t>
      </w:r>
    </w:p>
    <w:p w14:paraId="3BEAB6B2" w14:textId="77777777" w:rsidR="00420BAF" w:rsidRPr="00FC72CB" w:rsidRDefault="00420BAF" w:rsidP="00A10218">
      <w:pPr>
        <w:pStyle w:val="ListParagraph"/>
        <w:numPr>
          <w:ilvl w:val="0"/>
          <w:numId w:val="15"/>
        </w:numPr>
        <w:spacing w:after="0" w:line="240" w:lineRule="auto"/>
        <w:ind w:left="360"/>
        <w:jc w:val="both"/>
        <w:rPr>
          <w:rFonts w:ascii="Sylfaen" w:hAnsi="Sylfaen"/>
          <w:color w:val="000000"/>
          <w:lang w:val="ka-GE"/>
        </w:rPr>
      </w:pPr>
      <w:r w:rsidRPr="00FC72CB">
        <w:rPr>
          <w:rFonts w:ascii="Sylfaen" w:hAnsi="Sylfaen"/>
          <w:color w:val="000000"/>
          <w:lang w:val="ka-GE"/>
        </w:rPr>
        <w:t xml:space="preserve">„დანერგე მომავალის“ პროექტის ფარგლებში: ბაღების კომპონენტის ფარგლებში 630 უნიკალურ ბენეფიციარს გაუფორმდა 750 ხელშეკრულება; სეტყვის საწინააღმდეგო სისტემების მოწყობის </w:t>
      </w:r>
      <w:r w:rsidRPr="00FC72CB">
        <w:rPr>
          <w:rFonts w:ascii="Sylfaen" w:hAnsi="Sylfaen"/>
          <w:color w:val="000000"/>
          <w:lang w:val="ka-GE"/>
        </w:rPr>
        <w:lastRenderedPageBreak/>
        <w:t>თანადაფინანსების კომპონენტის ფარგლებში 2 უნიკალურ ბენეფიციარს გაუფორმდა 2 ხელშეკრულება</w:t>
      </w:r>
      <w:r>
        <w:rPr>
          <w:rFonts w:ascii="Sylfaen" w:hAnsi="Sylfaen"/>
          <w:color w:val="000000"/>
          <w:lang w:val="ka-GE"/>
        </w:rPr>
        <w:t xml:space="preserve">; </w:t>
      </w:r>
      <w:r w:rsidRPr="00FC72CB">
        <w:rPr>
          <w:rFonts w:ascii="Sylfaen" w:hAnsi="Sylfaen"/>
          <w:color w:val="000000"/>
          <w:lang w:val="ka-GE"/>
        </w:rPr>
        <w:t xml:space="preserve">ჭის/ჭაბურღილის/სატუმბი სადგურის მოწყობის თანადაფინანსების კომპონენტის ფარგლებში 81 უნიკალურ ბენეფიციარს გაუფორმდა 81 ხელშეკრულება; წვეთოვანი სარწყავი სისტემის მოწყობის დაფინანსდების კომპონენტის ფარგლებში 44 უნიკალურ ბენეფიციარს გაუფორმდა 44 ხელშეკრულება; </w:t>
      </w:r>
      <w:r w:rsidRPr="00FC72CB">
        <w:rPr>
          <w:rFonts w:ascii="Sylfaen" w:hAnsi="Sylfaen"/>
          <w:lang w:val="ka-GE"/>
        </w:rPr>
        <w:t>სანერგე მეურნეობების კომპონენტის ფარგლებში 3 უნიკალურ ბენეფიციარს გაუფორმდა 3 ხელშეკრულება.</w:t>
      </w:r>
      <w:r w:rsidRPr="00FC72CB">
        <w:rPr>
          <w:rFonts w:ascii="Sylfaen" w:hAnsi="Sylfaen"/>
          <w:color w:val="000000"/>
          <w:lang w:val="ka-GE"/>
        </w:rPr>
        <w:t xml:space="preserve"> სულ პროგრამის ფარგლებში გათვალისწინებულ პროექტებზე მიიმართა 33.5 მლნ ლარი;</w:t>
      </w:r>
    </w:p>
    <w:p w14:paraId="366FA5C7" w14:textId="77777777" w:rsidR="00420BAF" w:rsidRPr="00FC72CB" w:rsidRDefault="00420BAF" w:rsidP="00A10218">
      <w:pPr>
        <w:pStyle w:val="ListParagraph"/>
        <w:numPr>
          <w:ilvl w:val="0"/>
          <w:numId w:val="15"/>
        </w:numPr>
        <w:spacing w:after="0" w:line="240" w:lineRule="auto"/>
        <w:ind w:left="360"/>
        <w:jc w:val="both"/>
        <w:rPr>
          <w:rFonts w:ascii="Sylfaen" w:hAnsi="Sylfaen"/>
          <w:color w:val="000000"/>
          <w:lang w:val="ka-GE"/>
        </w:rPr>
      </w:pPr>
      <w:r w:rsidRPr="00FC72CB">
        <w:rPr>
          <w:rFonts w:ascii="Sylfaen" w:eastAsia="Sylfaen" w:hAnsi="Sylfaen"/>
          <w:lang w:val="ka-GE"/>
        </w:rPr>
        <w:t>„</w:t>
      </w:r>
      <w:r w:rsidRPr="00FC72CB">
        <w:rPr>
          <w:rFonts w:ascii="Sylfaen" w:eastAsia="Sylfaen" w:hAnsi="Sylfaen"/>
        </w:rPr>
        <w:t>რთველის ხელშეწყობის ღონისძიებები</w:t>
      </w:r>
      <w:r w:rsidRPr="00FC72CB">
        <w:rPr>
          <w:rFonts w:ascii="Sylfaen" w:eastAsia="Sylfaen" w:hAnsi="Sylfaen"/>
          <w:lang w:val="ka-GE"/>
        </w:rPr>
        <w:t xml:space="preserve">ს“ ფარგლებში </w:t>
      </w:r>
      <w:r w:rsidRPr="00FC72CB">
        <w:rPr>
          <w:rFonts w:ascii="Sylfaen" w:eastAsia="Sylfaen" w:hAnsi="Sylfaen"/>
        </w:rPr>
        <w:t>კახეთ</w:t>
      </w:r>
      <w:r w:rsidRPr="00FC72CB">
        <w:rPr>
          <w:rFonts w:ascii="Sylfaen" w:eastAsia="Sylfaen" w:hAnsi="Sylfaen"/>
          <w:lang w:val="ka-GE"/>
        </w:rPr>
        <w:t xml:space="preserve">ის რეგიონში </w:t>
      </w:r>
      <w:r w:rsidRPr="00FC72CB">
        <w:rPr>
          <w:rFonts w:ascii="Sylfaen" w:eastAsia="Sylfaen" w:hAnsi="Sylfaen"/>
        </w:rPr>
        <w:t>გადამუშავდა 245</w:t>
      </w:r>
      <w:r w:rsidRPr="00FC72CB">
        <w:rPr>
          <w:rFonts w:ascii="Sylfaen" w:eastAsia="Sylfaen" w:hAnsi="Sylfaen"/>
          <w:lang w:val="ka-GE"/>
        </w:rPr>
        <w:t>.0</w:t>
      </w:r>
      <w:r w:rsidRPr="00FC72CB">
        <w:rPr>
          <w:rFonts w:ascii="Sylfaen" w:eastAsia="Sylfaen" w:hAnsi="Sylfaen"/>
        </w:rPr>
        <w:t xml:space="preserve"> ათასამდე ტონა ყურძენი. </w:t>
      </w:r>
      <w:proofErr w:type="gramStart"/>
      <w:r w:rsidRPr="00FC72CB">
        <w:rPr>
          <w:rFonts w:ascii="Sylfaen" w:eastAsia="Sylfaen" w:hAnsi="Sylfaen"/>
        </w:rPr>
        <w:t>მოსავალი</w:t>
      </w:r>
      <w:proofErr w:type="gramEnd"/>
      <w:r w:rsidRPr="00FC72CB">
        <w:rPr>
          <w:rFonts w:ascii="Sylfaen" w:eastAsia="Sylfaen" w:hAnsi="Sylfaen"/>
        </w:rPr>
        <w:t xml:space="preserve"> დააბინავა 23</w:t>
      </w:r>
      <w:r w:rsidRPr="00FC72CB">
        <w:rPr>
          <w:rFonts w:ascii="Sylfaen" w:eastAsia="Sylfaen" w:hAnsi="Sylfaen"/>
          <w:lang w:val="ka-GE"/>
        </w:rPr>
        <w:t>.0</w:t>
      </w:r>
      <w:r w:rsidRPr="00FC72CB">
        <w:rPr>
          <w:rFonts w:ascii="Sylfaen" w:eastAsia="Sylfaen" w:hAnsi="Sylfaen"/>
        </w:rPr>
        <w:t xml:space="preserve"> ათ</w:t>
      </w:r>
      <w:r w:rsidRPr="00FC72CB">
        <w:rPr>
          <w:rFonts w:ascii="Sylfaen" w:eastAsia="Sylfaen" w:hAnsi="Sylfaen"/>
          <w:lang w:val="ka-GE"/>
        </w:rPr>
        <w:t>ა</w:t>
      </w:r>
      <w:r w:rsidRPr="00FC72CB">
        <w:rPr>
          <w:rFonts w:ascii="Sylfaen" w:eastAsia="Sylfaen" w:hAnsi="Sylfaen"/>
        </w:rPr>
        <w:t>სამდე მევენახემ, რომელთა შემოსავალ</w:t>
      </w:r>
      <w:r w:rsidRPr="00FC72CB">
        <w:rPr>
          <w:rFonts w:ascii="Sylfaen" w:eastAsia="Sylfaen" w:hAnsi="Sylfaen"/>
          <w:lang w:val="ka-GE"/>
        </w:rPr>
        <w:t>მა</w:t>
      </w:r>
      <w:r w:rsidRPr="00FC72CB">
        <w:rPr>
          <w:rFonts w:ascii="Sylfaen" w:eastAsia="Sylfaen" w:hAnsi="Sylfaen"/>
        </w:rPr>
        <w:t xml:space="preserve"> 246</w:t>
      </w:r>
      <w:r w:rsidRPr="00FC72CB">
        <w:rPr>
          <w:rFonts w:ascii="Sylfaen" w:eastAsia="Sylfaen" w:hAnsi="Sylfaen"/>
          <w:lang w:val="ka-GE"/>
        </w:rPr>
        <w:t>.0</w:t>
      </w:r>
      <w:r w:rsidRPr="00FC72CB">
        <w:rPr>
          <w:rFonts w:ascii="Sylfaen" w:eastAsia="Sylfaen" w:hAnsi="Sylfaen"/>
        </w:rPr>
        <w:t xml:space="preserve"> მლნ ლარს მიაღწია.</w:t>
      </w:r>
      <w:r w:rsidRPr="00FC72CB">
        <w:rPr>
          <w:rFonts w:ascii="Sylfaen" w:eastAsia="Sylfaen" w:hAnsi="Sylfaen"/>
          <w:lang w:val="ka-GE"/>
        </w:rPr>
        <w:t xml:space="preserve"> </w:t>
      </w:r>
      <w:proofErr w:type="gramStart"/>
      <w:r w:rsidRPr="00FC72CB">
        <w:rPr>
          <w:rFonts w:ascii="Sylfaen" w:eastAsia="Sylfaen" w:hAnsi="Sylfaen"/>
        </w:rPr>
        <w:t>ამბროლაურის</w:t>
      </w:r>
      <w:proofErr w:type="gramEnd"/>
      <w:r w:rsidRPr="00FC72CB">
        <w:rPr>
          <w:rFonts w:ascii="Sylfaen" w:eastAsia="Sylfaen" w:hAnsi="Sylfaen"/>
        </w:rPr>
        <w:t xml:space="preserve"> მუნიციპალიტეტში, გადამუშავებულია 1</w:t>
      </w:r>
      <w:r w:rsidRPr="00FC72CB">
        <w:rPr>
          <w:rFonts w:ascii="Sylfaen" w:eastAsia="Sylfaen" w:hAnsi="Sylfaen"/>
          <w:lang w:val="ka-GE"/>
        </w:rPr>
        <w:t xml:space="preserve"> </w:t>
      </w:r>
      <w:r w:rsidRPr="00FC72CB">
        <w:rPr>
          <w:rFonts w:ascii="Sylfaen" w:eastAsia="Sylfaen" w:hAnsi="Sylfaen"/>
        </w:rPr>
        <w:t xml:space="preserve">570 ტონა ალექსანდროულის და მუჯურეთულის ჯიშის ყურძენი. </w:t>
      </w:r>
      <w:proofErr w:type="gramStart"/>
      <w:r w:rsidRPr="00FC72CB">
        <w:rPr>
          <w:rFonts w:ascii="Sylfaen" w:eastAsia="Sylfaen" w:hAnsi="Sylfaen"/>
        </w:rPr>
        <w:t>ღვინის</w:t>
      </w:r>
      <w:proofErr w:type="gramEnd"/>
      <w:r w:rsidRPr="00FC72CB">
        <w:rPr>
          <w:rFonts w:ascii="Sylfaen" w:eastAsia="Sylfaen" w:hAnsi="Sylfaen"/>
        </w:rPr>
        <w:t xml:space="preserve"> საწარმოებს ყურძენი 1</w:t>
      </w:r>
      <w:r w:rsidRPr="00FC72CB">
        <w:rPr>
          <w:rFonts w:ascii="Sylfaen" w:eastAsia="Sylfaen" w:hAnsi="Sylfaen"/>
          <w:lang w:val="ka-GE"/>
        </w:rPr>
        <w:t xml:space="preserve"> </w:t>
      </w:r>
      <w:r w:rsidRPr="00FC72CB">
        <w:rPr>
          <w:rFonts w:ascii="Sylfaen" w:eastAsia="Sylfaen" w:hAnsi="Sylfaen"/>
        </w:rPr>
        <w:t>300 -</w:t>
      </w:r>
      <w:r w:rsidRPr="00FC72CB">
        <w:rPr>
          <w:rFonts w:ascii="Sylfaen" w:eastAsia="Sylfaen" w:hAnsi="Sylfaen"/>
          <w:lang w:val="ka-GE"/>
        </w:rPr>
        <w:t xml:space="preserve"> </w:t>
      </w:r>
      <w:r w:rsidRPr="00FC72CB">
        <w:rPr>
          <w:rFonts w:ascii="Sylfaen" w:eastAsia="Sylfaen" w:hAnsi="Sylfaen"/>
        </w:rPr>
        <w:t>მდე მევენახემ ჩააბარა და მიღებულმა შემოსავალმა 1</w:t>
      </w:r>
      <w:r w:rsidRPr="00FC72CB">
        <w:rPr>
          <w:rFonts w:ascii="Sylfaen" w:eastAsia="Sylfaen" w:hAnsi="Sylfaen"/>
          <w:lang w:val="ka-GE"/>
        </w:rPr>
        <w:t>1.0</w:t>
      </w:r>
      <w:r w:rsidRPr="00FC72CB">
        <w:rPr>
          <w:rFonts w:ascii="Sylfaen" w:eastAsia="Sylfaen" w:hAnsi="Sylfaen"/>
        </w:rPr>
        <w:t xml:space="preserve"> მლნ ლარს მიაღწია. </w:t>
      </w:r>
      <w:proofErr w:type="gramStart"/>
      <w:r w:rsidRPr="00FC72CB">
        <w:rPr>
          <w:rFonts w:ascii="Sylfaen" w:eastAsia="Sylfaen" w:hAnsi="Sylfaen"/>
        </w:rPr>
        <w:t>ექსპორტის</w:t>
      </w:r>
      <w:proofErr w:type="gramEnd"/>
      <w:r w:rsidRPr="00FC72CB">
        <w:rPr>
          <w:rFonts w:ascii="Sylfaen" w:eastAsia="Sylfaen" w:hAnsi="Sylfaen"/>
        </w:rPr>
        <w:t xml:space="preserve"> შედეგად მიღებული შემოსავალი წინა წელთან შედარებით </w:t>
      </w:r>
      <w:r w:rsidRPr="00A964CC">
        <w:rPr>
          <w:rFonts w:ascii="Sylfaen" w:eastAsia="Sylfaen" w:hAnsi="Sylfaen"/>
        </w:rPr>
        <w:t>დაახლოებით გაიზ</w:t>
      </w:r>
      <w:r w:rsidRPr="00A964CC">
        <w:rPr>
          <w:rFonts w:ascii="Sylfaen" w:eastAsia="Sylfaen" w:hAnsi="Sylfaen"/>
          <w:lang w:val="ka-GE"/>
        </w:rPr>
        <w:t>ა</w:t>
      </w:r>
      <w:r w:rsidRPr="00A964CC">
        <w:rPr>
          <w:rFonts w:ascii="Sylfaen" w:eastAsia="Sylfaen" w:hAnsi="Sylfaen"/>
        </w:rPr>
        <w:t>რდ</w:t>
      </w:r>
      <w:r w:rsidRPr="00A964CC">
        <w:rPr>
          <w:rFonts w:ascii="Sylfaen" w:eastAsia="Sylfaen" w:hAnsi="Sylfaen"/>
          <w:lang w:val="ka-GE"/>
        </w:rPr>
        <w:t>ა</w:t>
      </w:r>
      <w:r w:rsidRPr="00A964CC">
        <w:rPr>
          <w:rFonts w:ascii="Sylfaen" w:eastAsia="Sylfaen" w:hAnsi="Sylfaen"/>
        </w:rPr>
        <w:t xml:space="preserve"> </w:t>
      </w:r>
      <w:r w:rsidRPr="00A964CC">
        <w:rPr>
          <w:rFonts w:ascii="Sylfaen" w:eastAsia="Sylfaen" w:hAnsi="Sylfaen"/>
          <w:lang w:val="ka-GE"/>
        </w:rPr>
        <w:t>15</w:t>
      </w:r>
      <w:r w:rsidRPr="00A964CC">
        <w:rPr>
          <w:rFonts w:ascii="Sylfaen" w:eastAsia="Sylfaen" w:hAnsi="Sylfaen"/>
        </w:rPr>
        <w:t>%-ით</w:t>
      </w:r>
      <w:r w:rsidRPr="00A964CC">
        <w:rPr>
          <w:rFonts w:ascii="Sylfaen" w:eastAsia="Sylfaen" w:hAnsi="Sylfaen"/>
          <w:lang w:val="ka-GE"/>
        </w:rPr>
        <w:t xml:space="preserve">. </w:t>
      </w:r>
      <w:r w:rsidRPr="00A964CC">
        <w:rPr>
          <w:rFonts w:ascii="Sylfaen" w:hAnsi="Sylfaen"/>
          <w:color w:val="000000"/>
          <w:lang w:val="ka-GE"/>
        </w:rPr>
        <w:t>საანგარიშო</w:t>
      </w:r>
      <w:r w:rsidRPr="00FC72CB">
        <w:rPr>
          <w:rFonts w:ascii="Sylfaen" w:hAnsi="Sylfaen"/>
          <w:color w:val="000000"/>
          <w:lang w:val="ka-GE"/>
        </w:rPr>
        <w:t xml:space="preserve"> პერიოდში სუბსიდიის სახით მიმართული იქნა </w:t>
      </w:r>
      <w:r w:rsidRPr="00FC72CB">
        <w:rPr>
          <w:rFonts w:ascii="Sylfaen" w:eastAsia="Sylfaen" w:hAnsi="Sylfaen"/>
          <w:lang w:val="ka-GE"/>
        </w:rPr>
        <w:t>95.8 მლნ ლარი.</w:t>
      </w:r>
    </w:p>
    <w:p w14:paraId="05919FC0" w14:textId="021672D7" w:rsidR="00775D90" w:rsidRPr="00AF4A3C" w:rsidRDefault="00775D90" w:rsidP="00A10218">
      <w:pPr>
        <w:pStyle w:val="ListParagraph"/>
        <w:numPr>
          <w:ilvl w:val="0"/>
          <w:numId w:val="15"/>
        </w:numPr>
        <w:spacing w:after="0" w:line="240" w:lineRule="auto"/>
        <w:ind w:left="360"/>
        <w:jc w:val="both"/>
        <w:rPr>
          <w:rFonts w:ascii="Sylfaen" w:hAnsi="Sylfaen"/>
          <w:color w:val="000000"/>
          <w:lang w:val="ka-GE"/>
        </w:rPr>
      </w:pPr>
      <w:r w:rsidRPr="00AF4A3C">
        <w:rPr>
          <w:rFonts w:ascii="Sylfaen" w:hAnsi="Sylfaen"/>
          <w:color w:val="000000"/>
          <w:lang w:val="ka-GE"/>
        </w:rPr>
        <w:t xml:space="preserve">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w:t>
      </w:r>
      <w:r w:rsidR="00F64703">
        <w:rPr>
          <w:rFonts w:ascii="Sylfaen" w:hAnsi="Sylfaen"/>
          <w:color w:val="000000"/>
          <w:lang w:val="ka-GE"/>
        </w:rPr>
        <w:t>946.2</w:t>
      </w:r>
      <w:r w:rsidRPr="00AF4A3C">
        <w:rPr>
          <w:rFonts w:ascii="Sylfaen" w:hAnsi="Sylfaen"/>
          <w:color w:val="000000"/>
          <w:lang w:val="ka-GE"/>
        </w:rPr>
        <w:t> მლნ ლარი, მათ შორის:</w:t>
      </w:r>
    </w:p>
    <w:p w14:paraId="3EAA364F" w14:textId="77777777" w:rsidR="00775D90" w:rsidRPr="00AF4A3C" w:rsidRDefault="00775D90" w:rsidP="00A10218">
      <w:pPr>
        <w:pStyle w:val="ListParagraph"/>
        <w:numPr>
          <w:ilvl w:val="0"/>
          <w:numId w:val="13"/>
        </w:numPr>
        <w:spacing w:after="0" w:line="240" w:lineRule="auto"/>
        <w:ind w:left="900"/>
        <w:jc w:val="both"/>
        <w:rPr>
          <w:rFonts w:ascii="Sylfaen" w:hAnsi="Sylfaen"/>
          <w:lang w:val="ka-GE"/>
        </w:rPr>
      </w:pPr>
      <w:r w:rsidRPr="00AF4A3C">
        <w:rPr>
          <w:rFonts w:ascii="Sylfaen" w:hAnsi="Sylfaen"/>
          <w:lang w:val="ka-GE"/>
        </w:rPr>
        <w:t>საავტომობილო გზების მშენებლობა და მოვლა-შენახვა - 642.5 მლნ ლარი (მათ შორის საავტომობილო გზების პერიოდული შეკეთება და რეაბილიტაცია - 383.4 მლნ ლარი, საავტომობილო გზების მიმდინარე შეკეთება და შენახვა ზამთრის პერიოდში - 89.1 მლნ ლარი</w:t>
      </w:r>
      <w:r w:rsidRPr="00AF4A3C">
        <w:rPr>
          <w:rFonts w:ascii="Sylfaen" w:hAnsi="Sylfaen"/>
        </w:rPr>
        <w:t>)</w:t>
      </w:r>
      <w:r w:rsidRPr="00AF4A3C">
        <w:rPr>
          <w:rFonts w:ascii="Sylfaen" w:hAnsi="Sylfaen"/>
          <w:lang w:val="ka-GE"/>
        </w:rPr>
        <w:t>;    </w:t>
      </w:r>
    </w:p>
    <w:p w14:paraId="22F238F6" w14:textId="77777777" w:rsidR="00775D90" w:rsidRPr="00D66E0F" w:rsidRDefault="00775D90" w:rsidP="00A10218">
      <w:pPr>
        <w:pStyle w:val="ListParagraph"/>
        <w:numPr>
          <w:ilvl w:val="0"/>
          <w:numId w:val="13"/>
        </w:numPr>
        <w:spacing w:after="0" w:line="240" w:lineRule="auto"/>
        <w:ind w:left="900"/>
        <w:jc w:val="both"/>
        <w:rPr>
          <w:rFonts w:ascii="Sylfaen" w:hAnsi="Sylfaen"/>
          <w:lang w:val="ka-GE"/>
        </w:rPr>
      </w:pPr>
      <w:r w:rsidRPr="00D66E0F">
        <w:rPr>
          <w:rFonts w:ascii="Sylfaen" w:hAnsi="Sylfaen"/>
          <w:lang w:val="ka-GE"/>
        </w:rPr>
        <w:t>ჩქაროსნული ავტომაგისტრალების მშენებლობა - 1 303.7 მლნ ლარი.</w:t>
      </w:r>
    </w:p>
    <w:p w14:paraId="417FFB0D" w14:textId="77777777" w:rsidR="00775D90" w:rsidRPr="002068F9" w:rsidRDefault="00775D90" w:rsidP="00A10218">
      <w:pPr>
        <w:pStyle w:val="ListParagraph"/>
        <w:numPr>
          <w:ilvl w:val="0"/>
          <w:numId w:val="15"/>
        </w:numPr>
        <w:spacing w:after="0" w:line="240" w:lineRule="auto"/>
        <w:ind w:left="360"/>
        <w:jc w:val="both"/>
        <w:rPr>
          <w:rFonts w:ascii="Sylfaen" w:hAnsi="Sylfaen"/>
          <w:color w:val="000000"/>
          <w:lang w:val="ka-GE"/>
        </w:rPr>
      </w:pPr>
      <w:r w:rsidRPr="00D66E0F">
        <w:rPr>
          <w:rFonts w:ascii="Sylfaen" w:hAnsi="Sylfaen"/>
          <w:color w:val="000000"/>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6</w:t>
      </w:r>
      <w:r>
        <w:rPr>
          <w:rFonts w:ascii="Sylfaen" w:hAnsi="Sylfaen"/>
          <w:color w:val="000000"/>
          <w:lang w:val="ka-GE"/>
        </w:rPr>
        <w:t>3</w:t>
      </w:r>
      <w:r w:rsidRPr="00D66E0F">
        <w:rPr>
          <w:rFonts w:ascii="Sylfaen" w:hAnsi="Sylfaen"/>
          <w:color w:val="000000"/>
          <w:lang w:val="ka-GE"/>
        </w:rPr>
        <w:t>0</w:t>
      </w:r>
      <w:r w:rsidRPr="00D66E0F">
        <w:rPr>
          <w:rFonts w:ascii="Sylfaen" w:hAnsi="Sylfaen"/>
          <w:color w:val="000000"/>
        </w:rPr>
        <w:t>.4</w:t>
      </w:r>
      <w:r w:rsidRPr="00D66E0F">
        <w:rPr>
          <w:rFonts w:ascii="Sylfaen" w:hAnsi="Sylfaen"/>
          <w:color w:val="000000"/>
          <w:lang w:val="ka-GE"/>
        </w:rPr>
        <w:t xml:space="preserve"> მლნ ლარი, მათ შორის განხორციელდა ისეთი მნიშვნელოვანი პროგრამები, </w:t>
      </w:r>
      <w:r w:rsidRPr="002068F9">
        <w:rPr>
          <w:rFonts w:ascii="Sylfaen" w:hAnsi="Sylfaen"/>
          <w:color w:val="000000"/>
          <w:lang w:val="ka-GE"/>
        </w:rPr>
        <w:t>როგორიცაა:</w:t>
      </w:r>
    </w:p>
    <w:p w14:paraId="65CEF8B6" w14:textId="77777777" w:rsidR="00775D90" w:rsidRPr="002068F9" w:rsidRDefault="00775D90" w:rsidP="00A10218">
      <w:pPr>
        <w:pStyle w:val="ListParagraph"/>
        <w:numPr>
          <w:ilvl w:val="0"/>
          <w:numId w:val="13"/>
        </w:numPr>
        <w:spacing w:after="0" w:line="240" w:lineRule="auto"/>
        <w:ind w:left="900"/>
        <w:jc w:val="both"/>
        <w:rPr>
          <w:rFonts w:ascii="Sylfaen" w:hAnsi="Sylfaen"/>
          <w:lang w:val="ka-GE"/>
        </w:rPr>
      </w:pPr>
      <w:r w:rsidRPr="002068F9">
        <w:rPr>
          <w:rFonts w:ascii="Sylfaen" w:hAnsi="Sylfaen"/>
          <w:lang w:val="ka-GE"/>
        </w:rPr>
        <w:t>განახლებული რეგიონების პროგრამა - 281.1 მლნ ლარი;</w:t>
      </w:r>
    </w:p>
    <w:p w14:paraId="502859E6" w14:textId="77777777" w:rsidR="00775D90" w:rsidRPr="002068F9" w:rsidRDefault="00775D90" w:rsidP="00A10218">
      <w:pPr>
        <w:pStyle w:val="ListParagraph"/>
        <w:numPr>
          <w:ilvl w:val="0"/>
          <w:numId w:val="13"/>
        </w:numPr>
        <w:spacing w:after="0" w:line="240" w:lineRule="auto"/>
        <w:ind w:left="900"/>
        <w:jc w:val="both"/>
        <w:rPr>
          <w:rFonts w:ascii="Sylfaen" w:hAnsi="Sylfaen"/>
          <w:lang w:val="ka-GE"/>
        </w:rPr>
      </w:pPr>
      <w:r w:rsidRPr="002068F9">
        <w:rPr>
          <w:rFonts w:ascii="Sylfaen" w:hAnsi="Sylfaen"/>
          <w:lang w:val="ka-GE"/>
        </w:rPr>
        <w:t>რეგიონალური და მუნიციპალური ინფრასტრუქტურის განვითარების პროექტი II (WB, WB-TF) – 51.9 მლნ ლარი;</w:t>
      </w:r>
    </w:p>
    <w:p w14:paraId="370DA918" w14:textId="77777777" w:rsidR="00775D90" w:rsidRPr="002068F9" w:rsidRDefault="00775D90" w:rsidP="00A10218">
      <w:pPr>
        <w:pStyle w:val="ListParagraph"/>
        <w:numPr>
          <w:ilvl w:val="0"/>
          <w:numId w:val="13"/>
        </w:numPr>
        <w:spacing w:after="0" w:line="240" w:lineRule="auto"/>
        <w:ind w:left="900"/>
        <w:jc w:val="both"/>
        <w:rPr>
          <w:rFonts w:ascii="Sylfaen" w:hAnsi="Sylfaen"/>
          <w:lang w:val="ka-GE"/>
        </w:rPr>
      </w:pPr>
      <w:r w:rsidRPr="002068F9">
        <w:rPr>
          <w:rFonts w:ascii="Sylfaen" w:hAnsi="Sylfaen"/>
          <w:lang w:val="ka-GE"/>
        </w:rPr>
        <w:t>საცხოვრებლად ვარგისი ქალაქების საინვესტიციო პროგრამა (I ფაზა) (ADB) – 56.8 მლნ ლარი;</w:t>
      </w:r>
    </w:p>
    <w:p w14:paraId="221CBDB6" w14:textId="77777777" w:rsidR="00775D90" w:rsidRPr="002068F9" w:rsidRDefault="00775D90" w:rsidP="00A10218">
      <w:pPr>
        <w:pStyle w:val="ListParagraph"/>
        <w:numPr>
          <w:ilvl w:val="0"/>
          <w:numId w:val="13"/>
        </w:numPr>
        <w:spacing w:after="0" w:line="240" w:lineRule="auto"/>
        <w:ind w:left="900"/>
        <w:jc w:val="both"/>
        <w:rPr>
          <w:rFonts w:ascii="Sylfaen" w:hAnsi="Sylfaen"/>
          <w:lang w:val="ka-GE"/>
        </w:rPr>
      </w:pPr>
      <w:r w:rsidRPr="002068F9">
        <w:rPr>
          <w:rFonts w:ascii="Sylfaen" w:hAnsi="Sylfaen"/>
          <w:lang w:val="ka-GE"/>
        </w:rPr>
        <w:t>რეგიონალური განვითარების პროექტი III (მცხეთა-მთიანეთი და სამცხე-ჯავახეთი) (WB)– 49.6 მლნ ლარი;</w:t>
      </w:r>
    </w:p>
    <w:p w14:paraId="43A6A73D" w14:textId="77777777" w:rsidR="00775D90" w:rsidRPr="002068F9" w:rsidRDefault="00775D90" w:rsidP="00A10218">
      <w:pPr>
        <w:pStyle w:val="ListParagraph"/>
        <w:numPr>
          <w:ilvl w:val="0"/>
          <w:numId w:val="13"/>
        </w:numPr>
        <w:spacing w:after="0" w:line="240" w:lineRule="auto"/>
        <w:ind w:left="900"/>
        <w:jc w:val="both"/>
        <w:rPr>
          <w:rFonts w:ascii="Sylfaen" w:hAnsi="Sylfaen"/>
          <w:lang w:val="ka-GE"/>
        </w:rPr>
      </w:pPr>
      <w:r w:rsidRPr="002068F9">
        <w:rPr>
          <w:rFonts w:ascii="Sylfaen" w:hAnsi="Sylfaen"/>
          <w:lang w:val="ka-GE"/>
        </w:rPr>
        <w:t>საქართველოს ურბანული რეკონსტრუქციის და განვითარების პროექტი (EIB) – 9.4 მლნ ლარი;</w:t>
      </w:r>
    </w:p>
    <w:p w14:paraId="6B6AAADF" w14:textId="77777777" w:rsidR="00775D90" w:rsidRPr="002068F9" w:rsidRDefault="00775D90" w:rsidP="00A10218">
      <w:pPr>
        <w:pStyle w:val="ListParagraph"/>
        <w:numPr>
          <w:ilvl w:val="0"/>
          <w:numId w:val="13"/>
        </w:numPr>
        <w:spacing w:after="0" w:line="240" w:lineRule="auto"/>
        <w:ind w:left="900"/>
        <w:jc w:val="both"/>
        <w:rPr>
          <w:rFonts w:ascii="Sylfaen" w:hAnsi="Sylfaen"/>
          <w:lang w:val="ka-GE"/>
        </w:rPr>
      </w:pPr>
      <w:r w:rsidRPr="002068F9">
        <w:rPr>
          <w:rFonts w:ascii="Sylfaen" w:hAnsi="Sylfaen"/>
          <w:lang w:val="ka-GE"/>
        </w:rPr>
        <w:t>იძულებით გადაადგილებულ პირთათვის სოციალური და საცხოვრებელი პირობების გაუმჯობესება - 8.7 მლნ ლარი;</w:t>
      </w:r>
    </w:p>
    <w:p w14:paraId="762A1370" w14:textId="77777777" w:rsidR="00775D90" w:rsidRPr="002068F9" w:rsidRDefault="00775D90" w:rsidP="00A10218">
      <w:pPr>
        <w:pStyle w:val="ListParagraph"/>
        <w:numPr>
          <w:ilvl w:val="0"/>
          <w:numId w:val="13"/>
        </w:numPr>
        <w:spacing w:after="0" w:line="240" w:lineRule="auto"/>
        <w:ind w:left="900"/>
        <w:jc w:val="both"/>
        <w:rPr>
          <w:rFonts w:ascii="Sylfaen" w:hAnsi="Sylfaen"/>
          <w:lang w:val="ka-GE"/>
        </w:rPr>
      </w:pPr>
      <w:r w:rsidRPr="002068F9">
        <w:rPr>
          <w:rFonts w:ascii="Sylfaen" w:hAnsi="Sylfaen"/>
          <w:lang w:val="ka-GE"/>
        </w:rPr>
        <w:t>საჯარო სკოლების მშენებლობა-რეაბილიტაცია - 59.0 მლნ ლარი</w:t>
      </w:r>
      <w:r w:rsidRPr="002068F9">
        <w:rPr>
          <w:rFonts w:ascii="Sylfaen" w:hAnsi="Sylfaen"/>
        </w:rPr>
        <w:t xml:space="preserve"> (</w:t>
      </w:r>
      <w:r w:rsidRPr="002068F9">
        <w:rPr>
          <w:rFonts w:ascii="Sylfaen" w:hAnsi="Sylfaen"/>
          <w:lang w:val="ka-GE"/>
        </w:rPr>
        <w:t xml:space="preserve">ამასთან, </w:t>
      </w:r>
      <w:r w:rsidRPr="002068F9">
        <w:rPr>
          <w:rFonts w:ascii="Sylfaen" w:hAnsi="Sylfaen"/>
          <w:color w:val="000000"/>
          <w:lang w:val="ka-GE"/>
        </w:rPr>
        <w:t xml:space="preserve">საქართველოს განათლებისა და მეცნიერების სამინისტროს ხაზით </w:t>
      </w:r>
      <w:r w:rsidRPr="002068F9">
        <w:rPr>
          <w:rFonts w:ascii="Sylfaen" w:hAnsi="Sylfaen"/>
          <w:lang w:val="ka-GE"/>
        </w:rPr>
        <w:t>საჯარო სკოლების მშენებლობა-რეაბილიტაციაზე საანგარიშო პერიოდში მიმართულია 94.8 მლნ ლარი);</w:t>
      </w:r>
    </w:p>
    <w:p w14:paraId="47389537" w14:textId="77777777" w:rsidR="00775D90" w:rsidRPr="002068F9" w:rsidRDefault="00775D90" w:rsidP="00A10218">
      <w:pPr>
        <w:pStyle w:val="ListParagraph"/>
        <w:numPr>
          <w:ilvl w:val="0"/>
          <w:numId w:val="13"/>
        </w:numPr>
        <w:spacing w:after="0" w:line="240" w:lineRule="auto"/>
        <w:ind w:left="900"/>
        <w:jc w:val="both"/>
        <w:rPr>
          <w:rFonts w:ascii="Sylfaen" w:hAnsi="Sylfaen"/>
          <w:lang w:val="ka-GE"/>
        </w:rPr>
      </w:pPr>
      <w:r w:rsidRPr="002068F9">
        <w:rPr>
          <w:rFonts w:ascii="Sylfaen" w:hAnsi="Sylfaen"/>
          <w:lang w:val="ka-GE"/>
        </w:rPr>
        <w:t>თბილისის საჯარო სკოლების რეაბილიტაციისა და ენერგოეფექტურობის გაზრდის პროექტი (CEB, E5P) – 21.5 მლნ ლარი.</w:t>
      </w:r>
    </w:p>
    <w:p w14:paraId="783F1F08" w14:textId="10BF8B59" w:rsidR="007308EC" w:rsidRPr="00943543" w:rsidRDefault="007308EC" w:rsidP="00A10218">
      <w:pPr>
        <w:pStyle w:val="ListParagraph"/>
        <w:numPr>
          <w:ilvl w:val="0"/>
          <w:numId w:val="15"/>
        </w:numPr>
        <w:spacing w:after="0" w:line="240" w:lineRule="auto"/>
        <w:ind w:left="360"/>
        <w:jc w:val="both"/>
        <w:rPr>
          <w:rFonts w:ascii="Sylfaen" w:hAnsi="Sylfaen"/>
          <w:color w:val="000000"/>
          <w:lang w:val="ka-GE"/>
        </w:rPr>
      </w:pPr>
      <w:r w:rsidRPr="00943543">
        <w:rPr>
          <w:rFonts w:ascii="Sylfaen" w:hAnsi="Sylfaen"/>
          <w:color w:val="000000"/>
          <w:lang w:val="ka-GE"/>
        </w:rPr>
        <w:t>წყალმომარაგების ინფრასტრუქტურის აღდგენა-რეაბილიტაციის პროექტების ფარგლებში</w:t>
      </w:r>
      <w:r w:rsidR="00A90DE8">
        <w:rPr>
          <w:rFonts w:ascii="Sylfaen" w:hAnsi="Sylfaen"/>
          <w:color w:val="000000"/>
          <w:lang w:val="ka-GE"/>
        </w:rPr>
        <w:t xml:space="preserve"> (საანგარიშო პერიოდში მიმართულ იყო 445.5 მლნ ლარი)</w:t>
      </w:r>
      <w:r w:rsidRPr="00943543">
        <w:rPr>
          <w:rFonts w:ascii="Sylfaen" w:hAnsi="Sylfaen"/>
          <w:color w:val="000000"/>
          <w:lang w:val="ka-GE"/>
        </w:rPr>
        <w:t>:</w:t>
      </w:r>
    </w:p>
    <w:p w14:paraId="28965B36" w14:textId="77777777" w:rsidR="007308EC" w:rsidRPr="00943543" w:rsidRDefault="007308EC" w:rsidP="00A10218">
      <w:pPr>
        <w:pStyle w:val="ListParagraph"/>
        <w:numPr>
          <w:ilvl w:val="0"/>
          <w:numId w:val="13"/>
        </w:numPr>
        <w:spacing w:after="0" w:line="240" w:lineRule="auto"/>
        <w:ind w:left="900"/>
        <w:jc w:val="both"/>
        <w:rPr>
          <w:rFonts w:ascii="Sylfaen" w:hAnsi="Sylfaen"/>
          <w:lang w:val="ka-GE"/>
        </w:rPr>
      </w:pPr>
      <w:r w:rsidRPr="00943543">
        <w:rPr>
          <w:rFonts w:ascii="Sylfaen" w:hAnsi="Sylfaen"/>
          <w:lang w:val="ka-GE"/>
        </w:rPr>
        <w:t>ჯვარში მიმდინარეობდა რეზერვუარის სარეაბილიტაციო და სატუმბი სადგურის სამშენებლო სამუშაოები;</w:t>
      </w:r>
    </w:p>
    <w:p w14:paraId="2B35F046" w14:textId="77777777" w:rsidR="007308EC" w:rsidRPr="00943543" w:rsidRDefault="007308EC" w:rsidP="00A10218">
      <w:pPr>
        <w:pStyle w:val="ListParagraph"/>
        <w:numPr>
          <w:ilvl w:val="0"/>
          <w:numId w:val="13"/>
        </w:numPr>
        <w:spacing w:after="0" w:line="240" w:lineRule="auto"/>
        <w:ind w:left="900"/>
        <w:jc w:val="both"/>
        <w:rPr>
          <w:rFonts w:ascii="Sylfaen" w:hAnsi="Sylfaen"/>
          <w:lang w:val="ka-GE"/>
        </w:rPr>
      </w:pPr>
      <w:r w:rsidRPr="00943543">
        <w:rPr>
          <w:rFonts w:ascii="Sylfaen" w:hAnsi="Sylfaen"/>
          <w:lang w:val="ka-GE"/>
        </w:rPr>
        <w:t xml:space="preserve">თელავის მუნიციპალიტეტში მიმდინარეობდა წყალმომარაგების ქსელის მოწყობის (79 კმ-იანი წყალმომარაგების ქსელიდან მოეწყო 64.85 კმ-იანი ქსელი, საანგარიშო პერიოდში მოეწყო </w:t>
      </w:r>
      <w:r w:rsidRPr="00943543">
        <w:rPr>
          <w:rFonts w:ascii="Sylfaen" w:hAnsi="Sylfaen"/>
          <w:lang w:val="ka-GE"/>
        </w:rPr>
        <w:lastRenderedPageBreak/>
        <w:t>56.85 კმ ქსელი). აშენებული 5 რეზერვუარი. დასრულდა 3 ჭაბურღილის ბურღვითი სამუშაოები და მათი ტესტირება.</w:t>
      </w:r>
    </w:p>
    <w:p w14:paraId="5285507C" w14:textId="50D9F078" w:rsidR="001D124A" w:rsidRPr="007308EC" w:rsidRDefault="007308EC" w:rsidP="00A10218">
      <w:pPr>
        <w:pStyle w:val="ListParagraph"/>
        <w:numPr>
          <w:ilvl w:val="0"/>
          <w:numId w:val="13"/>
        </w:numPr>
        <w:spacing w:after="0" w:line="240" w:lineRule="auto"/>
        <w:ind w:left="900"/>
        <w:jc w:val="both"/>
        <w:rPr>
          <w:color w:val="000000"/>
          <w:sz w:val="24"/>
          <w:szCs w:val="24"/>
        </w:rPr>
      </w:pPr>
      <w:r w:rsidRPr="00943543">
        <w:rPr>
          <w:rFonts w:ascii="Sylfaen" w:hAnsi="Sylfaen"/>
          <w:lang w:val="ka-GE"/>
        </w:rPr>
        <w:t>მიმდინარეობდა: საგარეჯოს, სიღნაღის, გურჯაანის, თელავის, ახმეტის, დედოფლისწყაროს, დუშეთის, სენაკი, ფოთის, წყალტუბოს, გარდაბნის და სხვა მუნიციპალიტეტების ქალაქების, დაბების და სოფლების წყალმომარაგების და წყალარინების სისტემების მოწყობის და სარეაბილიტაციო-სამშენებლო სამუშაოები (Design Build);</w:t>
      </w:r>
    </w:p>
    <w:p w14:paraId="0D151ACC" w14:textId="73C875AA" w:rsidR="004E7702" w:rsidRPr="004E7702" w:rsidRDefault="004E7702" w:rsidP="00A10218">
      <w:pPr>
        <w:pStyle w:val="ListParagraph"/>
        <w:numPr>
          <w:ilvl w:val="0"/>
          <w:numId w:val="15"/>
        </w:numPr>
        <w:spacing w:after="0" w:line="240" w:lineRule="auto"/>
        <w:ind w:left="360"/>
        <w:jc w:val="both"/>
        <w:rPr>
          <w:rFonts w:ascii="Sylfaen" w:hAnsi="Sylfaen" w:cs="Sylfaen"/>
          <w:color w:val="000000"/>
          <w:shd w:val="clear" w:color="auto" w:fill="FFFFFF"/>
          <w:lang w:val="ka-GE"/>
        </w:rPr>
      </w:pPr>
      <w:r w:rsidRPr="004E7702">
        <w:rPr>
          <w:rFonts w:ascii="Sylfaen" w:hAnsi="Sylfaen" w:cs="Sylfaen"/>
          <w:color w:val="000000"/>
          <w:shd w:val="clear" w:color="auto" w:fill="FFFFFF"/>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2022 წლის 15 მარტს განხორციელდა საქართველოს მთავრობის მიერ 2021 წლის 15 მარტს გამოშვებული 160,846.0 ათასი ლარის ობლიგაციების განახლება 120,846.0 ათასი ლარის ოდენობით, წლიური 9.549%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14:paraId="7DB1C465" w14:textId="77777777" w:rsidR="004E7702" w:rsidRPr="00691EB6" w:rsidRDefault="004E7702" w:rsidP="00A10218">
      <w:pPr>
        <w:pStyle w:val="ListParagraph"/>
        <w:numPr>
          <w:ilvl w:val="0"/>
          <w:numId w:val="23"/>
        </w:numPr>
        <w:spacing w:after="0" w:line="240" w:lineRule="auto"/>
        <w:jc w:val="both"/>
        <w:rPr>
          <w:rFonts w:ascii="Sylfaen" w:hAnsi="Sylfaen" w:cs="Sylfaen"/>
          <w:lang w:val="ka-GE"/>
        </w:rPr>
      </w:pPr>
      <w:r w:rsidRPr="00691EB6">
        <w:rPr>
          <w:rFonts w:ascii="Sylfaen" w:hAnsi="Sylfaen" w:cs="Sylfaen"/>
          <w:lang w:val="ka-GE"/>
        </w:rPr>
        <w:t>10,000.0 ათასი ლარი გადაფორმდა წლიური განაკვეთით</w:t>
      </w:r>
      <w:r>
        <w:rPr>
          <w:rFonts w:ascii="Sylfaen" w:hAnsi="Sylfaen" w:cs="Sylfaen"/>
          <w:lang w:val="ka-GE"/>
        </w:rPr>
        <w:t xml:space="preserve"> 9</w:t>
      </w:r>
      <w:r w:rsidRPr="00691EB6">
        <w:rPr>
          <w:rFonts w:ascii="Sylfaen" w:hAnsi="Sylfaen" w:cs="Sylfaen"/>
          <w:lang w:val="ka-GE"/>
        </w:rPr>
        <w:t>.</w:t>
      </w:r>
      <w:r>
        <w:rPr>
          <w:rFonts w:ascii="Sylfaen" w:hAnsi="Sylfaen" w:cs="Sylfaen"/>
          <w:lang w:val="ka-GE"/>
        </w:rPr>
        <w:t>5</w:t>
      </w:r>
      <w:r>
        <w:rPr>
          <w:rFonts w:ascii="Sylfaen" w:hAnsi="Sylfaen" w:cs="Sylfaen"/>
        </w:rPr>
        <w:t>0</w:t>
      </w:r>
      <w:r>
        <w:rPr>
          <w:rFonts w:ascii="Sylfaen" w:hAnsi="Sylfaen" w:cs="Sylfaen"/>
          <w:lang w:val="ka-GE"/>
        </w:rPr>
        <w:t>0</w:t>
      </w:r>
      <w:r w:rsidRPr="00691EB6">
        <w:rPr>
          <w:rFonts w:ascii="Sylfaen" w:hAnsi="Sylfaen" w:cs="Sylfaen"/>
          <w:lang w:val="ka-GE"/>
        </w:rPr>
        <w:t>%;</w:t>
      </w:r>
    </w:p>
    <w:p w14:paraId="27C8510D" w14:textId="77777777" w:rsidR="004E7702" w:rsidRPr="00691EB6" w:rsidRDefault="004E7702" w:rsidP="00A10218">
      <w:pPr>
        <w:pStyle w:val="ListParagraph"/>
        <w:numPr>
          <w:ilvl w:val="0"/>
          <w:numId w:val="23"/>
        </w:numPr>
        <w:spacing w:after="0" w:line="240" w:lineRule="auto"/>
        <w:jc w:val="both"/>
        <w:rPr>
          <w:rFonts w:ascii="Sylfaen" w:hAnsi="Sylfaen" w:cs="Sylfaen"/>
          <w:lang w:val="ka-GE"/>
        </w:rPr>
      </w:pPr>
      <w:r w:rsidRPr="00691EB6">
        <w:rPr>
          <w:rFonts w:ascii="Sylfaen" w:hAnsi="Sylfaen" w:cs="Sylfaen"/>
          <w:lang w:val="ka-GE"/>
        </w:rPr>
        <w:t xml:space="preserve">8,000.0 ათასი ლარი წლიური განაკვეთით </w:t>
      </w:r>
      <w:r>
        <w:rPr>
          <w:rFonts w:ascii="Sylfaen" w:hAnsi="Sylfaen" w:cs="Sylfaen"/>
          <w:lang w:val="ka-GE"/>
        </w:rPr>
        <w:t>9</w:t>
      </w:r>
      <w:r w:rsidRPr="00691EB6">
        <w:rPr>
          <w:rFonts w:ascii="Sylfaen" w:hAnsi="Sylfaen" w:cs="Sylfaen"/>
          <w:lang w:val="ka-GE"/>
        </w:rPr>
        <w:t>.</w:t>
      </w:r>
      <w:r>
        <w:rPr>
          <w:rFonts w:ascii="Sylfaen" w:hAnsi="Sylfaen" w:cs="Sylfaen"/>
          <w:lang w:val="ka-GE"/>
        </w:rPr>
        <w:t>5</w:t>
      </w:r>
      <w:r>
        <w:rPr>
          <w:rFonts w:ascii="Sylfaen" w:hAnsi="Sylfaen" w:cs="Sylfaen"/>
        </w:rPr>
        <w:t>0</w:t>
      </w:r>
      <w:r>
        <w:rPr>
          <w:rFonts w:ascii="Sylfaen" w:hAnsi="Sylfaen" w:cs="Sylfaen"/>
          <w:lang w:val="ka-GE"/>
        </w:rPr>
        <w:t>0</w:t>
      </w:r>
      <w:r w:rsidRPr="00691EB6">
        <w:rPr>
          <w:rFonts w:ascii="Sylfaen" w:hAnsi="Sylfaen" w:cs="Sylfaen"/>
          <w:lang w:val="ka-GE"/>
        </w:rPr>
        <w:t>%;</w:t>
      </w:r>
    </w:p>
    <w:p w14:paraId="4ADA2B06" w14:textId="77777777" w:rsidR="004E7702" w:rsidRPr="00691EB6" w:rsidRDefault="004E7702" w:rsidP="00A10218">
      <w:pPr>
        <w:pStyle w:val="ListParagraph"/>
        <w:numPr>
          <w:ilvl w:val="0"/>
          <w:numId w:val="23"/>
        </w:numPr>
        <w:spacing w:after="0" w:line="240" w:lineRule="auto"/>
        <w:jc w:val="both"/>
        <w:rPr>
          <w:rFonts w:ascii="Sylfaen" w:hAnsi="Sylfaen" w:cs="Sylfaen"/>
          <w:lang w:val="ka-GE"/>
        </w:rPr>
      </w:pPr>
      <w:r w:rsidRPr="00691EB6">
        <w:rPr>
          <w:rFonts w:ascii="Sylfaen" w:hAnsi="Sylfaen" w:cs="Sylfaen"/>
          <w:lang w:val="ka-GE"/>
        </w:rPr>
        <w:t>12,000.0 ათასი ლარი წლიური განაკვეთით</w:t>
      </w:r>
      <w:r>
        <w:rPr>
          <w:rFonts w:ascii="Sylfaen" w:hAnsi="Sylfaen" w:cs="Sylfaen"/>
          <w:lang w:val="ka-GE"/>
        </w:rPr>
        <w:t xml:space="preserve"> 9</w:t>
      </w:r>
      <w:r w:rsidRPr="00691EB6">
        <w:rPr>
          <w:rFonts w:ascii="Sylfaen" w:hAnsi="Sylfaen" w:cs="Sylfaen"/>
          <w:lang w:val="ka-GE"/>
        </w:rPr>
        <w:t>.</w:t>
      </w:r>
      <w:r>
        <w:rPr>
          <w:rFonts w:ascii="Sylfaen" w:hAnsi="Sylfaen" w:cs="Sylfaen"/>
          <w:lang w:val="ka-GE"/>
        </w:rPr>
        <w:t>5</w:t>
      </w:r>
      <w:r>
        <w:rPr>
          <w:rFonts w:ascii="Sylfaen" w:hAnsi="Sylfaen" w:cs="Sylfaen"/>
        </w:rPr>
        <w:t>0</w:t>
      </w:r>
      <w:r>
        <w:rPr>
          <w:rFonts w:ascii="Sylfaen" w:hAnsi="Sylfaen" w:cs="Sylfaen"/>
          <w:lang w:val="ka-GE"/>
        </w:rPr>
        <w:t>0</w:t>
      </w:r>
      <w:r w:rsidRPr="00691EB6">
        <w:rPr>
          <w:rFonts w:ascii="Sylfaen" w:hAnsi="Sylfaen" w:cs="Sylfaen"/>
          <w:lang w:val="ka-GE"/>
        </w:rPr>
        <w:t>%;</w:t>
      </w:r>
    </w:p>
    <w:p w14:paraId="2EB17413" w14:textId="77777777" w:rsidR="004E7702" w:rsidRPr="00691EB6" w:rsidRDefault="004E7702" w:rsidP="00A10218">
      <w:pPr>
        <w:pStyle w:val="ListParagraph"/>
        <w:numPr>
          <w:ilvl w:val="0"/>
          <w:numId w:val="23"/>
        </w:numPr>
        <w:spacing w:after="0" w:line="240" w:lineRule="auto"/>
        <w:jc w:val="both"/>
        <w:rPr>
          <w:rFonts w:ascii="Sylfaen" w:hAnsi="Sylfaen" w:cs="Sylfaen"/>
          <w:lang w:val="ka-GE"/>
        </w:rPr>
      </w:pPr>
      <w:r w:rsidRPr="00691EB6">
        <w:rPr>
          <w:rFonts w:ascii="Sylfaen" w:hAnsi="Sylfaen" w:cs="Sylfaen"/>
          <w:lang w:val="ka-GE"/>
        </w:rPr>
        <w:t xml:space="preserve">10,000.0 ათასი ლარი წლიური განაკვეთით </w:t>
      </w:r>
      <w:r>
        <w:rPr>
          <w:rFonts w:ascii="Sylfaen" w:hAnsi="Sylfaen" w:cs="Sylfaen"/>
          <w:lang w:val="ka-GE"/>
        </w:rPr>
        <w:t>9</w:t>
      </w:r>
      <w:r w:rsidRPr="00691EB6">
        <w:rPr>
          <w:rFonts w:ascii="Sylfaen" w:hAnsi="Sylfaen" w:cs="Sylfaen"/>
          <w:lang w:val="ka-GE"/>
        </w:rPr>
        <w:t>.</w:t>
      </w:r>
      <w:r>
        <w:rPr>
          <w:rFonts w:ascii="Sylfaen" w:hAnsi="Sylfaen" w:cs="Sylfaen"/>
          <w:lang w:val="ka-GE"/>
        </w:rPr>
        <w:t>5</w:t>
      </w:r>
      <w:r>
        <w:rPr>
          <w:rFonts w:ascii="Sylfaen" w:hAnsi="Sylfaen" w:cs="Sylfaen"/>
        </w:rPr>
        <w:t>0</w:t>
      </w:r>
      <w:r>
        <w:rPr>
          <w:rFonts w:ascii="Sylfaen" w:hAnsi="Sylfaen" w:cs="Sylfaen"/>
          <w:lang w:val="ka-GE"/>
        </w:rPr>
        <w:t>0</w:t>
      </w:r>
      <w:r w:rsidRPr="00691EB6">
        <w:rPr>
          <w:rFonts w:ascii="Sylfaen" w:hAnsi="Sylfaen" w:cs="Sylfaen"/>
          <w:lang w:val="ka-GE"/>
        </w:rPr>
        <w:t xml:space="preserve">%. </w:t>
      </w:r>
    </w:p>
    <w:p w14:paraId="68BED025" w14:textId="77777777" w:rsidR="004E7702" w:rsidRDefault="004E7702" w:rsidP="00A10218">
      <w:pPr>
        <w:pStyle w:val="ListParagraph"/>
        <w:spacing w:before="240" w:after="0" w:line="240" w:lineRule="auto"/>
        <w:ind w:left="360" w:firstLine="630"/>
        <w:jc w:val="both"/>
        <w:rPr>
          <w:rFonts w:ascii="Sylfaen" w:hAnsi="Sylfaen" w:cs="Sylfaen"/>
          <w:lang w:val="ka-GE"/>
        </w:rPr>
      </w:pPr>
      <w:r w:rsidRPr="00C2397D">
        <w:rPr>
          <w:rFonts w:ascii="Sylfaen" w:hAnsi="Sylfaen" w:cs="Sylfaen"/>
          <w:lang w:val="ka-GE"/>
        </w:rPr>
        <w:t>ასევე</w:t>
      </w:r>
      <w:r w:rsidRPr="00E45B41">
        <w:rPr>
          <w:rFonts w:ascii="Sylfaen" w:hAnsi="Sylfaen" w:cs="Sylfaen"/>
          <w:lang w:val="ka-GE"/>
        </w:rPr>
        <w:t>, ზემოაღნიშნული შეთანხმების შესაბამისად</w:t>
      </w:r>
      <w:r>
        <w:rPr>
          <w:rFonts w:ascii="Sylfaen" w:hAnsi="Sylfaen" w:cs="Sylfaen"/>
          <w:lang w:val="ka-GE"/>
        </w:rPr>
        <w:t>, 202</w:t>
      </w:r>
      <w:r>
        <w:rPr>
          <w:rFonts w:ascii="Sylfaen" w:hAnsi="Sylfaen" w:cs="Sylfaen"/>
        </w:rPr>
        <w:t>2</w:t>
      </w:r>
      <w:r w:rsidRPr="00E45B41">
        <w:rPr>
          <w:rFonts w:ascii="Sylfaen" w:hAnsi="Sylfaen" w:cs="Sylfaen"/>
          <w:lang w:val="ka-GE"/>
        </w:rPr>
        <w:t xml:space="preserve"> წლის 15 მარტს განხორციელდა 20</w:t>
      </w:r>
      <w:r>
        <w:rPr>
          <w:rFonts w:ascii="Sylfaen" w:hAnsi="Sylfaen" w:cs="Sylfaen"/>
        </w:rPr>
        <w:t>17</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sidRPr="00E45B41">
        <w:rPr>
          <w:rFonts w:ascii="Sylfaen" w:hAnsi="Sylfaen" w:cs="Sylfaen"/>
          <w:lang w:val="ka-GE"/>
        </w:rPr>
        <w:t>000.0 ათასი ლარის ოდენობით</w:t>
      </w:r>
      <w:r>
        <w:rPr>
          <w:rFonts w:ascii="Sylfaen" w:hAnsi="Sylfaen" w:cs="Sylfaen"/>
          <w:lang w:val="ka-GE"/>
        </w:rPr>
        <w:t>; 202</w:t>
      </w:r>
      <w:r>
        <w:rPr>
          <w:rFonts w:ascii="Sylfaen" w:hAnsi="Sylfaen" w:cs="Sylfaen"/>
        </w:rPr>
        <w:t>2</w:t>
      </w:r>
      <w:r w:rsidRPr="00E45B41">
        <w:rPr>
          <w:rFonts w:ascii="Sylfaen" w:hAnsi="Sylfaen" w:cs="Sylfaen"/>
          <w:lang w:val="ka-GE"/>
        </w:rPr>
        <w:t xml:space="preserve"> წლის 15 </w:t>
      </w:r>
      <w:r>
        <w:rPr>
          <w:rFonts w:ascii="Sylfaen" w:hAnsi="Sylfaen" w:cs="Sylfaen"/>
          <w:lang w:val="ka-GE"/>
        </w:rPr>
        <w:t>ივნისს</w:t>
      </w:r>
      <w:r w:rsidRPr="00E45B41">
        <w:rPr>
          <w:rFonts w:ascii="Sylfaen" w:hAnsi="Sylfaen" w:cs="Sylfaen"/>
          <w:lang w:val="ka-GE"/>
        </w:rPr>
        <w:t xml:space="preserve"> განხორციელდა 20</w:t>
      </w:r>
      <w:r>
        <w:rPr>
          <w:rFonts w:ascii="Sylfaen" w:hAnsi="Sylfaen" w:cs="Sylfaen"/>
        </w:rPr>
        <w:t>18</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12,</w:t>
      </w:r>
      <w:r w:rsidRPr="00E45B41">
        <w:rPr>
          <w:rFonts w:ascii="Sylfaen" w:hAnsi="Sylfaen" w:cs="Sylfaen"/>
          <w:lang w:val="ka-GE"/>
        </w:rPr>
        <w:t>000.0 ათასი ლარის ოდენობით</w:t>
      </w:r>
      <w:r>
        <w:rPr>
          <w:rFonts w:ascii="Sylfaen" w:hAnsi="Sylfaen" w:cs="Sylfaen"/>
          <w:lang w:val="ka-GE"/>
        </w:rPr>
        <w:t>; 202</w:t>
      </w:r>
      <w:r>
        <w:rPr>
          <w:rFonts w:ascii="Sylfaen" w:hAnsi="Sylfaen" w:cs="Sylfaen"/>
        </w:rPr>
        <w:t>2</w:t>
      </w:r>
      <w:r w:rsidRPr="00E45B41">
        <w:rPr>
          <w:rFonts w:ascii="Sylfaen" w:hAnsi="Sylfaen" w:cs="Sylfaen"/>
          <w:lang w:val="ka-GE"/>
        </w:rPr>
        <w:t xml:space="preserve"> წლის 15 </w:t>
      </w:r>
      <w:r>
        <w:rPr>
          <w:rFonts w:ascii="Sylfaen" w:hAnsi="Sylfaen" w:cs="Sylfaen"/>
          <w:lang w:val="ka-GE"/>
        </w:rPr>
        <w:t>სექტემბერს</w:t>
      </w:r>
      <w:r w:rsidRPr="00E45B41">
        <w:rPr>
          <w:rFonts w:ascii="Sylfaen" w:hAnsi="Sylfaen" w:cs="Sylfaen"/>
          <w:lang w:val="ka-GE"/>
        </w:rPr>
        <w:t xml:space="preserve"> განხორციელდა 20</w:t>
      </w:r>
      <w:r>
        <w:rPr>
          <w:rFonts w:ascii="Sylfaen" w:hAnsi="Sylfaen" w:cs="Sylfaen"/>
        </w:rPr>
        <w:t>1</w:t>
      </w:r>
      <w:r>
        <w:rPr>
          <w:rFonts w:ascii="Sylfaen" w:hAnsi="Sylfaen" w:cs="Sylfaen"/>
          <w:lang w:val="ka-GE"/>
        </w:rPr>
        <w:t>9</w:t>
      </w:r>
      <w:r w:rsidRPr="00E45B41">
        <w:rPr>
          <w:rFonts w:ascii="Sylfaen" w:hAnsi="Sylfaen" w:cs="Sylfaen"/>
          <w:lang w:val="ka-GE"/>
        </w:rPr>
        <w:t xml:space="preserve"> წლის 15 მარტს გამოშვებული „ობლიგაციები ღია ბაზრისთვის“ დაფარვა </w:t>
      </w:r>
      <w:r>
        <w:rPr>
          <w:rFonts w:ascii="Sylfaen" w:hAnsi="Sylfaen" w:cs="Sylfaen"/>
          <w:lang w:val="ka-GE"/>
        </w:rPr>
        <w:t>10,</w:t>
      </w:r>
      <w:r w:rsidRPr="00E45B41">
        <w:rPr>
          <w:rFonts w:ascii="Sylfaen" w:hAnsi="Sylfaen" w:cs="Sylfaen"/>
          <w:lang w:val="ka-GE"/>
        </w:rPr>
        <w:t>000.0 ათასი ლარის ოდენობით</w:t>
      </w:r>
      <w:r>
        <w:rPr>
          <w:rFonts w:ascii="Sylfaen" w:hAnsi="Sylfaen" w:cs="Sylfaen"/>
          <w:lang w:val="ka-GE"/>
        </w:rPr>
        <w:t>; 202</w:t>
      </w:r>
      <w:r>
        <w:rPr>
          <w:rFonts w:ascii="Sylfaen" w:hAnsi="Sylfaen" w:cs="Sylfaen"/>
        </w:rPr>
        <w:t>2</w:t>
      </w:r>
      <w:r w:rsidRPr="00E45B41">
        <w:rPr>
          <w:rFonts w:ascii="Sylfaen" w:hAnsi="Sylfaen" w:cs="Sylfaen"/>
          <w:lang w:val="ka-GE"/>
        </w:rPr>
        <w:t xml:space="preserve"> წლის 15 </w:t>
      </w:r>
      <w:r>
        <w:rPr>
          <w:rFonts w:ascii="Sylfaen" w:hAnsi="Sylfaen" w:cs="Sylfaen"/>
          <w:lang w:val="ka-GE"/>
        </w:rPr>
        <w:t>დეკემბერს</w:t>
      </w:r>
      <w:r w:rsidRPr="00E45B41">
        <w:rPr>
          <w:rFonts w:ascii="Sylfaen" w:hAnsi="Sylfaen" w:cs="Sylfaen"/>
          <w:lang w:val="ka-GE"/>
        </w:rPr>
        <w:t xml:space="preserve"> </w:t>
      </w:r>
      <w:r w:rsidRPr="004E7702">
        <w:rPr>
          <w:rFonts w:ascii="Sylfaen" w:hAnsi="Sylfaen" w:cs="Sylfaen"/>
          <w:lang w:val="ka-GE"/>
        </w:rPr>
        <w:t>განხორციელდა 20</w:t>
      </w:r>
      <w:r w:rsidRPr="004E7702">
        <w:rPr>
          <w:rFonts w:ascii="Sylfaen" w:hAnsi="Sylfaen" w:cs="Sylfaen"/>
        </w:rPr>
        <w:t>1</w:t>
      </w:r>
      <w:r w:rsidRPr="004E7702">
        <w:rPr>
          <w:rFonts w:ascii="Sylfaen" w:hAnsi="Sylfaen" w:cs="Sylfaen"/>
          <w:lang w:val="ka-GE"/>
        </w:rPr>
        <w:t>9 წლის 15 მარტს</w:t>
      </w:r>
      <w:r w:rsidRPr="00E45B41">
        <w:rPr>
          <w:rFonts w:ascii="Sylfaen" w:hAnsi="Sylfaen" w:cs="Sylfaen"/>
          <w:lang w:val="ka-GE"/>
        </w:rPr>
        <w:t xml:space="preserve"> გამოშვებული „ობლიგაციები ღია ბაზრისთვის“ დაფარვა </w:t>
      </w:r>
      <w:r>
        <w:rPr>
          <w:rFonts w:ascii="Sylfaen" w:hAnsi="Sylfaen" w:cs="Sylfaen"/>
          <w:lang w:val="ka-GE"/>
        </w:rPr>
        <w:t>8,</w:t>
      </w:r>
      <w:r w:rsidRPr="00E45B41">
        <w:rPr>
          <w:rFonts w:ascii="Sylfaen" w:hAnsi="Sylfaen" w:cs="Sylfaen"/>
          <w:lang w:val="ka-GE"/>
        </w:rPr>
        <w:t>000.0 ათასი ლარის ოდენობით</w:t>
      </w:r>
      <w:r>
        <w:rPr>
          <w:rFonts w:ascii="Sylfaen" w:hAnsi="Sylfaen" w:cs="Sylfaen"/>
          <w:lang w:val="ka-GE"/>
        </w:rPr>
        <w:t>.</w:t>
      </w:r>
    </w:p>
    <w:p w14:paraId="797391A8" w14:textId="6A4C52E5" w:rsidR="001D124A" w:rsidRPr="004E7702" w:rsidRDefault="001D124A" w:rsidP="00A10218">
      <w:pPr>
        <w:pStyle w:val="ListParagraph"/>
        <w:numPr>
          <w:ilvl w:val="0"/>
          <w:numId w:val="15"/>
        </w:numPr>
        <w:spacing w:after="0" w:line="240" w:lineRule="auto"/>
        <w:ind w:left="360"/>
        <w:jc w:val="both"/>
        <w:rPr>
          <w:rFonts w:ascii="Sylfaen" w:hAnsi="Sylfaen" w:cs="Sylfaen"/>
          <w:color w:val="000000"/>
          <w:shd w:val="clear" w:color="auto" w:fill="FFFFFF"/>
          <w:lang w:val="ka-GE"/>
        </w:rPr>
      </w:pPr>
      <w:r w:rsidRPr="004E7702">
        <w:rPr>
          <w:rFonts w:ascii="Sylfaen" w:hAnsi="Sylfaen" w:cs="Sylfaen"/>
          <w:color w:val="000000"/>
          <w:shd w:val="clear" w:color="auto" w:fill="FFFFFF"/>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14:paraId="152339DE" w14:textId="3D78347C" w:rsidR="00F73E6B" w:rsidRPr="00F448AB" w:rsidRDefault="00F73E6B" w:rsidP="00A10218">
      <w:pPr>
        <w:pStyle w:val="ListParagraph"/>
        <w:numPr>
          <w:ilvl w:val="0"/>
          <w:numId w:val="15"/>
        </w:numPr>
        <w:spacing w:after="0" w:line="240" w:lineRule="auto"/>
        <w:ind w:left="360"/>
        <w:jc w:val="both"/>
        <w:rPr>
          <w:rFonts w:ascii="Sylfaen" w:hAnsi="Sylfaen"/>
          <w:lang w:val="ka-GE"/>
        </w:rPr>
      </w:pPr>
      <w:r w:rsidRPr="00D65741">
        <w:rPr>
          <w:rFonts w:ascii="Sylfaen" w:hAnsi="Sylfaen" w:cs="Sylfaen"/>
          <w:color w:val="000000"/>
          <w:shd w:val="clear" w:color="auto" w:fill="FFFFFF"/>
          <w:lang w:val="ka-GE"/>
        </w:rPr>
        <w:t>ჩატარდა</w:t>
      </w:r>
      <w:r w:rsidRPr="00D65741">
        <w:rPr>
          <w:rFonts w:ascii="Sylfaen" w:hAnsi="Sylfaen" w:cs="Sylfaen"/>
          <w:color w:val="000000"/>
          <w:shd w:val="clear" w:color="auto" w:fill="FFFFFF"/>
        </w:rPr>
        <w:t xml:space="preserve"> </w:t>
      </w:r>
      <w:r w:rsidRPr="001F5479">
        <w:rPr>
          <w:rFonts w:ascii="Sylfaen" w:hAnsi="Sylfaen"/>
          <w:lang w:val="ka-GE"/>
        </w:rPr>
        <w:t>საქართველოს პარლამენტის და ბათუმის საკრებულოს შუალედური არჩევნები (2022 წლის 2 აპრილ</w:t>
      </w:r>
      <w:r w:rsidR="00AB4CF5">
        <w:rPr>
          <w:rFonts w:ascii="Sylfaen" w:hAnsi="Sylfaen"/>
          <w:lang w:val="ka-GE"/>
        </w:rPr>
        <w:t>ი</w:t>
      </w:r>
      <w:r w:rsidRPr="001F5479">
        <w:rPr>
          <w:rFonts w:ascii="Sylfaen" w:hAnsi="Sylfaen"/>
          <w:lang w:val="ka-GE"/>
        </w:rPr>
        <w:t>) და თვითმმართველი თემის - სენაკის მუნიციპალიტეტის წარმომადგენლობითი ორგანოს - საკრებულოს შუალედური არჩევნები</w:t>
      </w:r>
      <w:r>
        <w:rPr>
          <w:rFonts w:ascii="Sylfaen" w:hAnsi="Sylfaen"/>
          <w:lang w:val="ka-GE"/>
        </w:rPr>
        <w:t xml:space="preserve"> (2022 წლის 1 ოქტომბერ</w:t>
      </w:r>
      <w:r w:rsidR="00AB4CF5">
        <w:rPr>
          <w:rFonts w:ascii="Sylfaen" w:hAnsi="Sylfaen"/>
          <w:lang w:val="ka-GE"/>
        </w:rPr>
        <w:t>ი</w:t>
      </w:r>
      <w:r>
        <w:rPr>
          <w:rFonts w:ascii="Sylfaen" w:hAnsi="Sylfaen"/>
          <w:lang w:val="ka-GE"/>
        </w:rPr>
        <w:t>)</w:t>
      </w:r>
      <w:r>
        <w:rPr>
          <w:rFonts w:ascii="Sylfaen" w:hAnsi="Sylfaen"/>
        </w:rPr>
        <w:t xml:space="preserve"> </w:t>
      </w:r>
      <w:r>
        <w:rPr>
          <w:rFonts w:ascii="Sylfaen" w:hAnsi="Sylfaen" w:cs="Sylfaen"/>
          <w:color w:val="000000"/>
          <w:shd w:val="clear" w:color="auto" w:fill="FFFFFF"/>
          <w:lang w:val="ka-GE"/>
        </w:rPr>
        <w:t>ელექტრონული საშუალებების გამოყენებით</w:t>
      </w:r>
      <w:r w:rsidR="00AD44B2">
        <w:rPr>
          <w:rFonts w:ascii="Sylfaen" w:hAnsi="Sylfaen"/>
        </w:rPr>
        <w:t>.</w:t>
      </w:r>
      <w:r w:rsidRPr="00D65741">
        <w:rPr>
          <w:rFonts w:ascii="Sylfaen" w:hAnsi="Sylfaen"/>
          <w:lang w:val="ka-GE"/>
        </w:rPr>
        <w:t xml:space="preserve"> </w:t>
      </w:r>
      <w:r>
        <w:rPr>
          <w:rFonts w:ascii="Sylfaen" w:hAnsi="Sylfaen"/>
          <w:lang w:val="ka-GE"/>
        </w:rPr>
        <w:t xml:space="preserve">სულ </w:t>
      </w:r>
      <w:r w:rsidRPr="00D65741">
        <w:rPr>
          <w:rFonts w:ascii="Sylfaen" w:hAnsi="Sylfaen"/>
          <w:lang w:val="ka-GE"/>
        </w:rPr>
        <w:t>მიმართული იქნა 2</w:t>
      </w:r>
      <w:r w:rsidRPr="00D65741">
        <w:rPr>
          <w:rFonts w:ascii="Sylfaen" w:hAnsi="Sylfaen"/>
        </w:rPr>
        <w:t>.</w:t>
      </w:r>
      <w:r>
        <w:rPr>
          <w:rFonts w:ascii="Sylfaen" w:hAnsi="Sylfaen"/>
        </w:rPr>
        <w:t>7</w:t>
      </w:r>
      <w:r w:rsidRPr="00D65741">
        <w:rPr>
          <w:rFonts w:ascii="Sylfaen" w:hAnsi="Sylfaen"/>
        </w:rPr>
        <w:t xml:space="preserve"> </w:t>
      </w:r>
      <w:r w:rsidRPr="00D65741">
        <w:rPr>
          <w:rFonts w:ascii="Sylfaen" w:hAnsi="Sylfaen"/>
          <w:lang w:val="ka-GE"/>
        </w:rPr>
        <w:t>მლნ ლარ</w:t>
      </w:r>
      <w:r>
        <w:rPr>
          <w:rFonts w:ascii="Sylfaen" w:hAnsi="Sylfaen"/>
          <w:lang w:val="ka-GE"/>
        </w:rPr>
        <w:t>ზ</w:t>
      </w:r>
      <w:r w:rsidRPr="00D65741">
        <w:rPr>
          <w:rFonts w:ascii="Sylfaen" w:hAnsi="Sylfaen"/>
          <w:lang w:val="ka-GE"/>
        </w:rPr>
        <w:t>ე</w:t>
      </w:r>
      <w:r>
        <w:rPr>
          <w:rFonts w:ascii="Sylfaen" w:hAnsi="Sylfaen"/>
          <w:lang w:val="ka-GE"/>
        </w:rPr>
        <w:t xml:space="preserve"> მეტი</w:t>
      </w:r>
      <w:r w:rsidRPr="00D65741">
        <w:rPr>
          <w:rFonts w:ascii="Sylfaen" w:hAnsi="Sylfaen"/>
          <w:lang w:val="ka-GE"/>
        </w:rPr>
        <w:t>;</w:t>
      </w:r>
    </w:p>
    <w:p w14:paraId="429E20B3" w14:textId="77777777" w:rsidR="00F27D97" w:rsidRPr="00F448AB" w:rsidRDefault="00F27D97" w:rsidP="00A10218">
      <w:pPr>
        <w:pStyle w:val="ListParagraph"/>
        <w:numPr>
          <w:ilvl w:val="0"/>
          <w:numId w:val="15"/>
        </w:numPr>
        <w:spacing w:after="0" w:line="240" w:lineRule="auto"/>
        <w:ind w:left="360"/>
        <w:jc w:val="both"/>
        <w:rPr>
          <w:rFonts w:ascii="Sylfaen" w:hAnsi="Sylfaen"/>
          <w:lang w:val="ka-GE"/>
        </w:rPr>
      </w:pPr>
      <w:r w:rsidRPr="00F448AB">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14 კვალიფიციური პოლიტიკური პარტია</w:t>
      </w:r>
      <w:r>
        <w:rPr>
          <w:rFonts w:ascii="Sylfaen" w:hAnsi="Sylfaen"/>
          <w:lang w:val="ka-GE"/>
        </w:rPr>
        <w:t xml:space="preserve"> (მ.შ. 2 პარტია დაფინანსდა მხოლოდ იანვარ-თებერვლის თვეებში, რადგან მარტიდან დაკარგეს დაფინანსების მიღების უფლება)</w:t>
      </w:r>
      <w:r w:rsidRPr="00F448AB">
        <w:rPr>
          <w:rFonts w:ascii="Sylfaen" w:hAnsi="Sylfaen"/>
          <w:lang w:val="ka-GE"/>
        </w:rPr>
        <w:t>;</w:t>
      </w:r>
    </w:p>
    <w:p w14:paraId="4F38DB78" w14:textId="77777777" w:rsidR="00661AF4" w:rsidRDefault="00616C3A" w:rsidP="00661AF4">
      <w:pPr>
        <w:pStyle w:val="ListParagraph"/>
        <w:numPr>
          <w:ilvl w:val="0"/>
          <w:numId w:val="15"/>
        </w:numPr>
        <w:spacing w:after="0" w:line="240" w:lineRule="auto"/>
        <w:ind w:left="360"/>
        <w:jc w:val="both"/>
        <w:rPr>
          <w:rFonts w:ascii="Sylfaen" w:hAnsi="Sylfaen"/>
          <w:color w:val="000000" w:themeColor="text1"/>
          <w:lang w:val="ka-GE"/>
        </w:rPr>
      </w:pPr>
      <w:r w:rsidRPr="009906E8">
        <w:rPr>
          <w:rFonts w:ascii="Sylfaen" w:hAnsi="Sylfaen"/>
          <w:color w:val="000000" w:themeColor="text1"/>
          <w:lang w:val="ka-GE"/>
        </w:rPr>
        <w:t xml:space="preserve">საქართველოს სახელმწიფო ჯილდოებზე დაწესებული ერთდროული ფულადი პრემიები გაიცა </w:t>
      </w:r>
      <w:r w:rsidRPr="009906E8">
        <w:rPr>
          <w:rFonts w:ascii="Sylfaen" w:hAnsi="Sylfaen"/>
          <w:color w:val="000000" w:themeColor="text1"/>
        </w:rPr>
        <w:t>75</w:t>
      </w:r>
      <w:r w:rsidRPr="009906E8">
        <w:rPr>
          <w:rFonts w:ascii="Sylfaen" w:hAnsi="Sylfaen"/>
          <w:color w:val="000000" w:themeColor="text1"/>
          <w:lang w:val="ka-GE"/>
        </w:rPr>
        <w:t xml:space="preserve"> დაჯილდოებულ პირზე. ამ მიზნით მიიმართა </w:t>
      </w:r>
      <w:r w:rsidRPr="009906E8">
        <w:rPr>
          <w:rFonts w:ascii="Sylfaen" w:hAnsi="Sylfaen"/>
          <w:color w:val="000000" w:themeColor="text1"/>
        </w:rPr>
        <w:t>139.0</w:t>
      </w:r>
      <w:r w:rsidRPr="009906E8">
        <w:rPr>
          <w:rFonts w:ascii="Sylfaen" w:hAnsi="Sylfaen"/>
          <w:color w:val="000000" w:themeColor="text1"/>
          <w:lang w:val="ka-GE"/>
        </w:rPr>
        <w:t xml:space="preserve"> ათასი ლარი;</w:t>
      </w:r>
    </w:p>
    <w:p w14:paraId="295527AD" w14:textId="7F35519F" w:rsidR="000D3492" w:rsidRPr="00661AF4" w:rsidRDefault="000D3492" w:rsidP="00661AF4">
      <w:pPr>
        <w:pStyle w:val="ListParagraph"/>
        <w:numPr>
          <w:ilvl w:val="0"/>
          <w:numId w:val="15"/>
        </w:numPr>
        <w:spacing w:after="0" w:line="240" w:lineRule="auto"/>
        <w:ind w:left="360"/>
        <w:jc w:val="both"/>
        <w:rPr>
          <w:rFonts w:ascii="Sylfaen" w:hAnsi="Sylfaen"/>
          <w:color w:val="000000" w:themeColor="text1"/>
          <w:lang w:val="ka-GE"/>
        </w:rPr>
      </w:pPr>
      <w:r w:rsidRPr="00661AF4">
        <w:rPr>
          <w:rFonts w:ascii="Sylfaen" w:hAnsi="Sylfaen"/>
          <w:lang w:val="ka-GE"/>
        </w:rPr>
        <w:t xml:space="preserve">უკრაინელი ხალხის მხარდასაჭერად გაწეული დახმარება ჯამურად </w:t>
      </w:r>
      <w:r w:rsidR="00C73D23" w:rsidRPr="00661AF4">
        <w:rPr>
          <w:rFonts w:ascii="Sylfaen" w:hAnsi="Sylfaen"/>
          <w:lang w:val="ka-GE"/>
        </w:rPr>
        <w:t xml:space="preserve">აღემატება </w:t>
      </w:r>
      <w:r w:rsidRPr="00661AF4">
        <w:rPr>
          <w:rFonts w:ascii="Sylfaen" w:hAnsi="Sylfaen"/>
          <w:lang w:val="ka-GE"/>
        </w:rPr>
        <w:t>36.0 მლნ ლარს, მათ შორის:</w:t>
      </w:r>
    </w:p>
    <w:p w14:paraId="434ECE0D" w14:textId="33308FFA" w:rsidR="007C35B8" w:rsidRDefault="000D3492" w:rsidP="008F6EE1">
      <w:pPr>
        <w:pStyle w:val="ListParagraph"/>
        <w:numPr>
          <w:ilvl w:val="0"/>
          <w:numId w:val="33"/>
        </w:numPr>
        <w:spacing w:line="240" w:lineRule="auto"/>
        <w:jc w:val="both"/>
        <w:rPr>
          <w:rFonts w:ascii="Sylfaen" w:hAnsi="Sylfaen"/>
          <w:lang w:val="ka-GE"/>
        </w:rPr>
      </w:pPr>
      <w:r w:rsidRPr="00780965">
        <w:rPr>
          <w:rFonts w:ascii="Sylfaen" w:eastAsia="Times New Roman" w:hAnsi="Sylfaen" w:cs="Sylfaen"/>
          <w:noProof/>
          <w:lang w:val="ka-GE"/>
        </w:rPr>
        <w:t>განათლების კუთხით მიიმართა 3.0 მლნ ლარამდე</w:t>
      </w:r>
      <w:r w:rsidR="000719CC" w:rsidRPr="00780965">
        <w:rPr>
          <w:rFonts w:ascii="Sylfaen" w:eastAsia="Times New Roman" w:hAnsi="Sylfaen" w:cs="Sylfaen"/>
          <w:noProof/>
          <w:lang w:val="ka-GE"/>
        </w:rPr>
        <w:t xml:space="preserve">. </w:t>
      </w:r>
      <w:r w:rsidR="007C35B8">
        <w:rPr>
          <w:rFonts w:ascii="Sylfaen" w:hAnsi="Sylfaen"/>
          <w:lang w:val="ka-GE"/>
        </w:rPr>
        <w:t xml:space="preserve">ოთხ </w:t>
      </w:r>
      <w:r w:rsidR="00286BA5" w:rsidRPr="00780965">
        <w:rPr>
          <w:rFonts w:ascii="Sylfaen" w:hAnsi="Sylfaen"/>
          <w:lang w:val="ka-GE"/>
        </w:rPr>
        <w:t>ზოგადსაგანმანათლებლო დაწესებულებაში</w:t>
      </w:r>
      <w:r w:rsidR="00286BA5">
        <w:rPr>
          <w:rFonts w:ascii="Sylfaen" w:hAnsi="Sylfaen"/>
        </w:rPr>
        <w:t xml:space="preserve"> (</w:t>
      </w:r>
      <w:r w:rsidR="00286BA5" w:rsidRPr="00780965">
        <w:rPr>
          <w:rFonts w:ascii="Sylfaen" w:hAnsi="Sylfaen"/>
          <w:lang w:val="ka-GE"/>
        </w:rPr>
        <w:t>ქ. თბილისში</w:t>
      </w:r>
      <w:r w:rsidR="00286BA5">
        <w:rPr>
          <w:rFonts w:ascii="Sylfaen" w:hAnsi="Sylfaen"/>
        </w:rPr>
        <w:t xml:space="preserve"> </w:t>
      </w:r>
      <w:r w:rsidR="00286BA5" w:rsidRPr="00780965">
        <w:rPr>
          <w:rFonts w:ascii="Sylfaen" w:hAnsi="Sylfaen"/>
          <w:lang w:val="ka-GE"/>
        </w:rPr>
        <w:t>და</w:t>
      </w:r>
      <w:r w:rsidR="00286BA5">
        <w:rPr>
          <w:rFonts w:ascii="Sylfaen" w:hAnsi="Sylfaen"/>
          <w:lang w:val="ka-GE"/>
        </w:rPr>
        <w:t xml:space="preserve"> </w:t>
      </w:r>
      <w:r w:rsidR="00286BA5" w:rsidRPr="00780965">
        <w:rPr>
          <w:rFonts w:ascii="Sylfaen" w:hAnsi="Sylfaen"/>
          <w:lang w:val="ka-GE"/>
        </w:rPr>
        <w:t>ქ. ბათუმში</w:t>
      </w:r>
      <w:r w:rsidR="00286BA5">
        <w:rPr>
          <w:rFonts w:ascii="Sylfaen" w:hAnsi="Sylfaen"/>
        </w:rPr>
        <w:t xml:space="preserve"> </w:t>
      </w:r>
      <w:r w:rsidR="00286BA5">
        <w:rPr>
          <w:rFonts w:ascii="Sylfaen" w:hAnsi="Sylfaen"/>
          <w:lang w:val="ka-GE"/>
        </w:rPr>
        <w:t>ორ-ორი სკოლა)</w:t>
      </w:r>
      <w:r w:rsidR="00286BA5">
        <w:rPr>
          <w:rFonts w:ascii="Sylfaen" w:hAnsi="Sylfaen"/>
        </w:rPr>
        <w:t xml:space="preserve"> </w:t>
      </w:r>
      <w:r w:rsidR="00286BA5" w:rsidRPr="00780965">
        <w:rPr>
          <w:rFonts w:ascii="Sylfaen" w:hAnsi="Sylfaen"/>
          <w:lang w:val="ka-GE"/>
        </w:rPr>
        <w:t>გახსნილია</w:t>
      </w:r>
      <w:r w:rsidR="00286BA5">
        <w:rPr>
          <w:rFonts w:ascii="Sylfaen" w:hAnsi="Sylfaen"/>
        </w:rPr>
        <w:t xml:space="preserve"> </w:t>
      </w:r>
      <w:r w:rsidR="00780965" w:rsidRPr="00780965">
        <w:rPr>
          <w:rFonts w:ascii="Sylfaen" w:hAnsi="Sylfaen"/>
          <w:lang w:val="ka-GE"/>
        </w:rPr>
        <w:t>უკრაინულენოვანი სექტორები</w:t>
      </w:r>
      <w:r w:rsidR="00286BA5">
        <w:rPr>
          <w:rFonts w:ascii="Sylfaen" w:hAnsi="Sylfaen"/>
        </w:rPr>
        <w:t>.</w:t>
      </w:r>
      <w:r w:rsidR="00286BA5">
        <w:rPr>
          <w:rFonts w:ascii="Sylfaen" w:hAnsi="Sylfaen"/>
          <w:lang w:val="ka-GE"/>
        </w:rPr>
        <w:t xml:space="preserve"> </w:t>
      </w:r>
      <w:r w:rsidR="00780965" w:rsidRPr="00780965">
        <w:rPr>
          <w:rFonts w:ascii="Sylfaen" w:hAnsi="Sylfaen"/>
          <w:lang w:val="ka-GE"/>
        </w:rPr>
        <w:t>ჩარიცხულია 2200-ზე მეტი მოსწავლე, მათ შორის 1400-ზე მეტი უკრაინულ სექტორზე;</w:t>
      </w:r>
    </w:p>
    <w:p w14:paraId="3F3AC36F" w14:textId="714E8B16" w:rsidR="007C35B8" w:rsidRDefault="00286BA5" w:rsidP="008F6EE1">
      <w:pPr>
        <w:pStyle w:val="ListParagraph"/>
        <w:numPr>
          <w:ilvl w:val="0"/>
          <w:numId w:val="33"/>
        </w:numPr>
        <w:spacing w:line="240" w:lineRule="auto"/>
        <w:jc w:val="both"/>
        <w:rPr>
          <w:rFonts w:ascii="Sylfaen" w:hAnsi="Sylfaen"/>
          <w:lang w:val="ka-GE"/>
        </w:rPr>
      </w:pPr>
      <w:r w:rsidRPr="007C35B8">
        <w:rPr>
          <w:rFonts w:ascii="Sylfaen" w:hAnsi="Sylfaen"/>
          <w:lang w:val="ka-GE"/>
        </w:rPr>
        <w:t xml:space="preserve">სამედიცინო მომსახურება </w:t>
      </w:r>
      <w:r w:rsidR="00275810">
        <w:rPr>
          <w:rFonts w:ascii="Sylfaen" w:hAnsi="Sylfaen"/>
          <w:lang w:val="ka-GE"/>
        </w:rPr>
        <w:t xml:space="preserve">დაფინანსდა </w:t>
      </w:r>
      <w:r w:rsidRPr="007C35B8">
        <w:rPr>
          <w:rFonts w:ascii="Sylfaen" w:hAnsi="Sylfaen"/>
          <w:lang w:val="ka-GE"/>
        </w:rPr>
        <w:t>1.5 მლნ ლარის ფარგლებში</w:t>
      </w:r>
      <w:r w:rsidR="00275810">
        <w:rPr>
          <w:rFonts w:ascii="Sylfaen" w:hAnsi="Sylfaen"/>
          <w:lang w:val="ka-GE"/>
        </w:rPr>
        <w:t xml:space="preserve"> (</w:t>
      </w:r>
      <w:r w:rsidRPr="007C35B8">
        <w:rPr>
          <w:rFonts w:ascii="Sylfaen" w:hAnsi="Sylfaen"/>
          <w:lang w:val="ka-GE"/>
        </w:rPr>
        <w:t>1 307 განაცხადი</w:t>
      </w:r>
      <w:r w:rsidR="00275810">
        <w:rPr>
          <w:rFonts w:ascii="Sylfaen" w:hAnsi="Sylfaen"/>
          <w:lang w:val="ka-GE"/>
        </w:rPr>
        <w:t>)</w:t>
      </w:r>
      <w:r w:rsidRPr="007C35B8">
        <w:rPr>
          <w:rFonts w:ascii="Sylfaen" w:hAnsi="Sylfaen"/>
          <w:lang w:val="ka-GE"/>
        </w:rPr>
        <w:t>;</w:t>
      </w:r>
    </w:p>
    <w:p w14:paraId="1DA741B5" w14:textId="219F8399" w:rsidR="007C35B8" w:rsidRDefault="00275810" w:rsidP="008F6EE1">
      <w:pPr>
        <w:pStyle w:val="ListParagraph"/>
        <w:numPr>
          <w:ilvl w:val="0"/>
          <w:numId w:val="33"/>
        </w:numPr>
        <w:spacing w:line="240" w:lineRule="auto"/>
        <w:jc w:val="both"/>
        <w:rPr>
          <w:rFonts w:ascii="Sylfaen" w:hAnsi="Sylfaen"/>
          <w:lang w:val="ka-GE"/>
        </w:rPr>
      </w:pPr>
      <w:r>
        <w:rPr>
          <w:rFonts w:ascii="Sylfaen" w:hAnsi="Sylfaen"/>
          <w:lang w:val="ka-GE"/>
        </w:rPr>
        <w:t xml:space="preserve">უკრაინელებისათვის გაწეულმა </w:t>
      </w:r>
      <w:r w:rsidR="00286BA5" w:rsidRPr="007C35B8">
        <w:rPr>
          <w:rFonts w:ascii="Sylfaen" w:hAnsi="Sylfaen"/>
          <w:lang w:val="ka-GE"/>
        </w:rPr>
        <w:t>ფინანსურ</w:t>
      </w:r>
      <w:r>
        <w:rPr>
          <w:rFonts w:ascii="Sylfaen" w:hAnsi="Sylfaen"/>
          <w:lang w:val="ka-GE"/>
        </w:rPr>
        <w:t>მა</w:t>
      </w:r>
      <w:r w:rsidR="00286BA5" w:rsidRPr="007C35B8">
        <w:rPr>
          <w:rFonts w:ascii="Sylfaen" w:hAnsi="Sylfaen"/>
          <w:lang w:val="ka-GE"/>
        </w:rPr>
        <w:t xml:space="preserve"> დახმარება</w:t>
      </w:r>
      <w:r>
        <w:rPr>
          <w:rFonts w:ascii="Sylfaen" w:hAnsi="Sylfaen"/>
          <w:lang w:val="ka-GE"/>
        </w:rPr>
        <w:t>მ შეადგინა</w:t>
      </w:r>
      <w:r w:rsidR="00286BA5" w:rsidRPr="007C35B8">
        <w:rPr>
          <w:rFonts w:ascii="Sylfaen" w:hAnsi="Sylfaen"/>
          <w:lang w:val="ka-GE"/>
        </w:rPr>
        <w:t xml:space="preserve"> 3.9 მლნ ლარი</w:t>
      </w:r>
      <w:r w:rsidR="007C35B8" w:rsidRPr="007C35B8">
        <w:rPr>
          <w:rFonts w:ascii="Sylfaen" w:hAnsi="Sylfaen"/>
          <w:lang w:val="ka-GE"/>
        </w:rPr>
        <w:t>, მათ შორის ფ</w:t>
      </w:r>
      <w:r w:rsidR="00C73D23">
        <w:rPr>
          <w:rFonts w:ascii="Sylfaen" w:hAnsi="Sylfaen"/>
          <w:lang w:val="ka-GE"/>
        </w:rPr>
        <w:t>ულადმა</w:t>
      </w:r>
      <w:r w:rsidR="007C35B8" w:rsidRPr="007C35B8">
        <w:rPr>
          <w:rFonts w:ascii="Sylfaen" w:hAnsi="Sylfaen"/>
          <w:lang w:val="ka-GE"/>
        </w:rPr>
        <w:t xml:space="preserve"> დახმარება</w:t>
      </w:r>
      <w:r w:rsidR="00C73D23">
        <w:rPr>
          <w:rFonts w:ascii="Sylfaen" w:hAnsi="Sylfaen"/>
          <w:lang w:val="ka-GE"/>
        </w:rPr>
        <w:t>მ</w:t>
      </w:r>
      <w:r w:rsidR="007C35B8" w:rsidRPr="007C35B8">
        <w:rPr>
          <w:rFonts w:ascii="Sylfaen" w:hAnsi="Sylfaen"/>
          <w:lang w:val="ka-GE"/>
        </w:rPr>
        <w:t xml:space="preserve"> შეადგინა 3.7 მლნ ლარი (დაფინანსდა 5 505 ბენეფიციარი), ხოლო </w:t>
      </w:r>
      <w:r w:rsidR="007C35B8" w:rsidRPr="007C35B8">
        <w:rPr>
          <w:rFonts w:ascii="Sylfaen" w:hAnsi="Sylfaen"/>
          <w:lang w:val="ka-GE"/>
        </w:rPr>
        <w:lastRenderedPageBreak/>
        <w:t>დროებით</w:t>
      </w:r>
      <w:r w:rsidR="00C73D23">
        <w:rPr>
          <w:rFonts w:ascii="Sylfaen" w:hAnsi="Sylfaen"/>
          <w:lang w:val="ka-GE"/>
        </w:rPr>
        <w:t>მა</w:t>
      </w:r>
      <w:r w:rsidR="007C35B8" w:rsidRPr="007C35B8">
        <w:rPr>
          <w:rFonts w:ascii="Sylfaen" w:hAnsi="Sylfaen"/>
          <w:lang w:val="ka-GE"/>
        </w:rPr>
        <w:t xml:space="preserve"> განთავსების ხარჯ</w:t>
      </w:r>
      <w:r w:rsidR="00C73D23">
        <w:rPr>
          <w:rFonts w:ascii="Sylfaen" w:hAnsi="Sylfaen"/>
          <w:lang w:val="ka-GE"/>
        </w:rPr>
        <w:t>მა</w:t>
      </w:r>
      <w:r w:rsidR="007C35B8" w:rsidRPr="007C35B8">
        <w:rPr>
          <w:rFonts w:ascii="Sylfaen" w:hAnsi="Sylfaen"/>
          <w:lang w:val="ka-GE"/>
        </w:rPr>
        <w:t xml:space="preserve"> (განაცხადიდან დაფინანსების მიღებამდე) შეადგინა 0.2 მლნ ლარი;</w:t>
      </w:r>
    </w:p>
    <w:p w14:paraId="1DD83D48" w14:textId="25CEF229" w:rsidR="007C35B8" w:rsidRDefault="007C35B8" w:rsidP="008F6EE1">
      <w:pPr>
        <w:pStyle w:val="ListParagraph"/>
        <w:numPr>
          <w:ilvl w:val="0"/>
          <w:numId w:val="33"/>
        </w:numPr>
        <w:spacing w:line="240" w:lineRule="auto"/>
        <w:jc w:val="both"/>
        <w:rPr>
          <w:rFonts w:ascii="Sylfaen" w:hAnsi="Sylfaen"/>
          <w:lang w:val="ka-GE"/>
        </w:rPr>
      </w:pPr>
      <w:r w:rsidRPr="007C35B8">
        <w:rPr>
          <w:rFonts w:ascii="Sylfaen" w:hAnsi="Sylfaen"/>
          <w:lang w:val="ka-GE"/>
        </w:rPr>
        <w:t xml:space="preserve">უკრაინელი ხალხის დასახმარებლად უკრაინაში გაიგზავნა დაახლოებით 7.5 მლნ ლარის ღირებულების 1000 ტონაზე მეტი ჰუმანიტარული ტვირთი. ასევე, გაიგზავნა სხვადასხვა სიმძლავრის გენერატორები, </w:t>
      </w:r>
      <w:r w:rsidR="00C73D23" w:rsidRPr="007C35B8">
        <w:rPr>
          <w:rFonts w:ascii="Sylfaen" w:hAnsi="Sylfaen"/>
          <w:lang w:val="ka-GE"/>
        </w:rPr>
        <w:t>1.5 მლნ ლარი</w:t>
      </w:r>
      <w:r w:rsidRPr="007C35B8">
        <w:rPr>
          <w:rFonts w:ascii="Sylfaen" w:hAnsi="Sylfaen"/>
          <w:lang w:val="ka-GE"/>
        </w:rPr>
        <w:t>ს ღირებულები</w:t>
      </w:r>
      <w:r w:rsidR="00661AF4">
        <w:rPr>
          <w:rFonts w:ascii="Sylfaen" w:hAnsi="Sylfaen"/>
          <w:lang w:val="ka-GE"/>
        </w:rPr>
        <w:t>ს</w:t>
      </w:r>
      <w:r w:rsidR="00C73D23">
        <w:rPr>
          <w:rFonts w:ascii="Sylfaen" w:hAnsi="Sylfaen"/>
          <w:lang w:val="ka-GE"/>
        </w:rPr>
        <w:t>;</w:t>
      </w:r>
      <w:r w:rsidRPr="007C35B8">
        <w:rPr>
          <w:rFonts w:ascii="Sylfaen" w:hAnsi="Sylfaen"/>
          <w:lang w:val="ka-GE"/>
        </w:rPr>
        <w:t xml:space="preserve"> </w:t>
      </w:r>
    </w:p>
    <w:p w14:paraId="5989D5CB" w14:textId="2FFD3716" w:rsidR="007C35B8" w:rsidRPr="00C73D23" w:rsidRDefault="007C35B8" w:rsidP="008F6EE1">
      <w:pPr>
        <w:pStyle w:val="ListParagraph"/>
        <w:numPr>
          <w:ilvl w:val="0"/>
          <w:numId w:val="33"/>
        </w:numPr>
        <w:spacing w:line="240" w:lineRule="auto"/>
        <w:jc w:val="both"/>
        <w:rPr>
          <w:rFonts w:ascii="Sylfaen" w:hAnsi="Sylfaen"/>
          <w:lang w:val="ka-GE"/>
        </w:rPr>
      </w:pPr>
      <w:r w:rsidRPr="00C73D23">
        <w:rPr>
          <w:rFonts w:ascii="Sylfaen" w:hAnsi="Sylfaen"/>
          <w:lang w:val="ka-GE"/>
        </w:rPr>
        <w:t xml:space="preserve">სასტუმროებში განთავსებასთან, ტრანსპორტირებასთან და კვებასთან დაკავშირებული სხვადასხვა სახის ღონისძიებების დასაფინანსებლად მიმართულ იქნა 18.7 მლნ ლარზე მეტი. </w:t>
      </w:r>
    </w:p>
    <w:p w14:paraId="0336409E" w14:textId="3DFBBBA7" w:rsidR="00DC3BE2" w:rsidRDefault="00DC3BE2" w:rsidP="00A10218">
      <w:pPr>
        <w:pStyle w:val="ListParagraph"/>
        <w:tabs>
          <w:tab w:val="left" w:pos="90"/>
          <w:tab w:val="left" w:pos="180"/>
          <w:tab w:val="left" w:pos="270"/>
          <w:tab w:val="left" w:pos="360"/>
          <w:tab w:val="left" w:pos="630"/>
          <w:tab w:val="left" w:pos="900"/>
          <w:tab w:val="left" w:pos="990"/>
        </w:tabs>
        <w:spacing w:after="0" w:line="240" w:lineRule="auto"/>
        <w:ind w:left="270" w:firstLine="180"/>
        <w:jc w:val="center"/>
        <w:rPr>
          <w:rFonts w:ascii="Sylfaen" w:eastAsia="Times New Roman" w:hAnsi="Sylfaen" w:cs="Sylfaen"/>
          <w:b/>
          <w:noProof/>
          <w:highlight w:val="yellow"/>
          <w:lang w:val="ka-GE"/>
        </w:rPr>
      </w:pPr>
    </w:p>
    <w:p w14:paraId="69406882" w14:textId="0A33887A" w:rsidR="003924D7" w:rsidRPr="0000283D" w:rsidRDefault="00C50354" w:rsidP="00A10218">
      <w:pPr>
        <w:spacing w:after="0" w:line="240" w:lineRule="auto"/>
        <w:ind w:firstLine="720"/>
        <w:jc w:val="both"/>
        <w:rPr>
          <w:rFonts w:ascii="Sylfaen" w:hAnsi="Sylfaen" w:cs="Sylfaen"/>
          <w:noProof/>
          <w:color w:val="000000"/>
        </w:rPr>
      </w:pPr>
      <w:r w:rsidRPr="0000283D">
        <w:rPr>
          <w:rFonts w:ascii="Sylfaen" w:hAnsi="Sylfaen" w:cs="Sylfaen"/>
          <w:b/>
          <w:bCs/>
          <w:noProof/>
          <w:color w:val="000000"/>
          <w:lang w:val="ka-GE"/>
        </w:rPr>
        <w:t>„</w:t>
      </w:r>
      <w:r w:rsidR="00F517E5" w:rsidRPr="0000283D">
        <w:rPr>
          <w:rFonts w:ascii="Sylfaen" w:hAnsi="Sylfaen" w:cs="Sylfaen"/>
          <w:b/>
          <w:bCs/>
          <w:noProof/>
          <w:color w:val="000000"/>
          <w:lang w:val="ka-GE"/>
        </w:rPr>
        <w:t>შრომის</w:t>
      </w:r>
      <w:r w:rsidR="00312378" w:rsidRPr="0000283D">
        <w:rPr>
          <w:rFonts w:ascii="Sylfaen" w:hAnsi="Sylfaen" w:cs="Sylfaen"/>
          <w:b/>
          <w:bCs/>
          <w:noProof/>
          <w:color w:val="000000"/>
          <w:lang w:val="ka-GE"/>
        </w:rPr>
        <w:t xml:space="preserve"> </w:t>
      </w:r>
      <w:r w:rsidR="00F517E5" w:rsidRPr="0000283D">
        <w:rPr>
          <w:rFonts w:ascii="Sylfaen" w:hAnsi="Sylfaen" w:cs="Sylfaen"/>
          <w:b/>
          <w:bCs/>
          <w:noProof/>
          <w:color w:val="000000"/>
          <w:lang w:val="ka-GE"/>
        </w:rPr>
        <w:t>ანაზღაურების”</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მუხლით</w:t>
      </w:r>
      <w:r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დაზუსტებული</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გეგმა</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განისაზღვრა</w:t>
      </w:r>
      <w:r w:rsidR="00312378" w:rsidRPr="0000283D">
        <w:rPr>
          <w:rFonts w:ascii="Sylfaen" w:hAnsi="Sylfaen" w:cs="Sylfaen"/>
          <w:noProof/>
          <w:color w:val="000000"/>
          <w:lang w:val="ka-GE"/>
        </w:rPr>
        <w:t xml:space="preserve"> </w:t>
      </w:r>
      <w:r w:rsidR="002B11D8" w:rsidRPr="0000283D">
        <w:rPr>
          <w:rFonts w:ascii="Sylfaen" w:hAnsi="Sylfaen" w:cs="Sylfaen"/>
          <w:noProof/>
          <w:color w:val="000000"/>
          <w:lang w:val="ka-GE"/>
        </w:rPr>
        <w:t xml:space="preserve">1 </w:t>
      </w:r>
      <w:r w:rsidR="0000283D" w:rsidRPr="0000283D">
        <w:rPr>
          <w:rFonts w:ascii="Sylfaen" w:hAnsi="Sylfaen" w:cs="Sylfaen"/>
          <w:noProof/>
          <w:color w:val="000000"/>
          <w:lang w:val="ru-RU"/>
        </w:rPr>
        <w:t>789 436</w:t>
      </w:r>
      <w:r w:rsidR="0000283D" w:rsidRPr="0000283D">
        <w:rPr>
          <w:rFonts w:ascii="Sylfaen" w:hAnsi="Sylfaen" w:cs="Sylfaen"/>
          <w:noProof/>
          <w:color w:val="000000"/>
        </w:rPr>
        <w:t>.5</w:t>
      </w:r>
      <w:r w:rsidR="002B11D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ათასი</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ლარის</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ოდენობით</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ხოლო</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საკასო</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შესრულებამ</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შეადგინა</w:t>
      </w:r>
      <w:r w:rsidR="00312378" w:rsidRPr="0000283D">
        <w:rPr>
          <w:rFonts w:ascii="Sylfaen" w:hAnsi="Sylfaen" w:cs="Sylfaen"/>
          <w:noProof/>
          <w:color w:val="000000"/>
          <w:lang w:val="ka-GE"/>
        </w:rPr>
        <w:t xml:space="preserve"> </w:t>
      </w:r>
      <w:r w:rsidR="0000283D" w:rsidRPr="0000283D">
        <w:rPr>
          <w:rFonts w:ascii="Sylfaen" w:hAnsi="Sylfaen" w:cs="Sylfaen"/>
          <w:noProof/>
          <w:color w:val="000000"/>
        </w:rPr>
        <w:t>1 792 065.0</w:t>
      </w:r>
      <w:r w:rsidR="002B11D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ათასი</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ლარი</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რაც</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გეგმიური</w:t>
      </w:r>
      <w:r w:rsidR="00312378" w:rsidRPr="0000283D">
        <w:rPr>
          <w:rFonts w:ascii="Sylfaen" w:hAnsi="Sylfaen" w:cs="Sylfaen"/>
          <w:noProof/>
          <w:color w:val="000000"/>
          <w:lang w:val="ka-GE"/>
        </w:rPr>
        <w:t xml:space="preserve"> </w:t>
      </w:r>
      <w:r w:rsidR="00F517E5" w:rsidRPr="0000283D">
        <w:rPr>
          <w:rFonts w:ascii="Sylfaen" w:hAnsi="Sylfaen" w:cs="Sylfaen"/>
          <w:noProof/>
          <w:color w:val="000000"/>
          <w:lang w:val="ka-GE"/>
        </w:rPr>
        <w:t>მაჩვენებლის</w:t>
      </w:r>
      <w:r w:rsidR="00312378" w:rsidRPr="0000283D">
        <w:rPr>
          <w:rFonts w:ascii="Sylfaen" w:hAnsi="Sylfaen" w:cs="Sylfaen"/>
          <w:noProof/>
          <w:color w:val="000000"/>
          <w:lang w:val="ka-GE"/>
        </w:rPr>
        <w:t xml:space="preserve"> </w:t>
      </w:r>
      <w:r w:rsidR="005B1129" w:rsidRPr="0000283D">
        <w:rPr>
          <w:rFonts w:ascii="Sylfaen" w:hAnsi="Sylfaen" w:cs="Sylfaen"/>
          <w:noProof/>
          <w:color w:val="000000"/>
        </w:rPr>
        <w:t>100.</w:t>
      </w:r>
      <w:r w:rsidR="0000283D" w:rsidRPr="0000283D">
        <w:rPr>
          <w:rFonts w:ascii="Sylfaen" w:hAnsi="Sylfaen" w:cs="Sylfaen"/>
          <w:noProof/>
          <w:color w:val="000000"/>
        </w:rPr>
        <w:t>1</w:t>
      </w:r>
      <w:r w:rsidR="00312378" w:rsidRPr="0000283D">
        <w:rPr>
          <w:rFonts w:ascii="Sylfaen" w:hAnsi="Sylfaen" w:cs="Sylfaen"/>
          <w:noProof/>
          <w:color w:val="000000"/>
          <w:lang w:val="ka-GE"/>
        </w:rPr>
        <w:t>%-</w:t>
      </w:r>
      <w:r w:rsidR="00F517E5" w:rsidRPr="0000283D">
        <w:rPr>
          <w:rFonts w:ascii="Sylfaen" w:hAnsi="Sylfaen" w:cs="Sylfaen"/>
          <w:noProof/>
          <w:color w:val="000000"/>
          <w:lang w:val="ka-GE"/>
        </w:rPr>
        <w:t>ს</w:t>
      </w:r>
      <w:r w:rsidR="003924D7" w:rsidRPr="0000283D">
        <w:rPr>
          <w:rFonts w:ascii="Sylfaen" w:hAnsi="Sylfaen" w:cs="Sylfaen"/>
          <w:noProof/>
          <w:color w:val="000000"/>
          <w:lang w:val="ka-GE"/>
        </w:rPr>
        <w:t xml:space="preserve"> შეადგენს.</w:t>
      </w:r>
      <w:r w:rsidR="00312378" w:rsidRPr="0000283D">
        <w:rPr>
          <w:rFonts w:ascii="Sylfaen" w:hAnsi="Sylfaen" w:cs="Sylfaen"/>
          <w:noProof/>
          <w:color w:val="000000"/>
          <w:lang w:val="ka-GE"/>
        </w:rPr>
        <w:t xml:space="preserve"> </w:t>
      </w:r>
      <w:r w:rsidR="003924D7" w:rsidRPr="0000283D">
        <w:rPr>
          <w:rFonts w:ascii="Sylfaen" w:hAnsi="Sylfaen" w:cs="Sylfaen"/>
          <w:noProof/>
          <w:color w:val="000000"/>
          <w:lang w:val="ka-GE"/>
        </w:rPr>
        <w:t xml:space="preserve">„შრომის ანაზღაურების” მუხლის საკასო შესრულება </w:t>
      </w:r>
      <w:r w:rsidR="00EE4EAF" w:rsidRPr="0000283D">
        <w:rPr>
          <w:rFonts w:ascii="Sylfaen" w:hAnsi="Sylfaen" w:cs="Sylfaen"/>
          <w:noProof/>
          <w:color w:val="000000"/>
          <w:lang w:val="ka-GE"/>
        </w:rPr>
        <w:t>„</w:t>
      </w:r>
      <w:r w:rsidR="003924D7" w:rsidRPr="0000283D">
        <w:rPr>
          <w:rFonts w:ascii="Sylfaen" w:hAnsi="Sylfaen" w:cs="Sylfaen"/>
          <w:noProof/>
          <w:color w:val="000000"/>
          <w:lang w:val="ka-GE"/>
        </w:rPr>
        <w:t>ხარჯების</w:t>
      </w:r>
      <w:r w:rsidR="00EE4EAF" w:rsidRPr="0000283D">
        <w:rPr>
          <w:rFonts w:ascii="Sylfaen" w:hAnsi="Sylfaen" w:cs="Sylfaen"/>
          <w:noProof/>
          <w:color w:val="000000"/>
          <w:lang w:val="ka-GE"/>
        </w:rPr>
        <w:t>“</w:t>
      </w:r>
      <w:r w:rsidR="003924D7" w:rsidRPr="0000283D">
        <w:rPr>
          <w:rFonts w:ascii="Sylfaen" w:hAnsi="Sylfaen" w:cs="Sylfaen"/>
          <w:noProof/>
          <w:color w:val="000000"/>
          <w:lang w:val="ka-GE"/>
        </w:rPr>
        <w:t xml:space="preserve"> საკასო შესრულების </w:t>
      </w:r>
      <w:r w:rsidR="005B1129" w:rsidRPr="0000283D">
        <w:rPr>
          <w:rFonts w:ascii="Sylfaen" w:hAnsi="Sylfaen" w:cs="Sylfaen"/>
          <w:noProof/>
          <w:color w:val="000000"/>
        </w:rPr>
        <w:t>11.7</w:t>
      </w:r>
      <w:r w:rsidR="003924D7" w:rsidRPr="0000283D">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174AC5" w:rsidRPr="0000283D">
        <w:rPr>
          <w:rFonts w:ascii="Sylfaen" w:hAnsi="Sylfaen" w:cs="Sylfaen"/>
          <w:noProof/>
          <w:color w:val="000000"/>
          <w:lang w:val="ka-GE"/>
        </w:rPr>
        <w:t>8.</w:t>
      </w:r>
      <w:r w:rsidR="0000283D" w:rsidRPr="0000283D">
        <w:rPr>
          <w:rFonts w:ascii="Sylfaen" w:hAnsi="Sylfaen" w:cs="Sylfaen"/>
          <w:noProof/>
          <w:color w:val="000000"/>
        </w:rPr>
        <w:t>9</w:t>
      </w:r>
      <w:r w:rsidR="003924D7" w:rsidRPr="0000283D">
        <w:rPr>
          <w:rFonts w:ascii="Sylfaen" w:hAnsi="Sylfaen" w:cs="Sylfaen"/>
          <w:noProof/>
          <w:color w:val="000000"/>
          <w:lang w:val="ka-GE"/>
        </w:rPr>
        <w:t>%-ს</w:t>
      </w:r>
      <w:r w:rsidR="00260030" w:rsidRPr="0000283D">
        <w:rPr>
          <w:rFonts w:ascii="Sylfaen" w:hAnsi="Sylfaen" w:cs="Sylfaen"/>
          <w:noProof/>
          <w:color w:val="000000"/>
          <w:lang w:val="ka-GE"/>
        </w:rPr>
        <w:t xml:space="preserve"> შეადგენს</w:t>
      </w:r>
      <w:r w:rsidR="003924D7" w:rsidRPr="0000283D">
        <w:rPr>
          <w:rFonts w:ascii="Sylfaen" w:hAnsi="Sylfaen" w:cs="Sylfaen"/>
          <w:noProof/>
          <w:color w:val="000000"/>
          <w:lang w:val="ka-GE"/>
        </w:rPr>
        <w:t xml:space="preserve">. </w:t>
      </w:r>
    </w:p>
    <w:p w14:paraId="66F638A3" w14:textId="77777777" w:rsidR="00F573C3" w:rsidRPr="00933943" w:rsidRDefault="00F573C3" w:rsidP="00A10218">
      <w:pPr>
        <w:pStyle w:val="BodyText"/>
        <w:tabs>
          <w:tab w:val="left" w:pos="0"/>
        </w:tabs>
        <w:ind w:firstLine="720"/>
        <w:rPr>
          <w:rFonts w:ascii="Sylfaen" w:hAnsi="Sylfaen" w:cs="Sylfaen"/>
          <w:noProof/>
          <w:color w:val="000000"/>
          <w:sz w:val="22"/>
          <w:szCs w:val="22"/>
          <w:highlight w:val="yellow"/>
        </w:rPr>
      </w:pPr>
    </w:p>
    <w:p w14:paraId="0EE7B742" w14:textId="0DBD6C84" w:rsidR="00484CBF" w:rsidRPr="0000283D" w:rsidRDefault="00917093" w:rsidP="00A10218">
      <w:pPr>
        <w:spacing w:after="0" w:line="240" w:lineRule="auto"/>
        <w:jc w:val="both"/>
        <w:rPr>
          <w:rFonts w:ascii="Sylfaen" w:hAnsi="Sylfaen" w:cs="Sylfaen"/>
          <w:noProof/>
          <w:color w:val="000000"/>
          <w:lang w:val="ka-GE"/>
        </w:rPr>
      </w:pPr>
      <w:r w:rsidRPr="0000283D">
        <w:rPr>
          <w:rFonts w:ascii="Sylfaen" w:hAnsi="Sylfaen" w:cs="Sylfaen"/>
          <w:noProof/>
          <w:color w:val="000000"/>
          <w:lang w:val="ka-GE"/>
        </w:rPr>
        <w:t xml:space="preserve"> </w:t>
      </w:r>
      <w:r w:rsidR="001675E6" w:rsidRPr="0000283D">
        <w:rPr>
          <w:rFonts w:ascii="Sylfaen" w:hAnsi="Sylfaen" w:cs="Sylfaen"/>
          <w:noProof/>
          <w:color w:val="000000"/>
          <w:lang w:val="ka-GE"/>
        </w:rPr>
        <w:tab/>
      </w:r>
      <w:r w:rsidR="00484CBF" w:rsidRPr="0000283D">
        <w:rPr>
          <w:rFonts w:ascii="Sylfaen" w:hAnsi="Sylfaen" w:cs="Sylfaen"/>
          <w:b/>
          <w:bCs/>
          <w:noProof/>
          <w:color w:val="000000"/>
          <w:lang w:val="ka-GE"/>
        </w:rPr>
        <w:t>„საქონელი და მომსახურების”</w:t>
      </w:r>
      <w:r w:rsidR="00484CBF" w:rsidRPr="0000283D">
        <w:rPr>
          <w:rFonts w:ascii="Sylfaen" w:hAnsi="Sylfaen" w:cs="Sylfaen"/>
          <w:noProof/>
          <w:color w:val="000000"/>
          <w:lang w:val="ka-GE"/>
        </w:rPr>
        <w:t xml:space="preserve"> მუხლით დაზუსტებული გეგმა განსაზღვრულ იქნა </w:t>
      </w:r>
      <w:r w:rsidR="0000283D" w:rsidRPr="0000283D">
        <w:rPr>
          <w:rFonts w:ascii="Sylfaen" w:hAnsi="Sylfaen" w:cs="Sylfaen"/>
          <w:noProof/>
          <w:color w:val="000000"/>
        </w:rPr>
        <w:t>1 855 904.9</w:t>
      </w:r>
      <w:r w:rsidR="002B11D8" w:rsidRPr="0000283D">
        <w:rPr>
          <w:rFonts w:ascii="Sylfaen" w:hAnsi="Sylfaen" w:cs="Sylfaen"/>
          <w:noProof/>
          <w:color w:val="000000"/>
          <w:lang w:val="ka-GE"/>
        </w:rPr>
        <w:t xml:space="preserve"> </w:t>
      </w:r>
      <w:r w:rsidR="00484CBF" w:rsidRPr="0000283D">
        <w:rPr>
          <w:rFonts w:ascii="Sylfaen" w:hAnsi="Sylfaen" w:cs="Sylfaen"/>
          <w:noProof/>
          <w:color w:val="000000"/>
          <w:lang w:val="ka-GE"/>
        </w:rPr>
        <w:t>ათასი ლარის ოდენობით</w:t>
      </w:r>
      <w:r w:rsidR="00AB3D54" w:rsidRPr="0000283D">
        <w:rPr>
          <w:rFonts w:ascii="Sylfaen" w:hAnsi="Sylfaen" w:cs="Sylfaen"/>
          <w:noProof/>
          <w:color w:val="000000"/>
          <w:lang w:val="ka-GE"/>
        </w:rPr>
        <w:t>, ხოლო</w:t>
      </w:r>
      <w:r w:rsidR="00484CBF" w:rsidRPr="0000283D">
        <w:rPr>
          <w:rFonts w:ascii="Sylfaen" w:hAnsi="Sylfaen" w:cs="Sylfaen"/>
          <w:noProof/>
          <w:color w:val="000000"/>
          <w:lang w:val="ka-GE"/>
        </w:rPr>
        <w:t xml:space="preserve"> საკასო შესრულებამ შეადგინა </w:t>
      </w:r>
      <w:r w:rsidR="0000283D" w:rsidRPr="0000283D">
        <w:rPr>
          <w:rFonts w:ascii="Sylfaen" w:hAnsi="Sylfaen" w:cs="Sylfaen"/>
          <w:noProof/>
          <w:color w:val="000000"/>
        </w:rPr>
        <w:t>1 870 858.6</w:t>
      </w:r>
      <w:r w:rsidR="002B11D8" w:rsidRPr="0000283D">
        <w:rPr>
          <w:rFonts w:ascii="Sylfaen" w:hAnsi="Sylfaen" w:cs="Sylfaen"/>
          <w:noProof/>
          <w:color w:val="000000"/>
          <w:lang w:val="ka-GE"/>
        </w:rPr>
        <w:t xml:space="preserve"> </w:t>
      </w:r>
      <w:r w:rsidR="00484CBF" w:rsidRPr="0000283D">
        <w:rPr>
          <w:rFonts w:ascii="Sylfaen" w:hAnsi="Sylfaen" w:cs="Sylfaen"/>
          <w:noProof/>
          <w:color w:val="000000"/>
          <w:lang w:val="ka-GE"/>
        </w:rPr>
        <w:t>ათასი ლარი</w:t>
      </w:r>
      <w:r w:rsidR="002C6259" w:rsidRPr="0000283D">
        <w:rPr>
          <w:rFonts w:ascii="Sylfaen" w:hAnsi="Sylfaen" w:cs="Sylfaen"/>
          <w:noProof/>
          <w:color w:val="000000"/>
          <w:lang w:val="ka-GE"/>
        </w:rPr>
        <w:t xml:space="preserve">, </w:t>
      </w:r>
      <w:r w:rsidR="00484CBF" w:rsidRPr="0000283D">
        <w:rPr>
          <w:rFonts w:ascii="Sylfaen" w:hAnsi="Sylfaen" w:cs="Sylfaen"/>
          <w:noProof/>
          <w:color w:val="000000"/>
          <w:lang w:val="ka-GE"/>
        </w:rPr>
        <w:t xml:space="preserve">რაც გეგმის </w:t>
      </w:r>
      <w:r w:rsidR="0000283D" w:rsidRPr="0000283D">
        <w:rPr>
          <w:rFonts w:ascii="Sylfaen" w:hAnsi="Sylfaen" w:cs="Sylfaen"/>
          <w:noProof/>
          <w:color w:val="000000"/>
        </w:rPr>
        <w:t>100.8</w:t>
      </w:r>
      <w:r w:rsidR="00484CBF" w:rsidRPr="0000283D">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2B11D8" w:rsidRPr="0000283D">
        <w:rPr>
          <w:rFonts w:ascii="Sylfaen" w:hAnsi="Sylfaen" w:cs="Sylfaen"/>
          <w:noProof/>
          <w:color w:val="000000"/>
          <w:lang w:val="ka-GE"/>
        </w:rPr>
        <w:t>12.</w:t>
      </w:r>
      <w:r w:rsidR="0000283D" w:rsidRPr="0000283D">
        <w:rPr>
          <w:rFonts w:ascii="Sylfaen" w:hAnsi="Sylfaen" w:cs="Sylfaen"/>
          <w:noProof/>
          <w:color w:val="000000"/>
        </w:rPr>
        <w:t>2</w:t>
      </w:r>
      <w:r w:rsidR="00484CBF" w:rsidRPr="0000283D">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7163A3" w:rsidRPr="0000283D">
        <w:rPr>
          <w:rFonts w:ascii="Sylfaen" w:hAnsi="Sylfaen" w:cs="Sylfaen"/>
          <w:noProof/>
          <w:color w:val="000000"/>
        </w:rPr>
        <w:t>9.</w:t>
      </w:r>
      <w:r w:rsidR="0000283D" w:rsidRPr="0000283D">
        <w:rPr>
          <w:rFonts w:ascii="Sylfaen" w:hAnsi="Sylfaen" w:cs="Sylfaen"/>
          <w:noProof/>
          <w:color w:val="000000"/>
        </w:rPr>
        <w:t>3</w:t>
      </w:r>
      <w:r w:rsidR="00484CBF" w:rsidRPr="0000283D">
        <w:rPr>
          <w:rFonts w:ascii="Sylfaen" w:hAnsi="Sylfaen" w:cs="Sylfaen"/>
          <w:noProof/>
          <w:color w:val="000000"/>
          <w:lang w:val="ka-GE"/>
        </w:rPr>
        <w:t xml:space="preserve">%-ს შეადგენს. </w:t>
      </w:r>
    </w:p>
    <w:p w14:paraId="6A6E23FC" w14:textId="77777777" w:rsidR="00484CBF" w:rsidRPr="00F959A0" w:rsidRDefault="00484CBF" w:rsidP="00A10218">
      <w:pPr>
        <w:pStyle w:val="BodyText"/>
        <w:tabs>
          <w:tab w:val="left" w:pos="0"/>
        </w:tabs>
        <w:ind w:right="173" w:firstLine="720"/>
        <w:rPr>
          <w:rFonts w:ascii="Sylfaen" w:eastAsia="Calibri" w:hAnsi="Sylfaen" w:cs="Sylfaen"/>
          <w:noProof/>
          <w:color w:val="000000"/>
          <w:sz w:val="22"/>
          <w:szCs w:val="22"/>
          <w:lang w:val="ka-GE"/>
        </w:rPr>
      </w:pPr>
      <w:r w:rsidRPr="00F959A0">
        <w:rPr>
          <w:rFonts w:ascii="Sylfaen" w:eastAsia="Calibri"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14:paraId="1E675F8D" w14:textId="6D0C69C2" w:rsidR="00484CBF" w:rsidRPr="007D3438" w:rsidRDefault="00AB1332" w:rsidP="00A10218">
      <w:pPr>
        <w:pStyle w:val="ListParagraph"/>
        <w:numPr>
          <w:ilvl w:val="0"/>
          <w:numId w:val="16"/>
        </w:numPr>
        <w:spacing w:after="0" w:line="240" w:lineRule="auto"/>
        <w:jc w:val="both"/>
        <w:rPr>
          <w:rFonts w:ascii="Sylfaen" w:hAnsi="Sylfaen" w:cs="Sylfaen"/>
          <w:noProof/>
          <w:color w:val="000000"/>
          <w:lang w:val="ka-GE"/>
        </w:rPr>
      </w:pPr>
      <w:r w:rsidRPr="007D3438">
        <w:rPr>
          <w:rFonts w:ascii="Sylfaen" w:hAnsi="Sylfaen" w:cs="Sylfaen"/>
          <w:noProof/>
          <w:color w:val="000000"/>
          <w:lang w:val="ka-GE"/>
        </w:rPr>
        <w:t>შრომითი ხელშეკრულებით დასაქმებულ პირთა</w:t>
      </w:r>
      <w:r w:rsidR="00484CBF" w:rsidRPr="007D3438">
        <w:rPr>
          <w:rFonts w:ascii="Sylfaen" w:hAnsi="Sylfaen" w:cs="Sylfaen"/>
          <w:noProof/>
          <w:color w:val="000000"/>
          <w:lang w:val="ka-GE"/>
        </w:rPr>
        <w:t xml:space="preserve"> ანაზღაურება - </w:t>
      </w:r>
      <w:r w:rsidR="007D3438" w:rsidRPr="007D3438">
        <w:rPr>
          <w:rFonts w:ascii="Sylfaen" w:hAnsi="Sylfaen" w:cs="Sylfaen"/>
          <w:noProof/>
          <w:color w:val="000000"/>
        </w:rPr>
        <w:t>438 570.1</w:t>
      </w:r>
      <w:r w:rsidR="001E4EA8" w:rsidRPr="007D3438">
        <w:rPr>
          <w:rFonts w:ascii="Sylfaen" w:hAnsi="Sylfaen" w:cs="Sylfaen"/>
          <w:noProof/>
          <w:color w:val="000000"/>
          <w:lang w:val="ka-GE"/>
        </w:rPr>
        <w:t xml:space="preserve"> </w:t>
      </w:r>
      <w:r w:rsidR="00484CBF" w:rsidRPr="007D3438">
        <w:rPr>
          <w:rFonts w:ascii="Sylfaen" w:hAnsi="Sylfaen" w:cs="Sylfaen"/>
          <w:noProof/>
          <w:color w:val="000000"/>
          <w:lang w:val="ka-GE"/>
        </w:rPr>
        <w:t>ათასი ლარი;</w:t>
      </w:r>
    </w:p>
    <w:p w14:paraId="7EC9785D" w14:textId="293BBD6C" w:rsidR="00484CBF" w:rsidRPr="007D3438" w:rsidRDefault="002259B0" w:rsidP="00A10218">
      <w:pPr>
        <w:pStyle w:val="ListParagraph"/>
        <w:numPr>
          <w:ilvl w:val="0"/>
          <w:numId w:val="16"/>
        </w:numPr>
        <w:spacing w:after="0" w:line="240" w:lineRule="auto"/>
        <w:jc w:val="both"/>
        <w:rPr>
          <w:rFonts w:ascii="Sylfaen" w:hAnsi="Sylfaen" w:cs="Sylfaen"/>
          <w:noProof/>
          <w:color w:val="000000"/>
          <w:lang w:val="ka-GE"/>
        </w:rPr>
      </w:pPr>
      <w:r w:rsidRPr="007D3438">
        <w:rPr>
          <w:rFonts w:ascii="Sylfaen" w:hAnsi="Sylfaen" w:cs="Sylfaen"/>
          <w:noProof/>
          <w:color w:val="000000"/>
          <w:lang w:val="ka-GE"/>
        </w:rPr>
        <w:t>მივლინე</w:t>
      </w:r>
      <w:r w:rsidR="00484CBF" w:rsidRPr="007D3438">
        <w:rPr>
          <w:rFonts w:ascii="Sylfaen" w:hAnsi="Sylfaen" w:cs="Sylfaen"/>
          <w:noProof/>
          <w:color w:val="000000"/>
          <w:lang w:val="ka-GE"/>
        </w:rPr>
        <w:t>ბ</w:t>
      </w:r>
      <w:r w:rsidRPr="007D3438">
        <w:rPr>
          <w:rFonts w:ascii="Sylfaen" w:hAnsi="Sylfaen" w:cs="Sylfaen"/>
          <w:noProof/>
          <w:color w:val="000000"/>
          <w:lang w:val="ka-GE"/>
        </w:rPr>
        <w:t>ა</w:t>
      </w:r>
      <w:r w:rsidR="00484CBF" w:rsidRPr="007D3438">
        <w:rPr>
          <w:rFonts w:ascii="Sylfaen" w:hAnsi="Sylfaen" w:cs="Sylfaen"/>
          <w:noProof/>
          <w:color w:val="000000"/>
          <w:lang w:val="ka-GE"/>
        </w:rPr>
        <w:t xml:space="preserve"> - </w:t>
      </w:r>
      <w:r w:rsidR="007D3438" w:rsidRPr="007D3438">
        <w:rPr>
          <w:rFonts w:ascii="Sylfaen" w:hAnsi="Sylfaen" w:cs="Sylfaen"/>
          <w:noProof/>
          <w:color w:val="000000"/>
        </w:rPr>
        <w:t>48 379.5</w:t>
      </w:r>
      <w:r w:rsidR="001E4EA8" w:rsidRPr="007D3438">
        <w:rPr>
          <w:rFonts w:ascii="Sylfaen" w:hAnsi="Sylfaen" w:cs="Sylfaen"/>
          <w:noProof/>
          <w:color w:val="000000"/>
          <w:lang w:val="ka-GE"/>
        </w:rPr>
        <w:t xml:space="preserve"> </w:t>
      </w:r>
      <w:r w:rsidR="00484CBF" w:rsidRPr="007D3438">
        <w:rPr>
          <w:rFonts w:ascii="Sylfaen" w:hAnsi="Sylfaen" w:cs="Sylfaen"/>
          <w:noProof/>
          <w:color w:val="000000"/>
          <w:lang w:val="ka-GE"/>
        </w:rPr>
        <w:t>ათასი ლარი;</w:t>
      </w:r>
    </w:p>
    <w:p w14:paraId="121B8751" w14:textId="46700D0A" w:rsidR="00484CBF" w:rsidRPr="007D3438" w:rsidRDefault="00484CBF" w:rsidP="00A10218">
      <w:pPr>
        <w:pStyle w:val="ListParagraph"/>
        <w:numPr>
          <w:ilvl w:val="0"/>
          <w:numId w:val="16"/>
        </w:numPr>
        <w:spacing w:after="0" w:line="240" w:lineRule="auto"/>
        <w:jc w:val="both"/>
        <w:rPr>
          <w:rFonts w:ascii="Sylfaen" w:hAnsi="Sylfaen" w:cs="Sylfaen"/>
          <w:noProof/>
          <w:color w:val="000000"/>
          <w:lang w:val="ka-GE"/>
        </w:rPr>
      </w:pPr>
      <w:r w:rsidRPr="007D3438">
        <w:rPr>
          <w:rFonts w:ascii="Sylfaen" w:hAnsi="Sylfaen" w:cs="Sylfaen"/>
          <w:noProof/>
          <w:color w:val="000000"/>
          <w:lang w:val="ka-GE"/>
        </w:rPr>
        <w:t xml:space="preserve">ოფისის ხარჯები - </w:t>
      </w:r>
      <w:r w:rsidR="007D3438" w:rsidRPr="007D3438">
        <w:rPr>
          <w:rFonts w:ascii="Sylfaen" w:hAnsi="Sylfaen" w:cs="Sylfaen"/>
          <w:noProof/>
          <w:color w:val="000000"/>
        </w:rPr>
        <w:t>295 058.8</w:t>
      </w:r>
      <w:r w:rsidR="001E4EA8" w:rsidRPr="007D3438">
        <w:rPr>
          <w:rFonts w:ascii="Sylfaen" w:hAnsi="Sylfaen" w:cs="Sylfaen"/>
          <w:noProof/>
          <w:color w:val="000000"/>
          <w:lang w:val="ka-GE"/>
        </w:rPr>
        <w:t xml:space="preserve"> </w:t>
      </w:r>
      <w:r w:rsidRPr="007D3438">
        <w:rPr>
          <w:rFonts w:ascii="Sylfaen" w:hAnsi="Sylfaen" w:cs="Sylfaen"/>
          <w:noProof/>
          <w:color w:val="000000"/>
          <w:lang w:val="ka-GE"/>
        </w:rPr>
        <w:t>ათასი ლარი;</w:t>
      </w:r>
    </w:p>
    <w:p w14:paraId="4522E7E5" w14:textId="2684F876" w:rsidR="00484CBF" w:rsidRPr="007D3438" w:rsidRDefault="00484CBF" w:rsidP="00A10218">
      <w:pPr>
        <w:pStyle w:val="ListParagraph"/>
        <w:numPr>
          <w:ilvl w:val="0"/>
          <w:numId w:val="16"/>
        </w:numPr>
        <w:spacing w:after="0" w:line="240" w:lineRule="auto"/>
        <w:jc w:val="both"/>
        <w:rPr>
          <w:rFonts w:ascii="Sylfaen" w:hAnsi="Sylfaen" w:cs="Sylfaen"/>
          <w:noProof/>
          <w:color w:val="000000"/>
          <w:lang w:val="ka-GE"/>
        </w:rPr>
      </w:pPr>
      <w:r w:rsidRPr="007D3438">
        <w:rPr>
          <w:rFonts w:ascii="Sylfaen" w:hAnsi="Sylfaen" w:cs="Sylfaen"/>
          <w:noProof/>
          <w:color w:val="000000"/>
          <w:lang w:val="ka-GE"/>
        </w:rPr>
        <w:t xml:space="preserve">წარმომადგენლობითი ხარჯები - </w:t>
      </w:r>
      <w:r w:rsidR="007D3438" w:rsidRPr="007D3438">
        <w:rPr>
          <w:rFonts w:ascii="Sylfaen" w:hAnsi="Sylfaen" w:cs="Sylfaen"/>
          <w:noProof/>
          <w:color w:val="000000"/>
        </w:rPr>
        <w:t>25 613.2</w:t>
      </w:r>
      <w:r w:rsidR="001E4EA8" w:rsidRPr="007D3438">
        <w:rPr>
          <w:rFonts w:ascii="Sylfaen" w:hAnsi="Sylfaen" w:cs="Sylfaen"/>
          <w:noProof/>
          <w:color w:val="000000"/>
          <w:lang w:val="ka-GE"/>
        </w:rPr>
        <w:t xml:space="preserve"> </w:t>
      </w:r>
      <w:r w:rsidRPr="007D3438">
        <w:rPr>
          <w:rFonts w:ascii="Sylfaen" w:hAnsi="Sylfaen" w:cs="Sylfaen"/>
          <w:noProof/>
          <w:color w:val="000000"/>
          <w:lang w:val="ka-GE"/>
        </w:rPr>
        <w:t>ათასი ლარი;</w:t>
      </w:r>
    </w:p>
    <w:p w14:paraId="6727223E" w14:textId="137CE335" w:rsidR="00484CBF" w:rsidRPr="007D3438" w:rsidRDefault="00484CBF" w:rsidP="00A10218">
      <w:pPr>
        <w:pStyle w:val="ListParagraph"/>
        <w:numPr>
          <w:ilvl w:val="0"/>
          <w:numId w:val="16"/>
        </w:numPr>
        <w:spacing w:after="0" w:line="240" w:lineRule="auto"/>
        <w:jc w:val="both"/>
        <w:rPr>
          <w:rFonts w:ascii="Sylfaen" w:hAnsi="Sylfaen" w:cs="Sylfaen"/>
          <w:noProof/>
          <w:color w:val="000000"/>
          <w:lang w:val="ka-GE"/>
        </w:rPr>
      </w:pPr>
      <w:r w:rsidRPr="007D3438">
        <w:rPr>
          <w:rFonts w:ascii="Sylfaen" w:hAnsi="Sylfaen" w:cs="Sylfaen"/>
          <w:noProof/>
          <w:color w:val="000000"/>
          <w:lang w:val="ka-GE"/>
        </w:rPr>
        <w:t xml:space="preserve">კვების ხარჯები - </w:t>
      </w:r>
      <w:r w:rsidR="007D3438" w:rsidRPr="007D3438">
        <w:rPr>
          <w:rFonts w:ascii="Sylfaen" w:hAnsi="Sylfaen" w:cs="Sylfaen"/>
          <w:noProof/>
          <w:color w:val="000000"/>
        </w:rPr>
        <w:t>108 383.8</w:t>
      </w:r>
      <w:r w:rsidR="001E4EA8" w:rsidRPr="007D3438">
        <w:rPr>
          <w:rFonts w:ascii="Sylfaen" w:hAnsi="Sylfaen" w:cs="Sylfaen"/>
          <w:noProof/>
          <w:color w:val="000000"/>
          <w:lang w:val="ka-GE"/>
        </w:rPr>
        <w:t xml:space="preserve"> </w:t>
      </w:r>
      <w:r w:rsidRPr="007D3438">
        <w:rPr>
          <w:rFonts w:ascii="Sylfaen" w:hAnsi="Sylfaen" w:cs="Sylfaen"/>
          <w:noProof/>
          <w:color w:val="000000"/>
          <w:lang w:val="ka-GE"/>
        </w:rPr>
        <w:t>ათასი ლარი;</w:t>
      </w:r>
    </w:p>
    <w:p w14:paraId="63598D7F" w14:textId="2A6EB72B" w:rsidR="00484CBF" w:rsidRPr="007D3438" w:rsidRDefault="00484CBF" w:rsidP="00A10218">
      <w:pPr>
        <w:pStyle w:val="ListParagraph"/>
        <w:numPr>
          <w:ilvl w:val="0"/>
          <w:numId w:val="16"/>
        </w:numPr>
        <w:spacing w:after="0" w:line="240" w:lineRule="auto"/>
        <w:jc w:val="both"/>
        <w:rPr>
          <w:rFonts w:ascii="Sylfaen" w:hAnsi="Sylfaen" w:cs="Sylfaen"/>
          <w:noProof/>
          <w:color w:val="000000"/>
          <w:lang w:val="ka-GE"/>
        </w:rPr>
      </w:pPr>
      <w:r w:rsidRPr="007D3438">
        <w:rPr>
          <w:rFonts w:ascii="Sylfaen" w:hAnsi="Sylfaen" w:cs="Sylfaen"/>
          <w:noProof/>
          <w:color w:val="000000"/>
          <w:lang w:val="ka-GE"/>
        </w:rPr>
        <w:t xml:space="preserve">სამედიცინო ხარჯები - </w:t>
      </w:r>
      <w:r w:rsidR="007D3438" w:rsidRPr="007D3438">
        <w:rPr>
          <w:rFonts w:ascii="Sylfaen" w:hAnsi="Sylfaen" w:cs="Sylfaen"/>
          <w:noProof/>
          <w:color w:val="000000"/>
        </w:rPr>
        <w:t>166 941.0</w:t>
      </w:r>
      <w:r w:rsidR="001E4EA8" w:rsidRPr="007D3438">
        <w:rPr>
          <w:rFonts w:ascii="Sylfaen" w:hAnsi="Sylfaen" w:cs="Sylfaen"/>
          <w:noProof/>
          <w:color w:val="000000"/>
          <w:lang w:val="ka-GE"/>
        </w:rPr>
        <w:t xml:space="preserve"> </w:t>
      </w:r>
      <w:r w:rsidRPr="007D3438">
        <w:rPr>
          <w:rFonts w:ascii="Sylfaen" w:hAnsi="Sylfaen" w:cs="Sylfaen"/>
          <w:noProof/>
          <w:color w:val="000000"/>
          <w:lang w:val="ka-GE"/>
        </w:rPr>
        <w:t>ათასი ლარი;</w:t>
      </w:r>
    </w:p>
    <w:p w14:paraId="7D962D54" w14:textId="191973A4" w:rsidR="00484CBF" w:rsidRPr="007D3438" w:rsidRDefault="00484CBF" w:rsidP="00A10218">
      <w:pPr>
        <w:pStyle w:val="ListParagraph"/>
        <w:numPr>
          <w:ilvl w:val="0"/>
          <w:numId w:val="16"/>
        </w:numPr>
        <w:spacing w:after="0" w:line="240" w:lineRule="auto"/>
        <w:jc w:val="both"/>
        <w:rPr>
          <w:rFonts w:ascii="Sylfaen" w:hAnsi="Sylfaen" w:cs="Sylfaen"/>
          <w:noProof/>
          <w:color w:val="000000"/>
          <w:lang w:val="ka-GE"/>
        </w:rPr>
      </w:pPr>
      <w:r w:rsidRPr="007D3438">
        <w:rPr>
          <w:rFonts w:ascii="Sylfaen" w:hAnsi="Sylfaen" w:cs="Sylfaen"/>
          <w:noProof/>
          <w:color w:val="000000"/>
          <w:lang w:val="ka-GE"/>
        </w:rPr>
        <w:t xml:space="preserve">რბილი ინვენტარის, უნიფორმისა და პირად ჰიგიენასთან დაკავშირებული ხარჯები - </w:t>
      </w:r>
      <w:r w:rsidR="007D3438" w:rsidRPr="007D3438">
        <w:rPr>
          <w:rFonts w:ascii="Sylfaen" w:hAnsi="Sylfaen" w:cs="Sylfaen"/>
          <w:noProof/>
          <w:color w:val="000000"/>
        </w:rPr>
        <w:t>68 672.0</w:t>
      </w:r>
      <w:r w:rsidR="001E4EA8" w:rsidRPr="007D3438">
        <w:rPr>
          <w:rFonts w:ascii="Sylfaen" w:hAnsi="Sylfaen" w:cs="Sylfaen"/>
          <w:noProof/>
          <w:color w:val="000000"/>
          <w:lang w:val="ka-GE"/>
        </w:rPr>
        <w:t xml:space="preserve"> </w:t>
      </w:r>
      <w:r w:rsidRPr="007D3438">
        <w:rPr>
          <w:rFonts w:ascii="Sylfaen" w:hAnsi="Sylfaen" w:cs="Sylfaen"/>
          <w:noProof/>
          <w:color w:val="000000"/>
          <w:lang w:val="ka-GE"/>
        </w:rPr>
        <w:t>ათასი ლარი;</w:t>
      </w:r>
    </w:p>
    <w:p w14:paraId="0555FAD0" w14:textId="0FC7061F" w:rsidR="00484CBF" w:rsidRPr="007D3438" w:rsidRDefault="00484CBF" w:rsidP="00A10218">
      <w:pPr>
        <w:pStyle w:val="ListParagraph"/>
        <w:numPr>
          <w:ilvl w:val="0"/>
          <w:numId w:val="16"/>
        </w:numPr>
        <w:spacing w:after="0" w:line="240" w:lineRule="auto"/>
        <w:jc w:val="both"/>
        <w:rPr>
          <w:rFonts w:ascii="Sylfaen" w:hAnsi="Sylfaen" w:cs="Sylfaen"/>
          <w:noProof/>
          <w:color w:val="000000"/>
          <w:lang w:val="ka-GE"/>
        </w:rPr>
      </w:pPr>
      <w:r w:rsidRPr="007D3438">
        <w:rPr>
          <w:rFonts w:ascii="Sylfaen" w:hAnsi="Sylfaen" w:cs="Sylfaen"/>
          <w:noProof/>
          <w:color w:val="000000"/>
          <w:lang w:val="ka-GE"/>
        </w:rPr>
        <w:t xml:space="preserve">ტრანსპორტის, ტექნიკისა და იარაღის ექსპლუატაციისა და მოვლა-შენახვის ხარჯები - </w:t>
      </w:r>
      <w:r w:rsidR="007D3438" w:rsidRPr="007D3438">
        <w:rPr>
          <w:rFonts w:ascii="Sylfaen" w:hAnsi="Sylfaen" w:cs="Sylfaen"/>
          <w:noProof/>
          <w:color w:val="000000"/>
        </w:rPr>
        <w:t>171 963.0</w:t>
      </w:r>
      <w:r w:rsidR="001E4EA8" w:rsidRPr="007D3438">
        <w:rPr>
          <w:rFonts w:ascii="Sylfaen" w:hAnsi="Sylfaen" w:cs="Sylfaen"/>
          <w:noProof/>
          <w:color w:val="000000"/>
          <w:lang w:val="ka-GE"/>
        </w:rPr>
        <w:t xml:space="preserve"> </w:t>
      </w:r>
      <w:r w:rsidRPr="007D3438">
        <w:rPr>
          <w:rFonts w:ascii="Sylfaen" w:hAnsi="Sylfaen" w:cs="Sylfaen"/>
          <w:noProof/>
          <w:color w:val="000000"/>
          <w:lang w:val="ka-GE"/>
        </w:rPr>
        <w:t>ათასი ლარი;</w:t>
      </w:r>
    </w:p>
    <w:p w14:paraId="4E83A473" w14:textId="4AC2B0ED" w:rsidR="00484CBF" w:rsidRPr="007D3438" w:rsidRDefault="00484CBF" w:rsidP="00A10218">
      <w:pPr>
        <w:pStyle w:val="ListParagraph"/>
        <w:numPr>
          <w:ilvl w:val="0"/>
          <w:numId w:val="16"/>
        </w:numPr>
        <w:spacing w:after="0" w:line="240" w:lineRule="auto"/>
        <w:jc w:val="both"/>
        <w:rPr>
          <w:rFonts w:ascii="Sylfaen" w:hAnsi="Sylfaen" w:cs="Sylfaen"/>
          <w:noProof/>
          <w:color w:val="000000"/>
          <w:lang w:val="ka-GE"/>
        </w:rPr>
      </w:pPr>
      <w:r w:rsidRPr="007D3438">
        <w:rPr>
          <w:rFonts w:ascii="Sylfaen" w:hAnsi="Sylfaen" w:cs="Sylfaen"/>
          <w:noProof/>
          <w:color w:val="000000"/>
          <w:lang w:val="ka-GE"/>
        </w:rPr>
        <w:t xml:space="preserve">სამხედრო ტექნიკისა და ტყვია-წამლის შეძენის ხარჯები - </w:t>
      </w:r>
      <w:r w:rsidR="007D3438" w:rsidRPr="007D3438">
        <w:rPr>
          <w:rFonts w:ascii="Sylfaen" w:hAnsi="Sylfaen" w:cs="Sylfaen"/>
          <w:noProof/>
          <w:color w:val="000000"/>
        </w:rPr>
        <w:t>24 030.9</w:t>
      </w:r>
      <w:r w:rsidR="001E4EA8" w:rsidRPr="007D3438">
        <w:rPr>
          <w:rFonts w:ascii="Sylfaen" w:hAnsi="Sylfaen" w:cs="Sylfaen"/>
          <w:noProof/>
          <w:color w:val="000000"/>
          <w:lang w:val="ka-GE"/>
        </w:rPr>
        <w:t xml:space="preserve"> </w:t>
      </w:r>
      <w:r w:rsidRPr="007D3438">
        <w:rPr>
          <w:rFonts w:ascii="Sylfaen" w:hAnsi="Sylfaen" w:cs="Sylfaen"/>
          <w:noProof/>
          <w:color w:val="000000"/>
          <w:lang w:val="ka-GE"/>
        </w:rPr>
        <w:t>ათასი ლარი;</w:t>
      </w:r>
    </w:p>
    <w:p w14:paraId="2B48B408" w14:textId="275BB4FC" w:rsidR="00484CBF" w:rsidRPr="007D3438" w:rsidRDefault="00484CBF" w:rsidP="00A10218">
      <w:pPr>
        <w:pStyle w:val="ListParagraph"/>
        <w:numPr>
          <w:ilvl w:val="0"/>
          <w:numId w:val="16"/>
        </w:numPr>
        <w:spacing w:after="0" w:line="240" w:lineRule="auto"/>
        <w:jc w:val="both"/>
        <w:rPr>
          <w:rFonts w:ascii="Sylfaen" w:hAnsi="Sylfaen" w:cs="Sylfaen"/>
          <w:noProof/>
          <w:color w:val="000000"/>
          <w:lang w:val="ka-GE"/>
        </w:rPr>
      </w:pPr>
      <w:r w:rsidRPr="007D3438">
        <w:rPr>
          <w:rFonts w:ascii="Sylfaen" w:hAnsi="Sylfaen" w:cs="Sylfaen"/>
          <w:noProof/>
          <w:color w:val="000000"/>
          <w:lang w:val="ka-GE"/>
        </w:rPr>
        <w:t xml:space="preserve">სხვა დანარჩენი საქონელი და მომსახურება - </w:t>
      </w:r>
      <w:r w:rsidR="007D3438" w:rsidRPr="007D3438">
        <w:rPr>
          <w:rFonts w:ascii="Sylfaen" w:hAnsi="Sylfaen" w:cs="Sylfaen"/>
          <w:noProof/>
          <w:color w:val="000000"/>
        </w:rPr>
        <w:t>523 246.3</w:t>
      </w:r>
      <w:r w:rsidR="001E4EA8" w:rsidRPr="007D3438">
        <w:rPr>
          <w:rFonts w:ascii="Sylfaen" w:hAnsi="Sylfaen" w:cs="Sylfaen"/>
          <w:noProof/>
          <w:color w:val="000000"/>
          <w:lang w:val="ka-GE"/>
        </w:rPr>
        <w:t xml:space="preserve"> </w:t>
      </w:r>
      <w:r w:rsidRPr="007D3438">
        <w:rPr>
          <w:rFonts w:ascii="Sylfaen" w:hAnsi="Sylfaen" w:cs="Sylfaen"/>
          <w:noProof/>
          <w:color w:val="000000"/>
          <w:lang w:val="ka-GE"/>
        </w:rPr>
        <w:t>ათასი ლარი.</w:t>
      </w:r>
    </w:p>
    <w:p w14:paraId="1F2F7219" w14:textId="77777777" w:rsidR="00484CBF" w:rsidRPr="00F60117" w:rsidRDefault="00484CBF" w:rsidP="00A10218">
      <w:pPr>
        <w:pStyle w:val="BodyText"/>
        <w:tabs>
          <w:tab w:val="left" w:pos="0"/>
        </w:tabs>
        <w:ind w:right="173"/>
        <w:rPr>
          <w:rFonts w:ascii="Sylfaen" w:hAnsi="Sylfaen"/>
          <w:noProof/>
          <w:sz w:val="22"/>
          <w:szCs w:val="22"/>
          <w:lang w:val="ka-GE"/>
        </w:rPr>
      </w:pPr>
    </w:p>
    <w:p w14:paraId="7A38DEBA" w14:textId="361BF053" w:rsidR="00A33D6B" w:rsidRPr="00F60117" w:rsidRDefault="00312378" w:rsidP="00A10218">
      <w:pPr>
        <w:spacing w:after="0" w:line="240" w:lineRule="auto"/>
        <w:jc w:val="both"/>
        <w:rPr>
          <w:rFonts w:eastAsia="Times New Roman" w:cs="Calibri"/>
          <w:b/>
          <w:bCs/>
        </w:rPr>
      </w:pPr>
      <w:r w:rsidRPr="00F60117">
        <w:rPr>
          <w:rFonts w:ascii="Sylfaen" w:hAnsi="Sylfaen"/>
          <w:b/>
          <w:noProof/>
          <w:lang w:val="ka-GE"/>
        </w:rPr>
        <w:tab/>
      </w:r>
      <w:r w:rsidR="00456C63" w:rsidRPr="00F60117">
        <w:rPr>
          <w:rFonts w:ascii="Sylfaen" w:hAnsi="Sylfaen"/>
          <w:b/>
          <w:noProof/>
          <w:lang w:val="ka-GE"/>
        </w:rPr>
        <w:t>„</w:t>
      </w:r>
      <w:r w:rsidR="00F517E5" w:rsidRPr="00F60117">
        <w:rPr>
          <w:rFonts w:ascii="Sylfaen" w:hAnsi="Sylfaen" w:cs="Sylfaen"/>
          <w:b/>
          <w:noProof/>
          <w:lang w:val="ka-GE"/>
        </w:rPr>
        <w:t>პროცენტის</w:t>
      </w:r>
      <w:r w:rsidR="00F517E5" w:rsidRPr="00F60117">
        <w:rPr>
          <w:rFonts w:ascii="Sylfaen" w:hAnsi="Sylfaen"/>
          <w:b/>
          <w:noProof/>
          <w:lang w:val="ka-GE"/>
        </w:rPr>
        <w:t>”</w:t>
      </w:r>
      <w:r w:rsidRPr="00F60117">
        <w:rPr>
          <w:rFonts w:ascii="Sylfaen" w:hAnsi="Sylfaen"/>
          <w:noProof/>
          <w:lang w:val="ka-GE"/>
        </w:rPr>
        <w:t xml:space="preserve"> </w:t>
      </w:r>
      <w:r w:rsidR="00F517E5" w:rsidRPr="00F60117">
        <w:rPr>
          <w:rFonts w:ascii="Sylfaen" w:eastAsia="Times New Roman" w:hAnsi="Sylfaen" w:cs="Sylfaen"/>
          <w:noProof/>
          <w:color w:val="000000"/>
          <w:lang w:val="ka-GE"/>
        </w:rPr>
        <w:t>მუხლით</w:t>
      </w:r>
      <w:r w:rsidRPr="00F60117">
        <w:rPr>
          <w:rFonts w:ascii="Sylfaen" w:eastAsia="Times New Roman" w:hAnsi="Sylfaen" w:cs="Sylfaen"/>
          <w:noProof/>
          <w:color w:val="000000"/>
          <w:lang w:val="ka-GE"/>
        </w:rPr>
        <w:t xml:space="preserve"> </w:t>
      </w:r>
      <w:r w:rsidR="00B97107" w:rsidRPr="00F60117">
        <w:rPr>
          <w:rFonts w:ascii="Sylfaen" w:eastAsia="Times New Roman" w:hAnsi="Sylfaen" w:cs="Sylfaen"/>
          <w:noProof/>
          <w:color w:val="000000"/>
          <w:lang w:val="ka-GE"/>
        </w:rPr>
        <w:t>დაზუსტებული გეგმა განსაზღვრულ იქნა</w:t>
      </w:r>
      <w:r w:rsidR="00C939BC" w:rsidRPr="00F60117">
        <w:rPr>
          <w:rFonts w:ascii="Sylfaen" w:eastAsia="Times New Roman" w:hAnsi="Sylfaen" w:cs="Sylfaen"/>
          <w:noProof/>
          <w:color w:val="000000"/>
        </w:rPr>
        <w:t xml:space="preserve"> </w:t>
      </w:r>
      <w:r w:rsidR="00F60117" w:rsidRPr="00F60117">
        <w:rPr>
          <w:rFonts w:ascii="Sylfaen" w:eastAsia="Times New Roman" w:hAnsi="Sylfaen" w:cs="Sylfaen"/>
          <w:noProof/>
          <w:color w:val="000000"/>
        </w:rPr>
        <w:t>763 197.0</w:t>
      </w:r>
      <w:r w:rsidR="00C33AF7" w:rsidRPr="00F60117">
        <w:rPr>
          <w:rFonts w:ascii="Sylfaen" w:eastAsia="Times New Roman" w:hAnsi="Sylfaen" w:cs="Sylfaen"/>
          <w:noProof/>
          <w:color w:val="000000"/>
          <w:lang w:val="ka-GE"/>
        </w:rPr>
        <w:t xml:space="preserve"> </w:t>
      </w:r>
      <w:r w:rsidR="00B97107" w:rsidRPr="00F60117">
        <w:rPr>
          <w:rFonts w:ascii="Sylfaen" w:eastAsia="Times New Roman" w:hAnsi="Sylfaen" w:cs="Sylfaen"/>
          <w:noProof/>
          <w:color w:val="000000"/>
          <w:lang w:val="ka-GE"/>
        </w:rPr>
        <w:t xml:space="preserve">ათასი ლარის ოდენობით, ხოლო საკასო შესრულებამ შეადგინა </w:t>
      </w:r>
      <w:r w:rsidR="00F60117" w:rsidRPr="00F60117">
        <w:rPr>
          <w:rFonts w:ascii="Sylfaen" w:eastAsia="Times New Roman" w:hAnsi="Sylfaen" w:cs="Sylfaen"/>
          <w:noProof/>
          <w:color w:val="000000"/>
        </w:rPr>
        <w:t>746 805.3</w:t>
      </w:r>
      <w:r w:rsidR="00C33AF7" w:rsidRPr="00F60117">
        <w:rPr>
          <w:rFonts w:ascii="Sylfaen" w:eastAsia="Times New Roman" w:hAnsi="Sylfaen" w:cs="Sylfaen"/>
          <w:noProof/>
          <w:color w:val="000000"/>
          <w:lang w:val="ka-GE"/>
        </w:rPr>
        <w:t xml:space="preserve"> </w:t>
      </w:r>
      <w:r w:rsidR="00B97107" w:rsidRPr="00F60117">
        <w:rPr>
          <w:rFonts w:ascii="Sylfaen" w:eastAsia="Times New Roman" w:hAnsi="Sylfaen" w:cs="Sylfaen"/>
          <w:noProof/>
          <w:color w:val="000000"/>
          <w:lang w:val="ka-GE"/>
        </w:rPr>
        <w:t xml:space="preserve">ათასი ლარი, რაც გეგმის </w:t>
      </w:r>
      <w:r w:rsidR="00F60117" w:rsidRPr="00F60117">
        <w:rPr>
          <w:rFonts w:ascii="Sylfaen" w:eastAsia="Times New Roman" w:hAnsi="Sylfaen" w:cs="Sylfaen"/>
          <w:noProof/>
          <w:color w:val="000000"/>
        </w:rPr>
        <w:t>97.9</w:t>
      </w:r>
      <w:r w:rsidR="00B97107" w:rsidRPr="00F60117">
        <w:rPr>
          <w:rFonts w:ascii="Sylfaen" w:eastAsia="Times New Roman" w:hAnsi="Sylfaen" w:cs="Sylfaen"/>
          <w:noProof/>
          <w:color w:val="000000"/>
          <w:lang w:val="ka-GE"/>
        </w:rPr>
        <w:t xml:space="preserve">%-ს, ხოლო </w:t>
      </w:r>
      <w:r w:rsidR="00F517E5" w:rsidRPr="00F60117">
        <w:rPr>
          <w:rFonts w:ascii="Sylfaen" w:eastAsia="Times New Roman" w:hAnsi="Sylfaen" w:cs="Sylfaen"/>
          <w:noProof/>
          <w:color w:val="000000"/>
          <w:lang w:val="ka-GE"/>
        </w:rPr>
        <w:t>სახელმწიფო</w:t>
      </w:r>
      <w:r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ბიუჯეტიდან</w:t>
      </w:r>
      <w:r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გაწეული</w:t>
      </w:r>
      <w:r w:rsidRPr="00F60117">
        <w:rPr>
          <w:rFonts w:ascii="Sylfaen" w:eastAsia="Times New Roman" w:hAnsi="Sylfaen" w:cs="Sylfaen"/>
          <w:noProof/>
          <w:color w:val="000000"/>
          <w:lang w:val="ka-GE"/>
        </w:rPr>
        <w:t xml:space="preserve"> </w:t>
      </w:r>
      <w:r w:rsidR="00334416" w:rsidRPr="00F60117">
        <w:rPr>
          <w:rFonts w:ascii="Sylfaen" w:eastAsia="Times New Roman" w:hAnsi="Sylfaen" w:cs="Sylfaen"/>
          <w:noProof/>
          <w:color w:val="000000"/>
          <w:lang w:val="ka-GE"/>
        </w:rPr>
        <w:t>გადასახდელების</w:t>
      </w:r>
      <w:r w:rsidRPr="00F60117">
        <w:rPr>
          <w:rFonts w:ascii="Sylfaen" w:eastAsia="Times New Roman" w:hAnsi="Sylfaen" w:cs="Sylfaen"/>
          <w:noProof/>
          <w:color w:val="000000"/>
          <w:lang w:val="ka-GE"/>
        </w:rPr>
        <w:t xml:space="preserve"> </w:t>
      </w:r>
      <w:r w:rsidR="00F60117" w:rsidRPr="00F60117">
        <w:rPr>
          <w:rFonts w:ascii="Sylfaen" w:eastAsia="Times New Roman" w:hAnsi="Sylfaen" w:cs="Sylfaen"/>
          <w:noProof/>
          <w:color w:val="000000"/>
        </w:rPr>
        <w:t>3.7</w:t>
      </w:r>
      <w:r w:rsidRPr="00F60117">
        <w:rPr>
          <w:rFonts w:ascii="Sylfaen" w:eastAsia="Times New Roman" w:hAnsi="Sylfaen" w:cs="Sylfaen"/>
          <w:noProof/>
          <w:color w:val="000000"/>
          <w:lang w:val="ka-GE"/>
        </w:rPr>
        <w:t>%-</w:t>
      </w:r>
      <w:r w:rsidR="00F517E5" w:rsidRPr="00F60117">
        <w:rPr>
          <w:rFonts w:ascii="Sylfaen" w:eastAsia="Times New Roman" w:hAnsi="Sylfaen" w:cs="Sylfaen"/>
          <w:noProof/>
          <w:color w:val="000000"/>
          <w:lang w:val="ka-GE"/>
        </w:rPr>
        <w:t>ს</w:t>
      </w:r>
      <w:r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შეადგენს</w:t>
      </w:r>
      <w:r w:rsidRPr="00F60117">
        <w:rPr>
          <w:rFonts w:ascii="Sylfaen" w:eastAsia="Times New Roman" w:hAnsi="Sylfaen" w:cs="Sylfaen"/>
          <w:noProof/>
          <w:color w:val="000000"/>
          <w:lang w:val="ka-GE"/>
        </w:rPr>
        <w:t>.</w:t>
      </w:r>
      <w:r w:rsidR="006E21D2"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პროცენტის</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მუხლიდან</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საგარეო</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სახელმწიფო</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ვალდებულებების</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მომსახურებაზე</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მიმართული</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იქნა</w:t>
      </w:r>
      <w:r w:rsidR="00E17E9C" w:rsidRPr="00F60117">
        <w:rPr>
          <w:rFonts w:ascii="Sylfaen" w:eastAsia="Times New Roman" w:hAnsi="Sylfaen" w:cs="Sylfaen"/>
          <w:noProof/>
          <w:color w:val="000000"/>
          <w:lang w:val="ka-GE"/>
        </w:rPr>
        <w:t xml:space="preserve"> </w:t>
      </w:r>
      <w:r w:rsidR="00F60117" w:rsidRPr="00F60117">
        <w:rPr>
          <w:rFonts w:ascii="Sylfaen" w:eastAsia="Times New Roman" w:hAnsi="Sylfaen" w:cs="Sylfaen"/>
          <w:noProof/>
          <w:color w:val="000000"/>
        </w:rPr>
        <w:t>236 361.3</w:t>
      </w:r>
      <w:r w:rsidR="00C97CB6" w:rsidRPr="00F60117">
        <w:rPr>
          <w:rFonts w:ascii="Sylfaen" w:eastAsia="Times New Roman" w:hAnsi="Sylfaen" w:cs="Sylfaen"/>
          <w:noProof/>
          <w:color w:val="000000"/>
        </w:rPr>
        <w:t xml:space="preserve"> </w:t>
      </w:r>
      <w:r w:rsidR="000C3BAF" w:rsidRPr="00F60117">
        <w:rPr>
          <w:rFonts w:ascii="Sylfaen" w:eastAsia="Times New Roman" w:hAnsi="Sylfaen" w:cs="Sylfaen"/>
          <w:noProof/>
          <w:color w:val="000000"/>
          <w:lang w:val="ka-GE"/>
        </w:rPr>
        <w:t>ათასი</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ლარი</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ხოლო</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საშინაო</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სახელმწიფო</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ვალდებულებების</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მომსახურებაზე</w:t>
      </w:r>
      <w:r w:rsidR="00E17E9C" w:rsidRPr="00F60117">
        <w:rPr>
          <w:rFonts w:ascii="Sylfaen" w:eastAsia="Times New Roman" w:hAnsi="Sylfaen" w:cs="Sylfaen"/>
          <w:noProof/>
          <w:color w:val="000000"/>
          <w:lang w:val="ka-GE"/>
        </w:rPr>
        <w:t xml:space="preserve"> </w:t>
      </w:r>
      <w:r w:rsidR="00B97107" w:rsidRPr="00F60117">
        <w:rPr>
          <w:rFonts w:ascii="Sylfaen" w:eastAsia="Times New Roman" w:hAnsi="Sylfaen" w:cs="Sylfaen"/>
          <w:noProof/>
          <w:color w:val="000000"/>
          <w:lang w:val="ka-GE"/>
        </w:rPr>
        <w:t xml:space="preserve">- </w:t>
      </w:r>
      <w:r w:rsidR="00F60117" w:rsidRPr="00F60117">
        <w:rPr>
          <w:rFonts w:ascii="Sylfaen" w:eastAsia="Times New Roman" w:hAnsi="Sylfaen" w:cs="Sylfaen"/>
          <w:noProof/>
          <w:color w:val="000000"/>
        </w:rPr>
        <w:t>510 396.9</w:t>
      </w:r>
      <w:r w:rsidR="00C33AF7" w:rsidRPr="00F60117">
        <w:rPr>
          <w:rFonts w:ascii="Sylfaen" w:eastAsia="Times New Roman" w:hAnsi="Sylfaen" w:cs="Sylfaen"/>
          <w:noProof/>
          <w:color w:val="000000"/>
        </w:rPr>
        <w:t xml:space="preserve"> </w:t>
      </w:r>
      <w:r w:rsidR="000C3BAF" w:rsidRPr="00F60117">
        <w:rPr>
          <w:rFonts w:ascii="Sylfaen" w:eastAsia="Times New Roman" w:hAnsi="Sylfaen" w:cs="Sylfaen"/>
          <w:noProof/>
          <w:color w:val="000000"/>
          <w:lang w:val="ka-GE"/>
        </w:rPr>
        <w:t>ათასი</w:t>
      </w:r>
      <w:r w:rsidR="00E17E9C" w:rsidRPr="00F60117">
        <w:rPr>
          <w:rFonts w:ascii="Sylfaen" w:eastAsia="Times New Roman" w:hAnsi="Sylfaen" w:cs="Sylfaen"/>
          <w:noProof/>
          <w:color w:val="000000"/>
          <w:lang w:val="ka-GE"/>
        </w:rPr>
        <w:t xml:space="preserve"> </w:t>
      </w:r>
      <w:r w:rsidR="00F517E5" w:rsidRPr="00F60117">
        <w:rPr>
          <w:rFonts w:ascii="Sylfaen" w:eastAsia="Times New Roman" w:hAnsi="Sylfaen" w:cs="Sylfaen"/>
          <w:noProof/>
          <w:color w:val="000000"/>
          <w:lang w:val="ka-GE"/>
        </w:rPr>
        <w:t>ლარი</w:t>
      </w:r>
      <w:r w:rsidR="00E17E9C" w:rsidRPr="00F60117">
        <w:rPr>
          <w:rFonts w:ascii="Sylfaen" w:eastAsia="Times New Roman" w:hAnsi="Sylfaen" w:cs="Sylfaen"/>
          <w:noProof/>
          <w:color w:val="000000"/>
          <w:lang w:val="ka-GE"/>
        </w:rPr>
        <w:t>.</w:t>
      </w:r>
      <w:r w:rsidR="00E17E9C" w:rsidRPr="00F60117">
        <w:rPr>
          <w:rFonts w:ascii="Sylfaen" w:hAnsi="Sylfaen"/>
          <w:noProof/>
          <w:lang w:val="ka-GE"/>
        </w:rPr>
        <w:t xml:space="preserve"> </w:t>
      </w:r>
    </w:p>
    <w:p w14:paraId="72C587DE" w14:textId="77777777" w:rsidR="0029483F" w:rsidRPr="00933943" w:rsidRDefault="0029483F" w:rsidP="00A10218">
      <w:pPr>
        <w:spacing w:after="0" w:line="240" w:lineRule="auto"/>
        <w:ind w:firstLine="720"/>
        <w:jc w:val="both"/>
        <w:rPr>
          <w:rFonts w:ascii="Sylfaen" w:hAnsi="Sylfaen"/>
          <w:b/>
          <w:noProof/>
          <w:color w:val="000000"/>
          <w:highlight w:val="yellow"/>
          <w:lang w:val="ka-GE"/>
        </w:rPr>
      </w:pPr>
    </w:p>
    <w:p w14:paraId="1EFA4B0F" w14:textId="7D9DE18E" w:rsidR="00312378" w:rsidRPr="006F2F61" w:rsidRDefault="00DD04B5" w:rsidP="00A10218">
      <w:pPr>
        <w:spacing w:after="0" w:line="240" w:lineRule="auto"/>
        <w:ind w:firstLine="720"/>
        <w:jc w:val="both"/>
        <w:rPr>
          <w:rFonts w:ascii="Sylfaen" w:eastAsia="Times New Roman" w:hAnsi="Sylfaen" w:cs="Sylfaen"/>
          <w:noProof/>
          <w:color w:val="000000"/>
          <w:lang w:val="ka-GE"/>
        </w:rPr>
      </w:pPr>
      <w:r w:rsidRPr="006F2F61">
        <w:rPr>
          <w:rFonts w:ascii="Sylfaen" w:hAnsi="Sylfaen"/>
          <w:b/>
          <w:noProof/>
          <w:color w:val="000000"/>
          <w:lang w:val="ka-GE"/>
        </w:rPr>
        <w:t>„</w:t>
      </w:r>
      <w:r w:rsidR="00F517E5" w:rsidRPr="006F2F61">
        <w:rPr>
          <w:rFonts w:ascii="Sylfaen" w:hAnsi="Sylfaen" w:cs="Sylfaen"/>
          <w:b/>
          <w:noProof/>
          <w:color w:val="000000"/>
          <w:lang w:val="ka-GE"/>
        </w:rPr>
        <w:t>სუბსიდიების</w:t>
      </w:r>
      <w:r w:rsidR="00F517E5" w:rsidRPr="006F2F61">
        <w:rPr>
          <w:rFonts w:ascii="Sylfaen" w:hAnsi="Sylfaen"/>
          <w:b/>
          <w:noProof/>
          <w:color w:val="000000"/>
          <w:lang w:val="ka-GE"/>
        </w:rPr>
        <w:t>”</w:t>
      </w:r>
      <w:r w:rsidR="00312378" w:rsidRPr="006F2F61">
        <w:rPr>
          <w:rFonts w:ascii="Sylfaen" w:hAnsi="Sylfaen"/>
          <w:noProof/>
          <w:color w:val="000000"/>
          <w:lang w:val="ka-GE"/>
        </w:rPr>
        <w:t xml:space="preserve"> </w:t>
      </w:r>
      <w:r w:rsidR="00F517E5" w:rsidRPr="006F2F61">
        <w:rPr>
          <w:rFonts w:ascii="Sylfaen" w:eastAsia="Times New Roman" w:hAnsi="Sylfaen" w:cs="Sylfaen"/>
          <w:noProof/>
          <w:color w:val="000000"/>
          <w:lang w:val="ka-GE"/>
        </w:rPr>
        <w:t>მუხლით</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დაზუსტებული</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გეგმა</w:t>
      </w:r>
      <w:r w:rsidR="00312378" w:rsidRPr="006F2F61">
        <w:rPr>
          <w:rFonts w:ascii="Sylfaen" w:eastAsia="Times New Roman" w:hAnsi="Sylfaen" w:cs="Sylfaen"/>
          <w:noProof/>
          <w:color w:val="000000"/>
          <w:lang w:val="ka-GE"/>
        </w:rPr>
        <w:t xml:space="preserve"> </w:t>
      </w:r>
      <w:r w:rsidR="00F60117" w:rsidRPr="006F2F61">
        <w:rPr>
          <w:rFonts w:ascii="Sylfaen" w:eastAsia="Times New Roman" w:hAnsi="Sylfaen" w:cs="Sylfaen"/>
          <w:noProof/>
          <w:color w:val="000000"/>
        </w:rPr>
        <w:t>1 001 007.8</w:t>
      </w:r>
      <w:r w:rsidR="004B702D"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ათასი</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ლარით</w:t>
      </w:r>
      <w:r w:rsidR="008F06FA" w:rsidRPr="006F2F61">
        <w:rPr>
          <w:rFonts w:ascii="Sylfaen" w:eastAsia="Times New Roman" w:hAnsi="Sylfaen" w:cs="Sylfaen"/>
          <w:noProof/>
          <w:color w:val="000000"/>
          <w:lang w:val="ka-GE"/>
        </w:rPr>
        <w:t>,</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ხოლო</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საკასო</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შესრულებამ</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შეადგინა</w:t>
      </w:r>
      <w:r w:rsidR="00312378" w:rsidRPr="006F2F61">
        <w:rPr>
          <w:rFonts w:ascii="Sylfaen" w:eastAsia="Times New Roman" w:hAnsi="Sylfaen" w:cs="Sylfaen"/>
          <w:noProof/>
          <w:color w:val="000000"/>
          <w:lang w:val="ka-GE"/>
        </w:rPr>
        <w:t xml:space="preserve"> </w:t>
      </w:r>
      <w:r w:rsidR="00F60117" w:rsidRPr="006F2F61">
        <w:rPr>
          <w:rFonts w:ascii="Sylfaen" w:eastAsia="Times New Roman" w:hAnsi="Sylfaen" w:cs="Sylfaen"/>
          <w:noProof/>
          <w:color w:val="000000"/>
        </w:rPr>
        <w:t>1 004 617.9</w:t>
      </w:r>
      <w:r w:rsidR="004B702D"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ათასი</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ლარი</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რაც</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გეგმის</w:t>
      </w:r>
      <w:r w:rsidR="00312378" w:rsidRPr="006F2F61">
        <w:rPr>
          <w:rFonts w:ascii="Sylfaen" w:eastAsia="Times New Roman" w:hAnsi="Sylfaen" w:cs="Sylfaen"/>
          <w:noProof/>
          <w:color w:val="000000"/>
          <w:lang w:val="ka-GE"/>
        </w:rPr>
        <w:t xml:space="preserve"> </w:t>
      </w:r>
      <w:r w:rsidR="00F60117" w:rsidRPr="006F2F61">
        <w:rPr>
          <w:rFonts w:ascii="Sylfaen" w:eastAsia="Times New Roman" w:hAnsi="Sylfaen" w:cs="Sylfaen"/>
          <w:noProof/>
          <w:color w:val="000000"/>
        </w:rPr>
        <w:t>100.4</w:t>
      </w:r>
      <w:r w:rsidR="00312378" w:rsidRPr="006F2F61">
        <w:rPr>
          <w:rFonts w:ascii="Sylfaen" w:eastAsia="Times New Roman" w:hAnsi="Sylfaen" w:cs="Sylfaen"/>
          <w:noProof/>
          <w:color w:val="000000"/>
          <w:lang w:val="ka-GE"/>
        </w:rPr>
        <w:t>%-</w:t>
      </w:r>
      <w:r w:rsidR="00F517E5" w:rsidRPr="006F2F61">
        <w:rPr>
          <w:rFonts w:ascii="Sylfaen" w:eastAsia="Times New Roman" w:hAnsi="Sylfaen" w:cs="Sylfaen"/>
          <w:noProof/>
          <w:color w:val="000000"/>
          <w:lang w:val="ka-GE"/>
        </w:rPr>
        <w:t>ს</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ხოლო</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სახელმწიფო</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ბიუჯეტიდან</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გაწეული</w:t>
      </w:r>
      <w:r w:rsidR="00312378" w:rsidRPr="006F2F61">
        <w:rPr>
          <w:rFonts w:ascii="Sylfaen" w:eastAsia="Times New Roman" w:hAnsi="Sylfaen" w:cs="Sylfaen"/>
          <w:noProof/>
          <w:color w:val="000000"/>
          <w:lang w:val="ka-GE"/>
        </w:rPr>
        <w:t xml:space="preserve"> </w:t>
      </w:r>
      <w:r w:rsidR="00334416" w:rsidRPr="006F2F61">
        <w:rPr>
          <w:rFonts w:ascii="Sylfaen" w:eastAsia="Times New Roman" w:hAnsi="Sylfaen" w:cs="Sylfaen"/>
          <w:noProof/>
          <w:color w:val="000000"/>
          <w:lang w:val="ka-GE"/>
        </w:rPr>
        <w:t xml:space="preserve">გადასახდელების </w:t>
      </w:r>
      <w:r w:rsidR="00F60117" w:rsidRPr="006F2F61">
        <w:rPr>
          <w:rFonts w:ascii="Sylfaen" w:eastAsia="Times New Roman" w:hAnsi="Sylfaen" w:cs="Sylfaen"/>
          <w:noProof/>
          <w:color w:val="000000"/>
        </w:rPr>
        <w:t>5.0</w:t>
      </w:r>
      <w:r w:rsidR="00312378" w:rsidRPr="006F2F61">
        <w:rPr>
          <w:rFonts w:ascii="Sylfaen" w:eastAsia="Times New Roman" w:hAnsi="Sylfaen" w:cs="Sylfaen"/>
          <w:noProof/>
          <w:color w:val="000000"/>
          <w:lang w:val="ka-GE"/>
        </w:rPr>
        <w:t>%-</w:t>
      </w:r>
      <w:r w:rsidR="00F517E5" w:rsidRPr="006F2F61">
        <w:rPr>
          <w:rFonts w:ascii="Sylfaen" w:eastAsia="Times New Roman" w:hAnsi="Sylfaen" w:cs="Sylfaen"/>
          <w:noProof/>
          <w:color w:val="000000"/>
          <w:lang w:val="ka-GE"/>
        </w:rPr>
        <w:t>ს</w:t>
      </w:r>
      <w:r w:rsidR="00312378" w:rsidRPr="006F2F61">
        <w:rPr>
          <w:rFonts w:ascii="Sylfaen" w:eastAsia="Times New Roman" w:hAnsi="Sylfaen" w:cs="Sylfaen"/>
          <w:noProof/>
          <w:color w:val="000000"/>
          <w:lang w:val="ka-GE"/>
        </w:rPr>
        <w:t xml:space="preserve"> </w:t>
      </w:r>
      <w:r w:rsidR="00F517E5" w:rsidRPr="006F2F61">
        <w:rPr>
          <w:rFonts w:ascii="Sylfaen" w:eastAsia="Times New Roman" w:hAnsi="Sylfaen" w:cs="Sylfaen"/>
          <w:noProof/>
          <w:color w:val="000000"/>
          <w:lang w:val="ka-GE"/>
        </w:rPr>
        <w:t>შეადგენს</w:t>
      </w:r>
      <w:r w:rsidR="00312378" w:rsidRPr="006F2F61">
        <w:rPr>
          <w:rFonts w:ascii="Sylfaen" w:eastAsia="Times New Roman" w:hAnsi="Sylfaen" w:cs="Sylfaen"/>
          <w:noProof/>
          <w:color w:val="000000"/>
          <w:lang w:val="ka-GE"/>
        </w:rPr>
        <w:t>.</w:t>
      </w:r>
    </w:p>
    <w:p w14:paraId="031E3839" w14:textId="47478C8B" w:rsidR="007630C4" w:rsidRPr="006F2F61" w:rsidRDefault="007630C4" w:rsidP="00A10218">
      <w:pPr>
        <w:pStyle w:val="BodyText"/>
        <w:tabs>
          <w:tab w:val="left" w:pos="0"/>
          <w:tab w:val="left" w:pos="720"/>
          <w:tab w:val="left" w:pos="10170"/>
        </w:tabs>
        <w:ind w:right="173"/>
        <w:rPr>
          <w:rFonts w:ascii="Sylfaen" w:hAnsi="Sylfaen"/>
          <w:bCs/>
          <w:noProof/>
          <w:color w:val="000000"/>
          <w:lang w:val="ka-GE"/>
        </w:rPr>
      </w:pPr>
      <w:r w:rsidRPr="006F2F61">
        <w:rPr>
          <w:rFonts w:ascii="Sylfaen" w:hAnsi="Sylfaen" w:cs="Sylfaen"/>
          <w:noProof/>
          <w:color w:val="000000"/>
          <w:sz w:val="22"/>
          <w:szCs w:val="22"/>
          <w:lang w:val="ka-GE"/>
        </w:rPr>
        <w:tab/>
        <w:t>სუბსიდიის მუხლიდან ძირითადად დაფინანსებული იქნა ისეთი მნიშვნელოვანი პროგრამები, როგორიცაა:</w:t>
      </w:r>
    </w:p>
    <w:p w14:paraId="395F97E8" w14:textId="7AA2B50D" w:rsidR="00D83C72" w:rsidRPr="006F2F61" w:rsidRDefault="00D83C72" w:rsidP="00A10218">
      <w:pPr>
        <w:pStyle w:val="ListParagraph"/>
        <w:numPr>
          <w:ilvl w:val="0"/>
          <w:numId w:val="7"/>
        </w:numPr>
        <w:spacing w:after="0" w:line="240" w:lineRule="auto"/>
        <w:jc w:val="both"/>
        <w:rPr>
          <w:rFonts w:ascii="Sylfaen" w:hAnsi="Sylfaen"/>
          <w:lang w:val="ka-GE"/>
        </w:rPr>
      </w:pPr>
      <w:r w:rsidRPr="006F2F61">
        <w:rPr>
          <w:rFonts w:ascii="Sylfaen" w:hAnsi="Sylfaen"/>
          <w:lang w:val="ka-GE"/>
        </w:rPr>
        <w:t xml:space="preserve">ერთიანი აგროპროექტი - ჯამურად მიიმართა </w:t>
      </w:r>
      <w:r w:rsidR="006F2F61" w:rsidRPr="006F2F61">
        <w:rPr>
          <w:rFonts w:ascii="Sylfaen" w:hAnsi="Sylfaen"/>
          <w:lang w:val="ka-GE"/>
        </w:rPr>
        <w:t>238 205.1</w:t>
      </w:r>
      <w:r w:rsidRPr="006F2F61">
        <w:rPr>
          <w:rFonts w:ascii="Sylfaen" w:hAnsi="Sylfaen"/>
          <w:lang w:val="ka-GE"/>
        </w:rPr>
        <w:t xml:space="preserve"> ათასი ლარი, რაც გეგმიური მაჩვენებლის     </w:t>
      </w:r>
      <w:r w:rsidR="00C97CB6" w:rsidRPr="006F2F61">
        <w:rPr>
          <w:rFonts w:ascii="Sylfaen" w:hAnsi="Sylfaen"/>
        </w:rPr>
        <w:t>100.0</w:t>
      </w:r>
      <w:r w:rsidRPr="006F2F61">
        <w:rPr>
          <w:rFonts w:ascii="Sylfaen" w:hAnsi="Sylfaen"/>
          <w:lang w:val="ka-GE"/>
        </w:rPr>
        <w:t xml:space="preserve"> %-ს შეადგენს;</w:t>
      </w:r>
    </w:p>
    <w:p w14:paraId="0A28E0EA" w14:textId="77777777" w:rsidR="006F2F61" w:rsidRPr="006F2F61" w:rsidRDefault="006F2F61" w:rsidP="00A10218">
      <w:pPr>
        <w:pStyle w:val="ListParagraph"/>
        <w:numPr>
          <w:ilvl w:val="0"/>
          <w:numId w:val="7"/>
        </w:numPr>
        <w:spacing w:after="0" w:line="240" w:lineRule="auto"/>
        <w:jc w:val="both"/>
        <w:rPr>
          <w:rFonts w:ascii="Sylfaen" w:hAnsi="Sylfaen"/>
          <w:lang w:val="ka-GE"/>
        </w:rPr>
      </w:pPr>
      <w:r w:rsidRPr="006F2F61">
        <w:rPr>
          <w:rFonts w:ascii="Sylfaen" w:hAnsi="Sylfaen"/>
          <w:lang w:val="ka-GE"/>
        </w:rPr>
        <w:lastRenderedPageBreak/>
        <w:t xml:space="preserve">მეწარმეობის განვითარება - ჯამურად მიიმართა 147 539.5 ათასი ლარი, რაც გეგმიური მაჩვენებლის 96.9 %-ს შეადგენს; </w:t>
      </w:r>
    </w:p>
    <w:p w14:paraId="5426C543" w14:textId="1997FB74" w:rsidR="007630C4" w:rsidRPr="006F2F61" w:rsidRDefault="00D83C72" w:rsidP="00A10218">
      <w:pPr>
        <w:pStyle w:val="ListParagraph"/>
        <w:numPr>
          <w:ilvl w:val="0"/>
          <w:numId w:val="7"/>
        </w:numPr>
        <w:spacing w:after="0" w:line="240" w:lineRule="auto"/>
        <w:jc w:val="both"/>
        <w:rPr>
          <w:rFonts w:ascii="Sylfaen" w:hAnsi="Sylfaen"/>
          <w:lang w:val="ka-GE"/>
        </w:rPr>
      </w:pPr>
      <w:r w:rsidRPr="006F2F61">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6F2F61">
        <w:rPr>
          <w:rFonts w:ascii="Sylfaen" w:hAnsi="Sylfaen"/>
          <w:lang w:val="ka-GE"/>
        </w:rPr>
        <w:t xml:space="preserve"> </w:t>
      </w:r>
      <w:r w:rsidR="007630C4" w:rsidRPr="006F2F61">
        <w:rPr>
          <w:rFonts w:ascii="Sylfaen" w:hAnsi="Sylfaen"/>
          <w:lang w:val="ka-GE"/>
        </w:rPr>
        <w:t xml:space="preserve">- </w:t>
      </w:r>
      <w:r w:rsidR="0029483F" w:rsidRPr="006F2F61">
        <w:rPr>
          <w:rFonts w:ascii="Sylfaen" w:hAnsi="Sylfaen"/>
          <w:lang w:val="ka-GE"/>
        </w:rPr>
        <w:t>ა</w:t>
      </w:r>
      <w:r w:rsidR="007630C4" w:rsidRPr="006F2F61">
        <w:rPr>
          <w:rFonts w:ascii="Sylfaen" w:hAnsi="Sylfaen"/>
          <w:lang w:val="ka-GE"/>
        </w:rPr>
        <w:t xml:space="preserve">ღნიშნულ ღონისძიებებზე საანგარიშო პერიოდში ჯამურად მიიმართა </w:t>
      </w:r>
      <w:r w:rsidR="006F2F61" w:rsidRPr="006F2F61">
        <w:rPr>
          <w:rFonts w:ascii="Sylfaen" w:hAnsi="Sylfaen"/>
          <w:lang w:val="ka-GE"/>
        </w:rPr>
        <w:t>147 120,6</w:t>
      </w:r>
      <w:r w:rsidR="00275A1B" w:rsidRPr="006F2F61">
        <w:rPr>
          <w:rFonts w:ascii="Sylfaen" w:hAnsi="Sylfaen"/>
          <w:lang w:val="ka-GE"/>
        </w:rPr>
        <w:t xml:space="preserve"> </w:t>
      </w:r>
      <w:r w:rsidR="007630C4" w:rsidRPr="006F2F61">
        <w:rPr>
          <w:rFonts w:ascii="Sylfaen" w:hAnsi="Sylfaen"/>
          <w:lang w:val="ka-GE"/>
        </w:rPr>
        <w:t xml:space="preserve">ათასი ლარი, რაც გეგმიური მაჩვენებლის </w:t>
      </w:r>
      <w:r w:rsidR="00C97CB6" w:rsidRPr="006F2F61">
        <w:rPr>
          <w:rFonts w:ascii="Sylfaen" w:hAnsi="Sylfaen"/>
          <w:lang w:val="ka-GE"/>
        </w:rPr>
        <w:t>99.</w:t>
      </w:r>
      <w:r w:rsidR="006F2F61" w:rsidRPr="006F2F61">
        <w:rPr>
          <w:rFonts w:ascii="Sylfaen" w:hAnsi="Sylfaen"/>
          <w:lang w:val="ka-GE"/>
        </w:rPr>
        <w:t>8</w:t>
      </w:r>
      <w:r w:rsidR="007630C4" w:rsidRPr="006F2F61">
        <w:rPr>
          <w:rFonts w:ascii="Sylfaen" w:hAnsi="Sylfaen"/>
          <w:lang w:val="ka-GE"/>
        </w:rPr>
        <w:t xml:space="preserve">%-ს შეადგენს; </w:t>
      </w:r>
    </w:p>
    <w:p w14:paraId="51FC18E2" w14:textId="7EAC8AB1" w:rsidR="006F2F61" w:rsidRPr="008A7E35" w:rsidRDefault="006F2F61" w:rsidP="00A10218">
      <w:pPr>
        <w:pStyle w:val="ListParagraph"/>
        <w:numPr>
          <w:ilvl w:val="0"/>
          <w:numId w:val="7"/>
        </w:numPr>
        <w:spacing w:after="0" w:line="240" w:lineRule="auto"/>
        <w:jc w:val="both"/>
        <w:rPr>
          <w:rFonts w:ascii="Sylfaen" w:hAnsi="Sylfaen"/>
          <w:lang w:val="ka-GE"/>
        </w:rPr>
      </w:pPr>
      <w:r w:rsidRPr="006F2F61">
        <w:rPr>
          <w:rFonts w:ascii="Sylfaen" w:hAnsi="Sylfaen"/>
          <w:lang w:val="ka-GE"/>
        </w:rPr>
        <w:t xml:space="preserve">მევენახეობა-მეღვინეობის განვითარება - ჯამურად მიიმართა </w:t>
      </w:r>
      <w:r w:rsidRPr="006F2F61">
        <w:rPr>
          <w:rFonts w:ascii="Sylfaen" w:hAnsi="Sylfaen"/>
        </w:rPr>
        <w:t>95 766.9</w:t>
      </w:r>
      <w:r w:rsidRPr="006F2F61">
        <w:rPr>
          <w:rFonts w:ascii="Sylfaen" w:hAnsi="Sylfaen"/>
          <w:lang w:val="ka-GE"/>
        </w:rPr>
        <w:t xml:space="preserve"> ათასი ლარი, რაც </w:t>
      </w:r>
      <w:r w:rsidRPr="008A7E35">
        <w:rPr>
          <w:rFonts w:ascii="Sylfaen" w:hAnsi="Sylfaen"/>
          <w:lang w:val="ka-GE"/>
        </w:rPr>
        <w:t xml:space="preserve">გეგმიური მაჩვენებლის </w:t>
      </w:r>
      <w:r w:rsidRPr="008A7E35">
        <w:rPr>
          <w:rFonts w:ascii="Sylfaen" w:hAnsi="Sylfaen"/>
        </w:rPr>
        <w:t>100.0</w:t>
      </w:r>
      <w:r w:rsidRPr="008A7E35">
        <w:rPr>
          <w:rFonts w:ascii="Sylfaen" w:hAnsi="Sylfaen"/>
          <w:lang w:val="ka-GE"/>
        </w:rPr>
        <w:t xml:space="preserve"> %-ს შეადგენს; </w:t>
      </w:r>
    </w:p>
    <w:p w14:paraId="4ADB76C0" w14:textId="77777777" w:rsidR="009427A2" w:rsidRDefault="009427A2" w:rsidP="00A10218">
      <w:pPr>
        <w:spacing w:after="0" w:line="240" w:lineRule="auto"/>
        <w:ind w:firstLine="360"/>
        <w:jc w:val="both"/>
        <w:rPr>
          <w:rFonts w:ascii="Sylfaen" w:hAnsi="Sylfaen"/>
          <w:b/>
          <w:noProof/>
          <w:color w:val="000000"/>
          <w:lang w:val="ka-GE"/>
        </w:rPr>
      </w:pPr>
    </w:p>
    <w:p w14:paraId="090F29FE" w14:textId="57F0C5A7" w:rsidR="00F86CD1" w:rsidRPr="008A7E35" w:rsidRDefault="006F2F61" w:rsidP="00A10218">
      <w:pPr>
        <w:spacing w:after="0" w:line="240" w:lineRule="auto"/>
        <w:ind w:firstLine="360"/>
        <w:jc w:val="both"/>
        <w:rPr>
          <w:rFonts w:ascii="Sylfaen" w:hAnsi="Sylfaen"/>
          <w:b/>
          <w:noProof/>
          <w:color w:val="000000"/>
          <w:lang w:val="ka-GE"/>
        </w:rPr>
      </w:pPr>
      <w:r w:rsidRPr="008A7E35">
        <w:rPr>
          <w:rFonts w:ascii="Sylfaen" w:hAnsi="Sylfaen"/>
          <w:b/>
          <w:noProof/>
          <w:color w:val="000000"/>
          <w:lang w:val="ka-GE"/>
        </w:rPr>
        <w:t xml:space="preserve"> </w:t>
      </w:r>
      <w:r w:rsidR="00B337EA" w:rsidRPr="008A7E35">
        <w:rPr>
          <w:rFonts w:ascii="Sylfaen" w:hAnsi="Sylfaen"/>
          <w:b/>
          <w:noProof/>
          <w:color w:val="000000"/>
          <w:lang w:val="ka-GE"/>
        </w:rPr>
        <w:t>„</w:t>
      </w:r>
      <w:r w:rsidR="00F517E5" w:rsidRPr="008A7E35">
        <w:rPr>
          <w:rFonts w:ascii="Sylfaen" w:hAnsi="Sylfaen"/>
          <w:b/>
          <w:noProof/>
          <w:color w:val="000000"/>
          <w:lang w:val="ka-GE"/>
        </w:rPr>
        <w:t>გრანტების”</w:t>
      </w:r>
      <w:r w:rsidR="00F86CD1" w:rsidRPr="008A7E35">
        <w:rPr>
          <w:rFonts w:ascii="Sylfaen" w:hAnsi="Sylfaen"/>
          <w:b/>
          <w:noProof/>
          <w:color w:val="000000"/>
          <w:lang w:val="ka-GE"/>
        </w:rPr>
        <w:t xml:space="preserve"> </w:t>
      </w:r>
      <w:r w:rsidR="00F86CD1" w:rsidRPr="008A7E35">
        <w:rPr>
          <w:rFonts w:ascii="Sylfaen" w:hAnsi="Sylfaen"/>
          <w:bCs/>
          <w:noProof/>
          <w:color w:val="000000"/>
          <w:lang w:val="ka-GE"/>
        </w:rPr>
        <w:t xml:space="preserve">მუხლით დაზუსტებული გეგმა განსაზღვრულ იქნა </w:t>
      </w:r>
      <w:r w:rsidR="008A7E35" w:rsidRPr="008A7E35">
        <w:rPr>
          <w:rFonts w:ascii="Sylfaen" w:hAnsi="Sylfaen"/>
          <w:bCs/>
          <w:noProof/>
          <w:color w:val="000000"/>
          <w:lang w:val="ka-GE"/>
        </w:rPr>
        <w:t>1 311 443.8</w:t>
      </w:r>
      <w:r w:rsidR="00383BD2" w:rsidRPr="008A7E35">
        <w:rPr>
          <w:rFonts w:ascii="Sylfaen" w:hAnsi="Sylfaen"/>
          <w:bCs/>
          <w:noProof/>
          <w:color w:val="000000"/>
          <w:lang w:val="ka-GE"/>
        </w:rPr>
        <w:t xml:space="preserve"> </w:t>
      </w:r>
      <w:r w:rsidR="00F86CD1" w:rsidRPr="008A7E35">
        <w:rPr>
          <w:rFonts w:ascii="Sylfaen" w:hAnsi="Sylfaen"/>
          <w:bCs/>
          <w:noProof/>
          <w:color w:val="000000"/>
          <w:lang w:val="ka-GE"/>
        </w:rPr>
        <w:t xml:space="preserve">ათასი ლარის ოდენობით, ხოლო საკასო შესრულებამ შეადგინა </w:t>
      </w:r>
      <w:r w:rsidR="008A7E35" w:rsidRPr="008A7E35">
        <w:rPr>
          <w:rFonts w:ascii="Sylfaen" w:hAnsi="Sylfaen"/>
          <w:bCs/>
          <w:noProof/>
          <w:color w:val="000000"/>
          <w:lang w:val="ka-GE"/>
        </w:rPr>
        <w:t>1 260 618.0</w:t>
      </w:r>
      <w:r w:rsidR="00383BD2" w:rsidRPr="008A7E35">
        <w:rPr>
          <w:rFonts w:ascii="Sylfaen" w:hAnsi="Sylfaen"/>
          <w:bCs/>
          <w:noProof/>
          <w:color w:val="000000"/>
          <w:lang w:val="ka-GE"/>
        </w:rPr>
        <w:t xml:space="preserve"> </w:t>
      </w:r>
      <w:r w:rsidR="00F86CD1" w:rsidRPr="008A7E35">
        <w:rPr>
          <w:rFonts w:ascii="Sylfaen" w:hAnsi="Sylfaen"/>
          <w:bCs/>
          <w:noProof/>
          <w:color w:val="000000"/>
          <w:lang w:val="ka-GE"/>
        </w:rPr>
        <w:t xml:space="preserve">ათასი ლარი, რაც გეგმის </w:t>
      </w:r>
      <w:r w:rsidR="008A7E35" w:rsidRPr="008A7E35">
        <w:rPr>
          <w:rFonts w:ascii="Sylfaen" w:hAnsi="Sylfaen"/>
          <w:bCs/>
          <w:noProof/>
          <w:color w:val="000000"/>
          <w:lang w:val="ka-GE"/>
        </w:rPr>
        <w:t>96.1</w:t>
      </w:r>
      <w:r w:rsidR="00F86CD1" w:rsidRPr="008A7E35">
        <w:rPr>
          <w:rFonts w:ascii="Sylfaen" w:hAnsi="Sylfaen"/>
          <w:bCs/>
          <w:noProof/>
          <w:color w:val="000000"/>
          <w:lang w:val="ka-GE"/>
        </w:rPr>
        <w:t xml:space="preserve">%-ს, ხოლო სახელმწიფო ბიუჯეტიდან გაწეული გადასახდელების </w:t>
      </w:r>
      <w:r w:rsidR="008A7E35" w:rsidRPr="008A7E35">
        <w:rPr>
          <w:rFonts w:ascii="Sylfaen" w:hAnsi="Sylfaen"/>
          <w:bCs/>
          <w:noProof/>
          <w:color w:val="000000"/>
          <w:lang w:val="ka-GE"/>
        </w:rPr>
        <w:t>6.3</w:t>
      </w:r>
      <w:r w:rsidR="00F86CD1" w:rsidRPr="008A7E35">
        <w:rPr>
          <w:rFonts w:ascii="Sylfaen" w:hAnsi="Sylfaen"/>
          <w:bCs/>
          <w:noProof/>
          <w:color w:val="000000"/>
          <w:lang w:val="ka-GE"/>
        </w:rPr>
        <w:t>%-ს შეადგენს.</w:t>
      </w:r>
    </w:p>
    <w:p w14:paraId="25CAB3B1" w14:textId="77777777" w:rsidR="0007778A" w:rsidRPr="008A7E35" w:rsidRDefault="002E58AD" w:rsidP="00A10218">
      <w:pPr>
        <w:spacing w:after="0" w:line="240" w:lineRule="auto"/>
        <w:jc w:val="both"/>
        <w:rPr>
          <w:rFonts w:ascii="Sylfaen" w:hAnsi="Sylfaen" w:cs="Sylfaen"/>
          <w:b/>
          <w:noProof/>
          <w:color w:val="000000"/>
        </w:rPr>
      </w:pPr>
      <w:r w:rsidRPr="008A7E35">
        <w:rPr>
          <w:rFonts w:ascii="Sylfaen" w:hAnsi="Sylfaen" w:cs="Sylfaen"/>
          <w:b/>
          <w:noProof/>
          <w:color w:val="000000"/>
        </w:rPr>
        <w:tab/>
      </w:r>
    </w:p>
    <w:p w14:paraId="6C5C4C8A" w14:textId="1D71DAC2" w:rsidR="00312378" w:rsidRPr="00641C2E" w:rsidRDefault="00B337EA" w:rsidP="00A10218">
      <w:pPr>
        <w:spacing w:after="0" w:line="240" w:lineRule="auto"/>
        <w:ind w:firstLine="360"/>
        <w:jc w:val="both"/>
        <w:rPr>
          <w:rFonts w:ascii="Sylfaen" w:hAnsi="Sylfaen" w:cs="Sylfaen"/>
          <w:noProof/>
          <w:color w:val="000000"/>
          <w:lang w:val="ka-GE"/>
        </w:rPr>
      </w:pPr>
      <w:r w:rsidRPr="008A7E35">
        <w:rPr>
          <w:rFonts w:ascii="Sylfaen" w:hAnsi="Sylfaen" w:cs="Sylfaen"/>
          <w:b/>
          <w:noProof/>
          <w:color w:val="000000"/>
          <w:lang w:val="ka-GE"/>
        </w:rPr>
        <w:t>„</w:t>
      </w:r>
      <w:r w:rsidR="00F517E5" w:rsidRPr="008A7E35">
        <w:rPr>
          <w:rFonts w:ascii="Sylfaen" w:hAnsi="Sylfaen" w:cs="Sylfaen"/>
          <w:b/>
          <w:noProof/>
          <w:color w:val="000000"/>
          <w:lang w:val="ka-GE"/>
        </w:rPr>
        <w:t>სოციალური</w:t>
      </w:r>
      <w:r w:rsidR="00312378" w:rsidRPr="008A7E35">
        <w:rPr>
          <w:rFonts w:ascii="Sylfaen" w:hAnsi="Sylfaen" w:cs="Sylfaen"/>
          <w:b/>
          <w:noProof/>
          <w:color w:val="000000"/>
          <w:lang w:val="ka-GE"/>
        </w:rPr>
        <w:t xml:space="preserve"> </w:t>
      </w:r>
      <w:r w:rsidR="00F517E5" w:rsidRPr="008A7E35">
        <w:rPr>
          <w:rFonts w:ascii="Sylfaen" w:hAnsi="Sylfaen" w:cs="Sylfaen"/>
          <w:b/>
          <w:noProof/>
          <w:color w:val="000000"/>
          <w:lang w:val="ka-GE"/>
        </w:rPr>
        <w:t>უზრუნველყოფის”</w:t>
      </w:r>
      <w:r w:rsidR="00312378" w:rsidRPr="008A7E35">
        <w:rPr>
          <w:rFonts w:ascii="Sylfaen" w:hAnsi="Sylfaen" w:cs="Sylfaen"/>
          <w:noProof/>
          <w:color w:val="000000"/>
          <w:lang w:val="ka-GE"/>
        </w:rPr>
        <w:t xml:space="preserve"> </w:t>
      </w:r>
      <w:r w:rsidR="00F517E5" w:rsidRPr="008A7E35">
        <w:rPr>
          <w:rFonts w:ascii="Sylfaen" w:hAnsi="Sylfaen" w:cs="Sylfaen"/>
          <w:noProof/>
          <w:color w:val="000000"/>
          <w:lang w:val="ka-GE"/>
        </w:rPr>
        <w:t>მუხლით</w:t>
      </w:r>
      <w:r w:rsidR="00312378" w:rsidRPr="008A7E35">
        <w:rPr>
          <w:rFonts w:ascii="Sylfaen" w:hAnsi="Sylfaen" w:cs="Sylfaen"/>
          <w:noProof/>
          <w:color w:val="000000"/>
          <w:lang w:val="ka-GE"/>
        </w:rPr>
        <w:t xml:space="preserve"> </w:t>
      </w:r>
      <w:r w:rsidR="00F517E5" w:rsidRPr="008A7E35">
        <w:rPr>
          <w:rFonts w:ascii="Sylfaen" w:hAnsi="Sylfaen" w:cs="Sylfaen"/>
          <w:noProof/>
          <w:color w:val="000000"/>
          <w:lang w:val="ka-GE"/>
        </w:rPr>
        <w:t>საანგარიშო</w:t>
      </w:r>
      <w:r w:rsidR="00312378" w:rsidRPr="008A7E35">
        <w:rPr>
          <w:rFonts w:ascii="Sylfaen" w:hAnsi="Sylfaen" w:cs="Sylfaen"/>
          <w:noProof/>
          <w:color w:val="000000"/>
          <w:lang w:val="ka-GE"/>
        </w:rPr>
        <w:t xml:space="preserve"> </w:t>
      </w:r>
      <w:r w:rsidR="00F517E5" w:rsidRPr="008A7E35">
        <w:rPr>
          <w:rFonts w:ascii="Sylfaen" w:hAnsi="Sylfaen" w:cs="Sylfaen"/>
          <w:noProof/>
          <w:color w:val="000000"/>
          <w:lang w:val="ka-GE"/>
        </w:rPr>
        <w:t>პერიოდში</w:t>
      </w:r>
      <w:r w:rsidR="00312378" w:rsidRPr="008A7E35">
        <w:rPr>
          <w:rFonts w:ascii="Sylfaen" w:hAnsi="Sylfaen" w:cs="Sylfaen"/>
          <w:noProof/>
          <w:color w:val="000000"/>
          <w:lang w:val="ka-GE"/>
        </w:rPr>
        <w:t xml:space="preserve"> </w:t>
      </w:r>
      <w:r w:rsidR="00F517E5" w:rsidRPr="008A7E35">
        <w:rPr>
          <w:rFonts w:ascii="Sylfaen" w:hAnsi="Sylfaen" w:cs="Sylfaen"/>
          <w:noProof/>
          <w:color w:val="000000"/>
          <w:lang w:val="ka-GE"/>
        </w:rPr>
        <w:t>საკასო</w:t>
      </w:r>
      <w:r w:rsidR="00312378" w:rsidRPr="008A7E35">
        <w:rPr>
          <w:rFonts w:ascii="Sylfaen" w:hAnsi="Sylfaen" w:cs="Sylfaen"/>
          <w:noProof/>
          <w:color w:val="000000"/>
          <w:lang w:val="ka-GE"/>
        </w:rPr>
        <w:t xml:space="preserve"> </w:t>
      </w:r>
      <w:r w:rsidR="00F517E5" w:rsidRPr="008A7E35">
        <w:rPr>
          <w:rFonts w:ascii="Sylfaen" w:hAnsi="Sylfaen" w:cs="Sylfaen"/>
          <w:noProof/>
          <w:color w:val="000000"/>
          <w:lang w:val="ka-GE"/>
        </w:rPr>
        <w:t>შესრულებამ</w:t>
      </w:r>
      <w:r w:rsidR="00312378" w:rsidRPr="008A7E35">
        <w:rPr>
          <w:rFonts w:ascii="Sylfaen" w:hAnsi="Sylfaen" w:cs="Sylfaen"/>
          <w:noProof/>
          <w:color w:val="000000"/>
          <w:lang w:val="ka-GE"/>
        </w:rPr>
        <w:t xml:space="preserve"> </w:t>
      </w:r>
      <w:r w:rsidR="00F517E5" w:rsidRPr="008A7E35">
        <w:rPr>
          <w:rFonts w:ascii="Sylfaen" w:hAnsi="Sylfaen" w:cs="Sylfaen"/>
          <w:noProof/>
          <w:color w:val="000000"/>
          <w:lang w:val="ka-GE"/>
        </w:rPr>
        <w:t>შეადგინა</w:t>
      </w:r>
      <w:r w:rsidR="008A7E35" w:rsidRPr="008A7E35">
        <w:rPr>
          <w:rFonts w:ascii="Sylfaen" w:hAnsi="Sylfaen" w:cs="Sylfaen"/>
          <w:noProof/>
          <w:color w:val="000000"/>
          <w:lang w:val="ka-GE"/>
        </w:rPr>
        <w:t xml:space="preserve"> 6 </w:t>
      </w:r>
      <w:r w:rsidR="008A7E35" w:rsidRPr="00641C2E">
        <w:rPr>
          <w:rFonts w:ascii="Sylfaen" w:hAnsi="Sylfaen" w:cs="Sylfaen"/>
          <w:noProof/>
          <w:color w:val="000000"/>
          <w:lang w:val="ka-GE"/>
        </w:rPr>
        <w:t>052 095.2</w:t>
      </w:r>
      <w:r w:rsidR="009927A5" w:rsidRPr="00641C2E">
        <w:rPr>
          <w:rFonts w:ascii="Sylfaen" w:hAnsi="Sylfaen" w:cs="Sylfaen"/>
          <w:noProof/>
          <w:color w:val="000000"/>
          <w:lang w:val="ka-GE"/>
        </w:rPr>
        <w:t xml:space="preserve"> </w:t>
      </w:r>
      <w:r w:rsidR="00F517E5" w:rsidRPr="00641C2E">
        <w:rPr>
          <w:rFonts w:ascii="Sylfaen" w:hAnsi="Sylfaen" w:cs="Sylfaen"/>
          <w:noProof/>
          <w:color w:val="000000"/>
          <w:lang w:val="ka-GE"/>
        </w:rPr>
        <w:t>ათასი</w:t>
      </w:r>
      <w:r w:rsidR="00312378" w:rsidRPr="00641C2E">
        <w:rPr>
          <w:rFonts w:ascii="Sylfaen" w:hAnsi="Sylfaen" w:cs="Sylfaen"/>
          <w:noProof/>
          <w:color w:val="000000"/>
          <w:lang w:val="ka-GE"/>
        </w:rPr>
        <w:t xml:space="preserve"> </w:t>
      </w:r>
      <w:r w:rsidR="00F517E5" w:rsidRPr="00641C2E">
        <w:rPr>
          <w:rFonts w:ascii="Sylfaen" w:hAnsi="Sylfaen" w:cs="Sylfaen"/>
          <w:noProof/>
          <w:color w:val="000000"/>
          <w:lang w:val="ka-GE"/>
        </w:rPr>
        <w:t>ლარი</w:t>
      </w:r>
      <w:r w:rsidR="00312378" w:rsidRPr="00641C2E">
        <w:rPr>
          <w:rFonts w:ascii="Sylfaen" w:hAnsi="Sylfaen" w:cs="Sylfaen"/>
          <w:noProof/>
          <w:color w:val="000000"/>
          <w:lang w:val="ka-GE"/>
        </w:rPr>
        <w:t xml:space="preserve">, </w:t>
      </w:r>
      <w:r w:rsidR="00F517E5" w:rsidRPr="00641C2E">
        <w:rPr>
          <w:rFonts w:ascii="Sylfaen" w:hAnsi="Sylfaen" w:cs="Sylfaen"/>
          <w:noProof/>
          <w:color w:val="000000"/>
          <w:lang w:val="ka-GE"/>
        </w:rPr>
        <w:t>რაც</w:t>
      </w:r>
      <w:r w:rsidR="00312378" w:rsidRPr="00641C2E">
        <w:rPr>
          <w:rFonts w:ascii="Sylfaen" w:hAnsi="Sylfaen" w:cs="Sylfaen"/>
          <w:noProof/>
          <w:color w:val="000000"/>
          <w:lang w:val="ka-GE"/>
        </w:rPr>
        <w:t xml:space="preserve"> </w:t>
      </w:r>
      <w:r w:rsidR="00F517E5" w:rsidRPr="00641C2E">
        <w:rPr>
          <w:rFonts w:ascii="Sylfaen" w:hAnsi="Sylfaen" w:cs="Sylfaen"/>
          <w:noProof/>
          <w:color w:val="000000"/>
          <w:lang w:val="ka-GE"/>
        </w:rPr>
        <w:t>დაზუსტებული</w:t>
      </w:r>
      <w:r w:rsidR="00C5281F" w:rsidRPr="00641C2E">
        <w:rPr>
          <w:rFonts w:ascii="Sylfaen" w:hAnsi="Sylfaen" w:cs="Sylfaen"/>
          <w:noProof/>
          <w:color w:val="000000"/>
          <w:lang w:val="ka-GE"/>
        </w:rPr>
        <w:t xml:space="preserve"> </w:t>
      </w:r>
      <w:r w:rsidR="00F517E5" w:rsidRPr="00641C2E">
        <w:rPr>
          <w:rFonts w:ascii="Sylfaen" w:hAnsi="Sylfaen" w:cs="Sylfaen"/>
          <w:noProof/>
          <w:color w:val="000000"/>
          <w:lang w:val="ka-GE"/>
        </w:rPr>
        <w:t>გეგმიური</w:t>
      </w:r>
      <w:r w:rsidR="00312378" w:rsidRPr="00641C2E">
        <w:rPr>
          <w:rFonts w:ascii="Sylfaen" w:hAnsi="Sylfaen" w:cs="Sylfaen"/>
          <w:noProof/>
          <w:color w:val="000000"/>
          <w:lang w:val="ka-GE"/>
        </w:rPr>
        <w:t xml:space="preserve"> </w:t>
      </w:r>
      <w:r w:rsidR="00F517E5" w:rsidRPr="00641C2E">
        <w:rPr>
          <w:rFonts w:ascii="Sylfaen" w:hAnsi="Sylfaen" w:cs="Sylfaen"/>
          <w:noProof/>
          <w:color w:val="000000"/>
          <w:lang w:val="ka-GE"/>
        </w:rPr>
        <w:t>პარამეტრის</w:t>
      </w:r>
      <w:r w:rsidR="00312378" w:rsidRPr="00641C2E">
        <w:rPr>
          <w:rFonts w:ascii="Sylfaen" w:hAnsi="Sylfaen" w:cs="Sylfaen"/>
          <w:noProof/>
          <w:color w:val="000000"/>
          <w:lang w:val="ka-GE"/>
        </w:rPr>
        <w:t xml:space="preserve"> (</w:t>
      </w:r>
      <w:r w:rsidR="008A7E35" w:rsidRPr="00641C2E">
        <w:rPr>
          <w:rFonts w:ascii="Sylfaen" w:hAnsi="Sylfaen" w:cs="Sylfaen"/>
          <w:noProof/>
          <w:color w:val="000000"/>
        </w:rPr>
        <w:t>6 0</w:t>
      </w:r>
      <w:r w:rsidR="008A7E35" w:rsidRPr="00641C2E">
        <w:rPr>
          <w:rFonts w:ascii="Sylfaen" w:hAnsi="Sylfaen" w:cs="Sylfaen"/>
          <w:noProof/>
          <w:color w:val="000000"/>
          <w:lang w:val="ka-GE"/>
        </w:rPr>
        <w:t>5</w:t>
      </w:r>
      <w:r w:rsidR="008A7E35" w:rsidRPr="00641C2E">
        <w:rPr>
          <w:rFonts w:ascii="Sylfaen" w:hAnsi="Sylfaen" w:cs="Sylfaen"/>
          <w:noProof/>
          <w:color w:val="000000"/>
        </w:rPr>
        <w:t xml:space="preserve">2 </w:t>
      </w:r>
      <w:r w:rsidR="008A7E35" w:rsidRPr="00641C2E">
        <w:rPr>
          <w:rFonts w:ascii="Sylfaen" w:hAnsi="Sylfaen" w:cs="Sylfaen"/>
          <w:noProof/>
          <w:color w:val="000000"/>
          <w:lang w:val="ka-GE"/>
        </w:rPr>
        <w:t>846.4</w:t>
      </w:r>
      <w:r w:rsidR="008A7E35" w:rsidRPr="00641C2E">
        <w:rPr>
          <w:rFonts w:ascii="Sylfaen" w:hAnsi="Sylfaen" w:cs="Sylfaen"/>
          <w:noProof/>
          <w:color w:val="000000"/>
        </w:rPr>
        <w:t xml:space="preserve"> </w:t>
      </w:r>
      <w:r w:rsidR="00F517E5" w:rsidRPr="00641C2E">
        <w:rPr>
          <w:rFonts w:ascii="Sylfaen" w:hAnsi="Sylfaen" w:cs="Sylfaen"/>
          <w:noProof/>
          <w:color w:val="000000"/>
          <w:lang w:val="ka-GE"/>
        </w:rPr>
        <w:t>ათასი</w:t>
      </w:r>
      <w:r w:rsidR="00312378" w:rsidRPr="00641C2E">
        <w:rPr>
          <w:rFonts w:ascii="Sylfaen" w:hAnsi="Sylfaen" w:cs="Sylfaen"/>
          <w:noProof/>
          <w:color w:val="000000"/>
          <w:lang w:val="ka-GE"/>
        </w:rPr>
        <w:t xml:space="preserve"> </w:t>
      </w:r>
      <w:r w:rsidR="00F517E5" w:rsidRPr="00641C2E">
        <w:rPr>
          <w:rFonts w:ascii="Sylfaen" w:hAnsi="Sylfaen" w:cs="Sylfaen"/>
          <w:noProof/>
          <w:color w:val="000000"/>
          <w:lang w:val="ka-GE"/>
        </w:rPr>
        <w:t>ლარი</w:t>
      </w:r>
      <w:r w:rsidR="00312378" w:rsidRPr="00641C2E">
        <w:rPr>
          <w:rFonts w:ascii="Sylfaen" w:hAnsi="Sylfaen" w:cs="Sylfaen"/>
          <w:noProof/>
          <w:color w:val="000000"/>
          <w:lang w:val="ka-GE"/>
        </w:rPr>
        <w:t xml:space="preserve">) </w:t>
      </w:r>
      <w:r w:rsidR="00B07BA1" w:rsidRPr="00641C2E">
        <w:rPr>
          <w:rFonts w:ascii="Sylfaen" w:hAnsi="Sylfaen" w:cs="Sylfaen"/>
          <w:noProof/>
          <w:color w:val="000000"/>
        </w:rPr>
        <w:t>100.0</w:t>
      </w:r>
      <w:r w:rsidR="009927A5" w:rsidRPr="00641C2E">
        <w:rPr>
          <w:rFonts w:ascii="Sylfaen" w:hAnsi="Sylfaen" w:cs="Sylfaen"/>
          <w:noProof/>
          <w:color w:val="000000"/>
          <w:lang w:val="ka-GE"/>
        </w:rPr>
        <w:t xml:space="preserve"> </w:t>
      </w:r>
      <w:r w:rsidR="00312378" w:rsidRPr="00641C2E">
        <w:rPr>
          <w:rFonts w:ascii="Sylfaen" w:hAnsi="Sylfaen" w:cs="Sylfaen"/>
          <w:noProof/>
          <w:color w:val="000000"/>
          <w:lang w:val="ka-GE"/>
        </w:rPr>
        <w:t>%-</w:t>
      </w:r>
      <w:r w:rsidR="00F517E5" w:rsidRPr="00641C2E">
        <w:rPr>
          <w:rFonts w:ascii="Sylfaen" w:hAnsi="Sylfaen" w:cs="Sylfaen"/>
          <w:noProof/>
          <w:color w:val="000000"/>
          <w:lang w:val="ka-GE"/>
        </w:rPr>
        <w:t>ს</w:t>
      </w:r>
      <w:r w:rsidR="00312378" w:rsidRPr="00641C2E">
        <w:rPr>
          <w:rFonts w:ascii="Sylfaen" w:hAnsi="Sylfaen" w:cs="Sylfaen"/>
          <w:noProof/>
          <w:color w:val="000000"/>
          <w:lang w:val="ka-GE"/>
        </w:rPr>
        <w:t xml:space="preserve">, </w:t>
      </w:r>
      <w:r w:rsidR="00F517E5" w:rsidRPr="00641C2E">
        <w:rPr>
          <w:rFonts w:ascii="Sylfaen" w:hAnsi="Sylfaen" w:cs="Sylfaen"/>
          <w:noProof/>
          <w:color w:val="000000"/>
          <w:lang w:val="ka-GE"/>
        </w:rPr>
        <w:t>ხოლო</w:t>
      </w:r>
      <w:r w:rsidR="00312378" w:rsidRPr="00641C2E">
        <w:rPr>
          <w:rFonts w:ascii="Sylfaen" w:hAnsi="Sylfaen" w:cs="Sylfaen"/>
          <w:noProof/>
          <w:color w:val="000000"/>
          <w:lang w:val="ka-GE"/>
        </w:rPr>
        <w:t xml:space="preserve"> </w:t>
      </w:r>
      <w:r w:rsidR="00F517E5" w:rsidRPr="00641C2E">
        <w:rPr>
          <w:rFonts w:ascii="Sylfaen" w:hAnsi="Sylfaen" w:cs="Sylfaen"/>
          <w:noProof/>
          <w:color w:val="000000"/>
          <w:lang w:val="ka-GE"/>
        </w:rPr>
        <w:t>სახელმწიფო</w:t>
      </w:r>
      <w:r w:rsidR="00312378" w:rsidRPr="00641C2E">
        <w:rPr>
          <w:rFonts w:ascii="Sylfaen" w:hAnsi="Sylfaen" w:cs="Sylfaen"/>
          <w:noProof/>
          <w:color w:val="000000"/>
          <w:lang w:val="ka-GE"/>
        </w:rPr>
        <w:t xml:space="preserve"> </w:t>
      </w:r>
      <w:r w:rsidR="00F517E5" w:rsidRPr="00641C2E">
        <w:rPr>
          <w:rFonts w:ascii="Sylfaen" w:hAnsi="Sylfaen" w:cs="Sylfaen"/>
          <w:noProof/>
          <w:color w:val="000000"/>
          <w:lang w:val="ka-GE"/>
        </w:rPr>
        <w:t>ბიუჯეტიდან</w:t>
      </w:r>
      <w:r w:rsidR="00312378" w:rsidRPr="00641C2E">
        <w:rPr>
          <w:rFonts w:ascii="Sylfaen" w:hAnsi="Sylfaen" w:cs="Sylfaen"/>
          <w:noProof/>
          <w:color w:val="000000"/>
          <w:lang w:val="ka-GE"/>
        </w:rPr>
        <w:t xml:space="preserve"> </w:t>
      </w:r>
      <w:r w:rsidR="0077335C" w:rsidRPr="00641C2E">
        <w:rPr>
          <w:rFonts w:ascii="Sylfaen" w:hAnsi="Sylfaen" w:cs="Sylfaen"/>
          <w:noProof/>
          <w:color w:val="000000"/>
          <w:lang w:val="ka-GE"/>
        </w:rPr>
        <w:t>გაწეული</w:t>
      </w:r>
      <w:r w:rsidR="0077335C" w:rsidRPr="00641C2E">
        <w:rPr>
          <w:rFonts w:ascii="Sylfaen" w:hAnsi="Sylfaen"/>
          <w:noProof/>
          <w:color w:val="000000"/>
          <w:lang w:val="ka-GE"/>
        </w:rPr>
        <w:t xml:space="preserve"> </w:t>
      </w:r>
      <w:r w:rsidR="0077335C" w:rsidRPr="00641C2E">
        <w:rPr>
          <w:rFonts w:ascii="Sylfaen" w:hAnsi="Sylfaen" w:cs="Sylfaen"/>
          <w:noProof/>
          <w:color w:val="000000"/>
          <w:lang w:val="ka-GE"/>
        </w:rPr>
        <w:t>გადასახდელების</w:t>
      </w:r>
      <w:r w:rsidR="0077335C" w:rsidRPr="00641C2E">
        <w:rPr>
          <w:rFonts w:ascii="Sylfaen" w:hAnsi="Sylfaen"/>
          <w:noProof/>
          <w:color w:val="000000"/>
          <w:lang w:val="ka-GE"/>
        </w:rPr>
        <w:t xml:space="preserve"> </w:t>
      </w:r>
      <w:r w:rsidR="008A7E35" w:rsidRPr="00641C2E">
        <w:rPr>
          <w:rFonts w:ascii="Sylfaen" w:hAnsi="Sylfaen" w:cs="Sylfaen"/>
          <w:noProof/>
          <w:color w:val="000000"/>
        </w:rPr>
        <w:t>30.0</w:t>
      </w:r>
      <w:r w:rsidR="00312378" w:rsidRPr="00641C2E">
        <w:rPr>
          <w:rFonts w:ascii="Sylfaen" w:hAnsi="Sylfaen" w:cs="Sylfaen"/>
          <w:noProof/>
          <w:color w:val="000000"/>
          <w:lang w:val="ka-GE"/>
        </w:rPr>
        <w:t>%-</w:t>
      </w:r>
      <w:r w:rsidR="00F517E5" w:rsidRPr="00641C2E">
        <w:rPr>
          <w:rFonts w:ascii="Sylfaen" w:hAnsi="Sylfaen" w:cs="Sylfaen"/>
          <w:noProof/>
          <w:color w:val="000000"/>
          <w:lang w:val="ka-GE"/>
        </w:rPr>
        <w:t>ს</w:t>
      </w:r>
      <w:r w:rsidR="00312378" w:rsidRPr="00641C2E">
        <w:rPr>
          <w:rFonts w:ascii="Sylfaen" w:hAnsi="Sylfaen" w:cs="Sylfaen"/>
          <w:noProof/>
          <w:color w:val="000000"/>
          <w:lang w:val="ka-GE"/>
        </w:rPr>
        <w:t xml:space="preserve"> </w:t>
      </w:r>
      <w:r w:rsidR="00F517E5" w:rsidRPr="00641C2E">
        <w:rPr>
          <w:rFonts w:ascii="Sylfaen" w:hAnsi="Sylfaen" w:cs="Sylfaen"/>
          <w:noProof/>
          <w:color w:val="000000"/>
          <w:lang w:val="ka-GE"/>
        </w:rPr>
        <w:t>შეადგენს</w:t>
      </w:r>
      <w:r w:rsidR="00312378" w:rsidRPr="00641C2E">
        <w:rPr>
          <w:rFonts w:ascii="Sylfaen" w:hAnsi="Sylfaen" w:cs="Sylfaen"/>
          <w:noProof/>
          <w:color w:val="000000"/>
          <w:lang w:val="ka-GE"/>
        </w:rPr>
        <w:t>.</w:t>
      </w:r>
    </w:p>
    <w:p w14:paraId="2BF12FAA" w14:textId="77777777" w:rsidR="00312378" w:rsidRPr="00641C2E" w:rsidRDefault="00312378" w:rsidP="00A10218">
      <w:pPr>
        <w:pStyle w:val="BodyText"/>
        <w:tabs>
          <w:tab w:val="left" w:pos="0"/>
          <w:tab w:val="left" w:pos="540"/>
        </w:tabs>
        <w:rPr>
          <w:rFonts w:ascii="Sylfaen" w:hAnsi="Sylfaen"/>
          <w:noProof/>
          <w:sz w:val="22"/>
          <w:szCs w:val="22"/>
          <w:lang w:val="ka-GE"/>
        </w:rPr>
      </w:pPr>
      <w:r w:rsidRPr="00641C2E">
        <w:rPr>
          <w:rFonts w:ascii="Sylfaen" w:hAnsi="Sylfaen"/>
          <w:noProof/>
          <w:color w:val="000000"/>
          <w:sz w:val="22"/>
          <w:szCs w:val="22"/>
          <w:lang w:val="ka-GE"/>
        </w:rPr>
        <w:tab/>
      </w:r>
      <w:r w:rsidR="00F517E5" w:rsidRPr="00641C2E">
        <w:rPr>
          <w:rFonts w:ascii="Sylfaen" w:hAnsi="Sylfaen" w:cs="Sylfaen"/>
          <w:noProof/>
          <w:color w:val="000000"/>
          <w:sz w:val="22"/>
          <w:szCs w:val="22"/>
          <w:lang w:val="ka-GE"/>
        </w:rPr>
        <w:t>სოციალური</w:t>
      </w:r>
      <w:r w:rsidRPr="00641C2E">
        <w:rPr>
          <w:rFonts w:ascii="Sylfaen" w:hAnsi="Sylfaen"/>
          <w:noProof/>
          <w:color w:val="000000"/>
          <w:sz w:val="22"/>
          <w:szCs w:val="22"/>
          <w:lang w:val="ka-GE"/>
        </w:rPr>
        <w:t xml:space="preserve"> </w:t>
      </w:r>
      <w:r w:rsidR="00F517E5" w:rsidRPr="00641C2E">
        <w:rPr>
          <w:rFonts w:ascii="Sylfaen" w:hAnsi="Sylfaen" w:cs="Sylfaen"/>
          <w:noProof/>
          <w:color w:val="000000"/>
          <w:sz w:val="22"/>
          <w:szCs w:val="22"/>
          <w:lang w:val="ka-GE"/>
        </w:rPr>
        <w:t>უზრუნველყოფის</w:t>
      </w:r>
      <w:r w:rsidRPr="00641C2E">
        <w:rPr>
          <w:rFonts w:ascii="Sylfaen" w:hAnsi="Sylfaen"/>
          <w:noProof/>
          <w:sz w:val="22"/>
          <w:szCs w:val="22"/>
          <w:lang w:val="ka-GE"/>
        </w:rPr>
        <w:t xml:space="preserve"> </w:t>
      </w:r>
      <w:r w:rsidR="00F517E5" w:rsidRPr="00641C2E">
        <w:rPr>
          <w:rFonts w:ascii="Sylfaen" w:hAnsi="Sylfaen" w:cs="Sylfaen"/>
          <w:noProof/>
          <w:sz w:val="22"/>
          <w:szCs w:val="22"/>
          <w:lang w:val="ka-GE"/>
        </w:rPr>
        <w:t>მუხლიდან</w:t>
      </w:r>
      <w:r w:rsidRPr="00641C2E">
        <w:rPr>
          <w:rFonts w:ascii="Sylfaen" w:hAnsi="Sylfaen"/>
          <w:noProof/>
          <w:sz w:val="22"/>
          <w:szCs w:val="22"/>
          <w:lang w:val="ka-GE"/>
        </w:rPr>
        <w:t xml:space="preserve"> </w:t>
      </w:r>
      <w:r w:rsidR="00F517E5" w:rsidRPr="00641C2E">
        <w:rPr>
          <w:rFonts w:ascii="Sylfaen" w:hAnsi="Sylfaen" w:cs="Sylfaen"/>
          <w:noProof/>
          <w:sz w:val="22"/>
          <w:szCs w:val="22"/>
          <w:lang w:val="ka-GE"/>
        </w:rPr>
        <w:t>დაფინანსებული</w:t>
      </w:r>
      <w:r w:rsidRPr="00641C2E">
        <w:rPr>
          <w:rFonts w:ascii="Sylfaen" w:hAnsi="Sylfaen"/>
          <w:noProof/>
          <w:sz w:val="22"/>
          <w:szCs w:val="22"/>
          <w:lang w:val="ka-GE"/>
        </w:rPr>
        <w:t xml:space="preserve"> </w:t>
      </w:r>
      <w:r w:rsidR="00F517E5" w:rsidRPr="00641C2E">
        <w:rPr>
          <w:rFonts w:ascii="Sylfaen" w:hAnsi="Sylfaen" w:cs="Sylfaen"/>
          <w:noProof/>
          <w:sz w:val="22"/>
          <w:szCs w:val="22"/>
          <w:lang w:val="ka-GE"/>
        </w:rPr>
        <w:t>იქნა</w:t>
      </w:r>
      <w:r w:rsidRPr="00641C2E">
        <w:rPr>
          <w:rFonts w:ascii="Sylfaen" w:hAnsi="Sylfaen"/>
          <w:noProof/>
          <w:sz w:val="22"/>
          <w:szCs w:val="22"/>
          <w:lang w:val="ka-GE"/>
        </w:rPr>
        <w:t xml:space="preserve"> </w:t>
      </w:r>
      <w:r w:rsidR="00F517E5" w:rsidRPr="00641C2E">
        <w:rPr>
          <w:rFonts w:ascii="Sylfaen" w:hAnsi="Sylfaen" w:cs="Sylfaen"/>
          <w:noProof/>
          <w:sz w:val="22"/>
          <w:szCs w:val="22"/>
          <w:lang w:val="ka-GE"/>
        </w:rPr>
        <w:t>ისეთი</w:t>
      </w:r>
      <w:r w:rsidRPr="00641C2E">
        <w:rPr>
          <w:rFonts w:ascii="Sylfaen" w:hAnsi="Sylfaen"/>
          <w:noProof/>
          <w:sz w:val="22"/>
          <w:szCs w:val="22"/>
          <w:lang w:val="ka-GE"/>
        </w:rPr>
        <w:t xml:space="preserve"> </w:t>
      </w:r>
      <w:r w:rsidR="00F517E5" w:rsidRPr="00641C2E">
        <w:rPr>
          <w:rFonts w:ascii="Sylfaen" w:hAnsi="Sylfaen" w:cs="Sylfaen"/>
          <w:noProof/>
          <w:sz w:val="22"/>
          <w:szCs w:val="22"/>
          <w:lang w:val="ka-GE"/>
        </w:rPr>
        <w:t>მნიშვნელოვანი</w:t>
      </w:r>
      <w:r w:rsidRPr="00641C2E">
        <w:rPr>
          <w:rFonts w:ascii="Sylfaen" w:hAnsi="Sylfaen"/>
          <w:noProof/>
          <w:sz w:val="22"/>
          <w:szCs w:val="22"/>
          <w:lang w:val="ka-GE"/>
        </w:rPr>
        <w:t xml:space="preserve"> </w:t>
      </w:r>
      <w:r w:rsidR="00F517E5" w:rsidRPr="00641C2E">
        <w:rPr>
          <w:rFonts w:ascii="Sylfaen" w:hAnsi="Sylfaen" w:cs="Sylfaen"/>
          <w:noProof/>
          <w:sz w:val="22"/>
          <w:szCs w:val="22"/>
          <w:lang w:val="ka-GE"/>
        </w:rPr>
        <w:t>ღონისძიებები</w:t>
      </w:r>
      <w:r w:rsidRPr="00641C2E">
        <w:rPr>
          <w:rFonts w:ascii="Sylfaen" w:hAnsi="Sylfaen"/>
          <w:noProof/>
          <w:sz w:val="22"/>
          <w:szCs w:val="22"/>
          <w:lang w:val="ka-GE"/>
        </w:rPr>
        <w:t xml:space="preserve">, </w:t>
      </w:r>
      <w:r w:rsidR="00F517E5" w:rsidRPr="00641C2E">
        <w:rPr>
          <w:rFonts w:ascii="Sylfaen" w:hAnsi="Sylfaen" w:cs="Sylfaen"/>
          <w:noProof/>
          <w:sz w:val="22"/>
          <w:szCs w:val="22"/>
          <w:lang w:val="ka-GE"/>
        </w:rPr>
        <w:t>როგორიცაა</w:t>
      </w:r>
      <w:r w:rsidRPr="00641C2E">
        <w:rPr>
          <w:rFonts w:ascii="Sylfaen" w:hAnsi="Sylfaen"/>
          <w:noProof/>
          <w:sz w:val="22"/>
          <w:szCs w:val="22"/>
          <w:lang w:val="ka-GE"/>
        </w:rPr>
        <w:t>:</w:t>
      </w:r>
    </w:p>
    <w:p w14:paraId="519C9D9C" w14:textId="7D0BD8E7" w:rsidR="00F1238D" w:rsidRPr="00F1238D" w:rsidRDefault="00F1238D" w:rsidP="00A10218">
      <w:pPr>
        <w:pStyle w:val="ListParagraph"/>
        <w:numPr>
          <w:ilvl w:val="0"/>
          <w:numId w:val="7"/>
        </w:numPr>
        <w:spacing w:after="0" w:line="240" w:lineRule="auto"/>
        <w:jc w:val="both"/>
        <w:rPr>
          <w:rFonts w:ascii="Sylfaen" w:hAnsi="Sylfaen"/>
          <w:lang w:val="ka-GE"/>
        </w:rPr>
      </w:pPr>
      <w:r w:rsidRPr="00F1238D">
        <w:rPr>
          <w:rFonts w:ascii="Sylfaen" w:hAnsi="Sylfaen"/>
          <w:lang w:val="ka-GE"/>
        </w:rPr>
        <w:t xml:space="preserve">მოსახლეობის საპენსიო უზრუნველყოფა - აღნიშნული მიზნით მიიმართა </w:t>
      </w:r>
      <w:r w:rsidRPr="00F1238D">
        <w:rPr>
          <w:rFonts w:ascii="Sylfaen" w:hAnsi="Sylfaen"/>
        </w:rPr>
        <w:t xml:space="preserve">2 </w:t>
      </w:r>
      <w:r w:rsidRPr="00F1238D">
        <w:rPr>
          <w:rFonts w:ascii="Sylfaen" w:hAnsi="Sylfaen"/>
          <w:lang w:val="ka-GE"/>
        </w:rPr>
        <w:t xml:space="preserve">823 915.4 ათასი ლარი, რაც გეგმიური მაჩვენებლის 100.0%-ს შეადგენს; </w:t>
      </w:r>
    </w:p>
    <w:p w14:paraId="00573CFF" w14:textId="61A7C682" w:rsidR="00F1238D" w:rsidRPr="00F1238D" w:rsidRDefault="00F1238D" w:rsidP="00A10218">
      <w:pPr>
        <w:pStyle w:val="ListParagraph"/>
        <w:numPr>
          <w:ilvl w:val="0"/>
          <w:numId w:val="7"/>
        </w:numPr>
        <w:spacing w:after="0" w:line="240" w:lineRule="auto"/>
        <w:jc w:val="both"/>
        <w:rPr>
          <w:rFonts w:ascii="Sylfaen" w:hAnsi="Sylfaen"/>
          <w:lang w:val="ka-GE"/>
        </w:rPr>
      </w:pPr>
      <w:r w:rsidRPr="00F1238D">
        <w:rPr>
          <w:rFonts w:ascii="Sylfaen" w:hAnsi="Sylfaen"/>
          <w:lang w:val="ka-GE"/>
        </w:rPr>
        <w:t>მოსახლეობის მიზნობრივი ჯგუფების სოციალური დახმარება - აღნიშნული მიზნით მიიმართა      1 144 996.0</w:t>
      </w:r>
      <w:r w:rsidRPr="00F1238D">
        <w:rPr>
          <w:rFonts w:ascii="Sylfaen" w:hAnsi="Sylfaen"/>
        </w:rPr>
        <w:t xml:space="preserve"> </w:t>
      </w:r>
      <w:r w:rsidRPr="00F1238D">
        <w:rPr>
          <w:rFonts w:ascii="Sylfaen" w:hAnsi="Sylfaen"/>
          <w:lang w:val="ka-GE"/>
        </w:rPr>
        <w:t>ათასი ლარი, რაც გეგმიური მაჩვენებლის 100.0%-ს შეადგენს;</w:t>
      </w:r>
    </w:p>
    <w:p w14:paraId="2DCBB584" w14:textId="76AA4069" w:rsidR="00F1238D" w:rsidRPr="00F1238D" w:rsidRDefault="00F1238D" w:rsidP="00A10218">
      <w:pPr>
        <w:pStyle w:val="ListParagraph"/>
        <w:numPr>
          <w:ilvl w:val="0"/>
          <w:numId w:val="7"/>
        </w:numPr>
        <w:spacing w:after="0" w:line="240" w:lineRule="auto"/>
        <w:jc w:val="both"/>
        <w:rPr>
          <w:rFonts w:ascii="Sylfaen" w:hAnsi="Sylfaen"/>
          <w:lang w:val="ka-GE"/>
        </w:rPr>
      </w:pPr>
      <w:r w:rsidRPr="00F1238D">
        <w:rPr>
          <w:rFonts w:ascii="Sylfaen" w:hAnsi="Sylfaen"/>
          <w:lang w:val="ka-GE"/>
        </w:rPr>
        <w:t>მოსახლეობის საყოველთაო ჯანმრთელობის დაცვა - აღნიშნული მიზნით მიიმართა 933 696.5 ათასი ლარი, რაც გეგმიური მაჩვენებლის 100.0%-ს შეადგენს;</w:t>
      </w:r>
    </w:p>
    <w:p w14:paraId="7AFF493D" w14:textId="3F75DA95" w:rsidR="00F1238D" w:rsidRPr="007F3D61" w:rsidRDefault="00F1238D" w:rsidP="00A10218">
      <w:pPr>
        <w:pStyle w:val="ListParagraph"/>
        <w:numPr>
          <w:ilvl w:val="0"/>
          <w:numId w:val="7"/>
        </w:numPr>
        <w:spacing w:after="0" w:line="240" w:lineRule="auto"/>
        <w:jc w:val="both"/>
        <w:rPr>
          <w:rFonts w:ascii="Sylfaen" w:hAnsi="Sylfaen"/>
          <w:lang w:val="ka-GE"/>
        </w:rPr>
      </w:pPr>
      <w:r w:rsidRPr="007F3D61">
        <w:rPr>
          <w:rFonts w:ascii="Sylfaen" w:hAnsi="Sylfaen"/>
          <w:lang w:val="ka-GE"/>
        </w:rPr>
        <w:t>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642 945.5</w:t>
      </w:r>
      <w:r w:rsidRPr="007F3D61">
        <w:rPr>
          <w:rFonts w:ascii="Sylfaen" w:hAnsi="Sylfaen"/>
        </w:rPr>
        <w:t xml:space="preserve"> </w:t>
      </w:r>
      <w:r w:rsidRPr="007F3D61">
        <w:rPr>
          <w:rFonts w:ascii="Sylfaen" w:hAnsi="Sylfaen"/>
          <w:lang w:val="ka-GE"/>
        </w:rPr>
        <w:t xml:space="preserve">ათასი ლარი, რაც გეგმიური მაჩვენებლის 100.0%-ს შეადგენს; </w:t>
      </w:r>
    </w:p>
    <w:p w14:paraId="2EA9B1E8" w14:textId="0EAE1A52" w:rsidR="00F1238D" w:rsidRPr="007F3D61" w:rsidRDefault="00F1238D" w:rsidP="00A10218">
      <w:pPr>
        <w:pStyle w:val="ListParagraph"/>
        <w:numPr>
          <w:ilvl w:val="0"/>
          <w:numId w:val="7"/>
        </w:numPr>
        <w:spacing w:after="0" w:line="240" w:lineRule="auto"/>
        <w:jc w:val="both"/>
        <w:rPr>
          <w:rFonts w:ascii="Sylfaen" w:hAnsi="Sylfaen"/>
          <w:lang w:val="ka-GE"/>
        </w:rPr>
      </w:pPr>
      <w:r w:rsidRPr="007F3D61">
        <w:rPr>
          <w:rFonts w:ascii="Sylfaen" w:hAnsi="Sylfaen"/>
          <w:lang w:val="ka-GE"/>
        </w:rPr>
        <w:t xml:space="preserve">დაგროვებითი საპენსიო სქემის თანადაფინანსება -  აღნიშნული მიზნით მიიმართა </w:t>
      </w:r>
      <w:r w:rsidR="007F3D61" w:rsidRPr="007F3D61">
        <w:rPr>
          <w:rFonts w:ascii="Sylfaen" w:hAnsi="Sylfaen"/>
        </w:rPr>
        <w:t>275</w:t>
      </w:r>
      <w:r w:rsidRPr="007F3D61">
        <w:rPr>
          <w:rFonts w:ascii="Sylfaen" w:hAnsi="Sylfaen"/>
          <w:lang w:val="ka-GE"/>
        </w:rPr>
        <w:t xml:space="preserve"> 000.0 ათასი ლარი, რაც გეგმიური მაჩვენებლის 100.0%-ს შეადგენს;</w:t>
      </w:r>
    </w:p>
    <w:p w14:paraId="49023690" w14:textId="622AF4A5" w:rsidR="009F4093" w:rsidRPr="00641C2E" w:rsidRDefault="009F4093" w:rsidP="00A10218">
      <w:pPr>
        <w:spacing w:after="0" w:line="240" w:lineRule="auto"/>
        <w:ind w:firstLine="360"/>
        <w:jc w:val="both"/>
        <w:rPr>
          <w:rFonts w:ascii="Sylfaen" w:hAnsi="Sylfaen" w:cs="Sylfaen"/>
          <w:bCs/>
          <w:noProof/>
          <w:color w:val="000000"/>
          <w:lang w:val="ka-GE"/>
        </w:rPr>
      </w:pPr>
      <w:r w:rsidRPr="00641C2E">
        <w:rPr>
          <w:rFonts w:ascii="Sylfaen" w:hAnsi="Sylfaen" w:cs="Sylfaen"/>
          <w:b/>
          <w:noProof/>
          <w:color w:val="000000"/>
          <w:lang w:val="ka-GE"/>
        </w:rPr>
        <w:t>„სხვა ხარჯების”</w:t>
      </w:r>
      <w:r w:rsidRPr="00641C2E">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641C2E" w:rsidRPr="00641C2E">
        <w:rPr>
          <w:rFonts w:ascii="Sylfaen" w:hAnsi="Sylfaen" w:cs="Sylfaen"/>
          <w:bCs/>
          <w:noProof/>
          <w:color w:val="000000"/>
          <w:lang w:val="ka-GE"/>
        </w:rPr>
        <w:t>2 629 632.3</w:t>
      </w:r>
      <w:r w:rsidR="006079B8" w:rsidRPr="00641C2E">
        <w:rPr>
          <w:rFonts w:ascii="Sylfaen" w:hAnsi="Sylfaen" w:cs="Sylfaen"/>
          <w:bCs/>
          <w:noProof/>
          <w:color w:val="000000"/>
          <w:lang w:val="ka-GE"/>
        </w:rPr>
        <w:t xml:space="preserve"> </w:t>
      </w:r>
      <w:r w:rsidRPr="00641C2E">
        <w:rPr>
          <w:rFonts w:ascii="Sylfaen" w:hAnsi="Sylfaen" w:cs="Sylfaen"/>
          <w:bCs/>
          <w:noProof/>
          <w:color w:val="000000"/>
          <w:lang w:val="ka-GE"/>
        </w:rPr>
        <w:t xml:space="preserve">ათასი ლარის ოდენობით, ხოლო საკასო ხარჯი გაწეული იქნა </w:t>
      </w:r>
      <w:r w:rsidR="00641C2E" w:rsidRPr="00641C2E">
        <w:rPr>
          <w:rFonts w:ascii="Sylfaen" w:hAnsi="Sylfaen" w:cs="Sylfaen"/>
          <w:bCs/>
          <w:noProof/>
          <w:color w:val="000000"/>
          <w:lang w:val="ka-GE"/>
        </w:rPr>
        <w:t>2 623 099.1</w:t>
      </w:r>
      <w:r w:rsidR="006079B8" w:rsidRPr="00641C2E">
        <w:rPr>
          <w:rFonts w:ascii="Sylfaen" w:hAnsi="Sylfaen" w:cs="Sylfaen"/>
          <w:bCs/>
          <w:noProof/>
          <w:color w:val="000000"/>
          <w:lang w:val="ka-GE"/>
        </w:rPr>
        <w:t xml:space="preserve"> </w:t>
      </w:r>
      <w:r w:rsidR="001D46AB" w:rsidRPr="00641C2E">
        <w:rPr>
          <w:rFonts w:ascii="Sylfaen" w:hAnsi="Sylfaen" w:cs="Sylfaen"/>
          <w:bCs/>
          <w:noProof/>
          <w:color w:val="000000"/>
          <w:lang w:val="ka-GE"/>
        </w:rPr>
        <w:t xml:space="preserve"> </w:t>
      </w:r>
      <w:r w:rsidRPr="00641C2E">
        <w:rPr>
          <w:rFonts w:ascii="Sylfaen" w:hAnsi="Sylfaen" w:cs="Sylfaen"/>
          <w:bCs/>
          <w:noProof/>
          <w:color w:val="000000"/>
          <w:lang w:val="ka-GE"/>
        </w:rPr>
        <w:t xml:space="preserve">ათასი ლარის მოცულობით, რაც გეგმის </w:t>
      </w:r>
      <w:r w:rsidR="00641C2E" w:rsidRPr="00641C2E">
        <w:rPr>
          <w:rFonts w:ascii="Sylfaen" w:hAnsi="Sylfaen" w:cs="Sylfaen"/>
          <w:bCs/>
          <w:noProof/>
          <w:color w:val="000000"/>
          <w:lang w:val="ka-GE"/>
        </w:rPr>
        <w:t>99.8</w:t>
      </w:r>
      <w:r w:rsidRPr="00641C2E">
        <w:rPr>
          <w:rFonts w:ascii="Sylfaen" w:hAnsi="Sylfaen" w:cs="Sylfaen"/>
          <w:bCs/>
          <w:noProof/>
          <w:color w:val="000000"/>
          <w:lang w:val="ka-GE"/>
        </w:rPr>
        <w:t xml:space="preserve">%-ს. „სხვა ხარჯების” მუხლის საკასო შესრულება „ხარჯების“ საკასო შესრულების </w:t>
      </w:r>
      <w:r w:rsidR="00641C2E" w:rsidRPr="00641C2E">
        <w:rPr>
          <w:rFonts w:ascii="Sylfaen" w:hAnsi="Sylfaen" w:cs="Sylfaen"/>
          <w:bCs/>
          <w:noProof/>
          <w:color w:val="000000"/>
          <w:lang w:val="ka-GE"/>
        </w:rPr>
        <w:t>17.1</w:t>
      </w:r>
      <w:r w:rsidRPr="00641C2E">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641C2E" w:rsidRPr="00641C2E">
        <w:rPr>
          <w:rFonts w:ascii="Sylfaen" w:hAnsi="Sylfaen" w:cs="Sylfaen"/>
          <w:bCs/>
          <w:noProof/>
          <w:color w:val="000000"/>
          <w:lang w:val="ka-GE"/>
        </w:rPr>
        <w:t>13.0</w:t>
      </w:r>
      <w:r w:rsidRPr="00641C2E">
        <w:rPr>
          <w:rFonts w:ascii="Sylfaen" w:hAnsi="Sylfaen" w:cs="Sylfaen"/>
          <w:bCs/>
          <w:noProof/>
          <w:color w:val="000000"/>
          <w:lang w:val="ka-GE"/>
        </w:rPr>
        <w:t>%-ს შეადგენს.</w:t>
      </w:r>
      <w:r w:rsidRPr="00641C2E">
        <w:rPr>
          <w:rFonts w:ascii="Sylfaen" w:hAnsi="Sylfaen" w:cs="Sylfaen"/>
          <w:bCs/>
          <w:noProof/>
          <w:lang w:val="ka-GE"/>
        </w:rPr>
        <w:t xml:space="preserve"> </w:t>
      </w:r>
    </w:p>
    <w:p w14:paraId="74F41823" w14:textId="77777777" w:rsidR="009F4093" w:rsidRPr="00360039" w:rsidRDefault="009F4093" w:rsidP="00A10218">
      <w:pPr>
        <w:pStyle w:val="BodyText"/>
        <w:ind w:firstLine="720"/>
        <w:rPr>
          <w:rFonts w:ascii="Sylfaen" w:hAnsi="Sylfaen"/>
          <w:noProof/>
          <w:sz w:val="22"/>
          <w:szCs w:val="22"/>
          <w:lang w:val="ka-GE"/>
        </w:rPr>
      </w:pPr>
      <w:r w:rsidRPr="00360039">
        <w:rPr>
          <w:rFonts w:ascii="Sylfaen" w:hAnsi="Sylfaen"/>
          <w:noProof/>
          <w:color w:val="000000"/>
          <w:sz w:val="22"/>
          <w:szCs w:val="22"/>
          <w:lang w:val="ka-GE"/>
        </w:rPr>
        <w:t>„</w:t>
      </w:r>
      <w:r w:rsidRPr="00360039">
        <w:rPr>
          <w:rFonts w:ascii="Sylfaen" w:hAnsi="Sylfaen" w:cs="Sylfaen"/>
          <w:noProof/>
          <w:color w:val="000000"/>
          <w:sz w:val="22"/>
          <w:szCs w:val="22"/>
          <w:lang w:val="ka-GE"/>
        </w:rPr>
        <w:t>სხვა</w:t>
      </w:r>
      <w:r w:rsidRPr="00360039">
        <w:rPr>
          <w:rFonts w:ascii="Sylfaen" w:hAnsi="Sylfaen"/>
          <w:noProof/>
          <w:color w:val="000000"/>
          <w:sz w:val="22"/>
          <w:szCs w:val="22"/>
          <w:lang w:val="ka-GE"/>
        </w:rPr>
        <w:t xml:space="preserve"> </w:t>
      </w:r>
      <w:r w:rsidRPr="00360039">
        <w:rPr>
          <w:rFonts w:ascii="Sylfaen" w:hAnsi="Sylfaen" w:cs="Sylfaen"/>
          <w:noProof/>
          <w:color w:val="000000"/>
          <w:sz w:val="22"/>
          <w:szCs w:val="22"/>
          <w:lang w:val="ka-GE"/>
        </w:rPr>
        <w:t>ხარჯების</w:t>
      </w:r>
      <w:r w:rsidRPr="00360039">
        <w:rPr>
          <w:rFonts w:ascii="Sylfaen" w:hAnsi="Sylfaen"/>
          <w:noProof/>
          <w:color w:val="000000"/>
          <w:sz w:val="22"/>
          <w:szCs w:val="22"/>
          <w:lang w:val="ka-GE"/>
        </w:rPr>
        <w:t>“</w:t>
      </w:r>
      <w:r w:rsidRPr="00360039">
        <w:rPr>
          <w:rFonts w:ascii="Sylfaen" w:hAnsi="Sylfaen"/>
          <w:noProof/>
          <w:sz w:val="22"/>
          <w:szCs w:val="22"/>
          <w:lang w:val="ka-GE"/>
        </w:rPr>
        <w:t xml:space="preserve"> </w:t>
      </w:r>
      <w:r w:rsidRPr="00360039">
        <w:rPr>
          <w:rFonts w:ascii="Sylfaen" w:hAnsi="Sylfaen" w:cs="Sylfaen"/>
          <w:noProof/>
          <w:sz w:val="22"/>
          <w:szCs w:val="22"/>
          <w:lang w:val="ka-GE"/>
        </w:rPr>
        <w:t>მუხლიდან</w:t>
      </w:r>
      <w:r w:rsidRPr="00360039">
        <w:rPr>
          <w:rFonts w:ascii="Sylfaen" w:hAnsi="Sylfaen"/>
          <w:noProof/>
          <w:sz w:val="22"/>
          <w:szCs w:val="22"/>
          <w:lang w:val="ka-GE"/>
        </w:rPr>
        <w:t xml:space="preserve"> </w:t>
      </w:r>
      <w:r w:rsidRPr="00360039">
        <w:rPr>
          <w:rFonts w:ascii="Sylfaen" w:hAnsi="Sylfaen" w:cs="Sylfaen"/>
          <w:noProof/>
          <w:sz w:val="22"/>
          <w:szCs w:val="22"/>
          <w:lang w:val="ka-GE"/>
        </w:rPr>
        <w:t>დაფინანსებული</w:t>
      </w:r>
      <w:r w:rsidRPr="00360039">
        <w:rPr>
          <w:rFonts w:ascii="Sylfaen" w:hAnsi="Sylfaen"/>
          <w:noProof/>
          <w:sz w:val="22"/>
          <w:szCs w:val="22"/>
          <w:lang w:val="ka-GE"/>
        </w:rPr>
        <w:t xml:space="preserve"> </w:t>
      </w:r>
      <w:r w:rsidRPr="00360039">
        <w:rPr>
          <w:rFonts w:ascii="Sylfaen" w:hAnsi="Sylfaen" w:cs="Sylfaen"/>
          <w:noProof/>
          <w:sz w:val="22"/>
          <w:szCs w:val="22"/>
          <w:lang w:val="ka-GE"/>
        </w:rPr>
        <w:t>იქნა</w:t>
      </w:r>
      <w:r w:rsidRPr="00360039">
        <w:rPr>
          <w:rFonts w:ascii="Sylfaen" w:hAnsi="Sylfaen"/>
          <w:noProof/>
          <w:sz w:val="22"/>
          <w:szCs w:val="22"/>
          <w:lang w:val="ka-GE"/>
        </w:rPr>
        <w:t xml:space="preserve"> </w:t>
      </w:r>
      <w:r w:rsidRPr="00360039">
        <w:rPr>
          <w:rFonts w:ascii="Sylfaen" w:hAnsi="Sylfaen" w:cs="Sylfaen"/>
          <w:noProof/>
          <w:sz w:val="22"/>
          <w:szCs w:val="22"/>
          <w:lang w:val="ka-GE"/>
        </w:rPr>
        <w:t>ისეთი</w:t>
      </w:r>
      <w:r w:rsidRPr="00360039">
        <w:rPr>
          <w:rFonts w:ascii="Sylfaen" w:hAnsi="Sylfaen"/>
          <w:noProof/>
          <w:sz w:val="22"/>
          <w:szCs w:val="22"/>
          <w:lang w:val="ka-GE"/>
        </w:rPr>
        <w:t xml:space="preserve"> </w:t>
      </w:r>
      <w:r w:rsidRPr="00360039">
        <w:rPr>
          <w:rFonts w:ascii="Sylfaen" w:hAnsi="Sylfaen" w:cs="Sylfaen"/>
          <w:noProof/>
          <w:sz w:val="22"/>
          <w:szCs w:val="22"/>
          <w:lang w:val="ka-GE"/>
        </w:rPr>
        <w:t>მნიშვნელოვანი</w:t>
      </w:r>
      <w:r w:rsidRPr="00360039">
        <w:rPr>
          <w:rFonts w:ascii="Sylfaen" w:hAnsi="Sylfaen"/>
          <w:noProof/>
          <w:sz w:val="22"/>
          <w:szCs w:val="22"/>
          <w:lang w:val="ka-GE"/>
        </w:rPr>
        <w:t xml:space="preserve"> </w:t>
      </w:r>
      <w:r w:rsidRPr="00360039">
        <w:rPr>
          <w:rFonts w:ascii="Sylfaen" w:hAnsi="Sylfaen" w:cs="Sylfaen"/>
          <w:noProof/>
          <w:sz w:val="22"/>
          <w:szCs w:val="22"/>
          <w:lang w:val="ka-GE"/>
        </w:rPr>
        <w:t>ღონისძიებები</w:t>
      </w:r>
      <w:r w:rsidRPr="00360039">
        <w:rPr>
          <w:rFonts w:ascii="Sylfaen" w:hAnsi="Sylfaen"/>
          <w:noProof/>
          <w:sz w:val="22"/>
          <w:szCs w:val="22"/>
          <w:lang w:val="ka-GE"/>
        </w:rPr>
        <w:t xml:space="preserve">, </w:t>
      </w:r>
      <w:r w:rsidRPr="00360039">
        <w:rPr>
          <w:rFonts w:ascii="Sylfaen" w:hAnsi="Sylfaen" w:cs="Sylfaen"/>
          <w:noProof/>
          <w:sz w:val="22"/>
          <w:szCs w:val="22"/>
          <w:lang w:val="ka-GE"/>
        </w:rPr>
        <w:t>როგორიცაა</w:t>
      </w:r>
      <w:r w:rsidRPr="00360039">
        <w:rPr>
          <w:rFonts w:ascii="Sylfaen" w:hAnsi="Sylfaen"/>
          <w:noProof/>
          <w:sz w:val="22"/>
          <w:szCs w:val="22"/>
          <w:lang w:val="ka-GE"/>
        </w:rPr>
        <w:t>:</w:t>
      </w:r>
    </w:p>
    <w:p w14:paraId="534EF126" w14:textId="2174042C" w:rsidR="00D35B5B" w:rsidRPr="00360039" w:rsidRDefault="00D35B5B" w:rsidP="00A10218">
      <w:pPr>
        <w:pStyle w:val="ListParagraph"/>
        <w:numPr>
          <w:ilvl w:val="0"/>
          <w:numId w:val="7"/>
        </w:numPr>
        <w:spacing w:after="0" w:line="240" w:lineRule="auto"/>
        <w:jc w:val="both"/>
        <w:rPr>
          <w:rFonts w:ascii="Sylfaen" w:hAnsi="Sylfaen"/>
          <w:lang w:val="ka-GE"/>
        </w:rPr>
      </w:pPr>
      <w:r w:rsidRPr="00360039">
        <w:rPr>
          <w:rFonts w:ascii="Sylfaen" w:hAnsi="Sylfaen"/>
          <w:lang w:val="ka-GE"/>
        </w:rPr>
        <w:t xml:space="preserve">სკოლამდელი და ზოგადი განათლება - აღნიშნული მიზნით მიიმართა </w:t>
      </w:r>
      <w:r w:rsidR="00360039" w:rsidRPr="00360039">
        <w:rPr>
          <w:rFonts w:ascii="Sylfaen" w:hAnsi="Sylfaen"/>
          <w:lang w:val="ka-GE"/>
        </w:rPr>
        <w:t>1 032 627.2</w:t>
      </w:r>
      <w:r w:rsidRPr="00360039">
        <w:rPr>
          <w:rFonts w:ascii="Sylfaen" w:hAnsi="Sylfaen"/>
          <w:lang w:val="ka-GE"/>
        </w:rPr>
        <w:t xml:space="preserve"> ათასი ლარი (გეგმიური მაჩვენებლის </w:t>
      </w:r>
      <w:r w:rsidR="00042F78" w:rsidRPr="00360039">
        <w:rPr>
          <w:rFonts w:ascii="Sylfaen" w:hAnsi="Sylfaen"/>
        </w:rPr>
        <w:t>100.0</w:t>
      </w:r>
      <w:r w:rsidRPr="00360039">
        <w:rPr>
          <w:rFonts w:ascii="Sylfaen" w:hAnsi="Sylfaen"/>
          <w:lang w:val="ka-GE"/>
        </w:rPr>
        <w:t xml:space="preserve">%-ია), მათ შორის ზოგადსაგანმანათლებლო სკოლების დაფინანსებაზე </w:t>
      </w:r>
      <w:r w:rsidR="00437A0A" w:rsidRPr="00360039">
        <w:rPr>
          <w:rFonts w:ascii="Sylfaen" w:hAnsi="Sylfaen"/>
          <w:lang w:val="ka-GE"/>
        </w:rPr>
        <w:t>-</w:t>
      </w:r>
      <w:r w:rsidRPr="00360039">
        <w:rPr>
          <w:rFonts w:ascii="Sylfaen" w:hAnsi="Sylfaen"/>
          <w:lang w:val="ka-GE"/>
        </w:rPr>
        <w:t xml:space="preserve"> </w:t>
      </w:r>
      <w:r w:rsidR="00360039" w:rsidRPr="00360039">
        <w:rPr>
          <w:rFonts w:ascii="Sylfaen" w:hAnsi="Sylfaen"/>
          <w:lang w:val="ka-GE"/>
        </w:rPr>
        <w:t>980 906.9</w:t>
      </w:r>
      <w:r w:rsidRPr="00360039">
        <w:rPr>
          <w:rFonts w:ascii="Sylfaen" w:hAnsi="Sylfaen"/>
          <w:lang w:val="ka-GE"/>
        </w:rPr>
        <w:t xml:space="preserve"> ათასი ლარი, რაც გეგმიური მაჩვენებლის 100.0%-ს შეადგენს;</w:t>
      </w:r>
    </w:p>
    <w:p w14:paraId="304CD08C" w14:textId="5DB8B59F" w:rsidR="0090606A" w:rsidRPr="00360039" w:rsidRDefault="0090606A" w:rsidP="00A10218">
      <w:pPr>
        <w:pStyle w:val="ListParagraph"/>
        <w:numPr>
          <w:ilvl w:val="0"/>
          <w:numId w:val="7"/>
        </w:numPr>
        <w:spacing w:after="0" w:line="240" w:lineRule="auto"/>
        <w:jc w:val="both"/>
        <w:rPr>
          <w:rFonts w:ascii="Sylfaen" w:hAnsi="Sylfaen"/>
          <w:lang w:val="ka-GE"/>
        </w:rPr>
      </w:pPr>
      <w:r w:rsidRPr="00360039">
        <w:rPr>
          <w:rFonts w:ascii="Sylfaen" w:hAnsi="Sylfaen"/>
          <w:lang w:val="ka-GE"/>
        </w:rPr>
        <w:t>წყალმომარაგების ინფრასტრუქტურის აღდგენა-რეაბილიტაცია</w:t>
      </w:r>
      <w:r w:rsidRPr="00360039">
        <w:rPr>
          <w:rFonts w:ascii="Sylfaen" w:hAnsi="Sylfaen"/>
        </w:rPr>
        <w:t xml:space="preserve"> - </w:t>
      </w:r>
      <w:r w:rsidRPr="00360039">
        <w:rPr>
          <w:rFonts w:ascii="Sylfaen" w:hAnsi="Sylfaen"/>
          <w:lang w:val="ka-GE"/>
        </w:rPr>
        <w:t xml:space="preserve">აღნიშნული მიზნით მიიმართა </w:t>
      </w:r>
      <w:r w:rsidR="00135012" w:rsidRPr="00360039">
        <w:rPr>
          <w:rFonts w:ascii="Sylfaen" w:hAnsi="Sylfaen"/>
        </w:rPr>
        <w:t xml:space="preserve">    </w:t>
      </w:r>
      <w:r w:rsidR="00360039" w:rsidRPr="00360039">
        <w:rPr>
          <w:rFonts w:ascii="Sylfaen" w:hAnsi="Sylfaen"/>
          <w:lang w:val="ka-GE"/>
        </w:rPr>
        <w:t>256 350.1</w:t>
      </w:r>
      <w:r w:rsidR="00042F78" w:rsidRPr="00360039">
        <w:rPr>
          <w:rFonts w:ascii="Sylfaen" w:hAnsi="Sylfaen"/>
          <w:lang w:val="ka-GE"/>
        </w:rPr>
        <w:t xml:space="preserve"> </w:t>
      </w:r>
      <w:r w:rsidRPr="00360039">
        <w:rPr>
          <w:rFonts w:ascii="Sylfaen" w:hAnsi="Sylfaen"/>
          <w:lang w:val="ka-GE"/>
        </w:rPr>
        <w:t xml:space="preserve">ათასი ლარი, რაც გეგმიური მაჩვენებლის </w:t>
      </w:r>
      <w:r w:rsidRPr="00360039">
        <w:rPr>
          <w:rFonts w:ascii="Sylfaen" w:hAnsi="Sylfaen"/>
        </w:rPr>
        <w:t>100.0</w:t>
      </w:r>
      <w:r w:rsidRPr="00360039">
        <w:rPr>
          <w:rFonts w:ascii="Sylfaen" w:hAnsi="Sylfaen"/>
          <w:lang w:val="ka-GE"/>
        </w:rPr>
        <w:t>%-ს შეადგენს</w:t>
      </w:r>
      <w:r w:rsidR="00135012" w:rsidRPr="00360039">
        <w:rPr>
          <w:rFonts w:ascii="Sylfaen" w:hAnsi="Sylfaen"/>
        </w:rPr>
        <w:t>;</w:t>
      </w:r>
    </w:p>
    <w:p w14:paraId="2669690E" w14:textId="7DEA2F9B" w:rsidR="00360039" w:rsidRPr="00B573FF" w:rsidRDefault="00360039" w:rsidP="00A10218">
      <w:pPr>
        <w:pStyle w:val="ListParagraph"/>
        <w:numPr>
          <w:ilvl w:val="0"/>
          <w:numId w:val="7"/>
        </w:numPr>
        <w:spacing w:after="0" w:line="240" w:lineRule="auto"/>
        <w:jc w:val="both"/>
        <w:rPr>
          <w:rFonts w:ascii="Sylfaen" w:hAnsi="Sylfaen"/>
          <w:lang w:val="ka-GE"/>
        </w:rPr>
      </w:pPr>
      <w:r w:rsidRPr="00B573FF">
        <w:rPr>
          <w:rFonts w:ascii="Sylfaen" w:hAnsi="Sylfaen"/>
          <w:lang w:val="ka-GE"/>
        </w:rPr>
        <w:t>მოსახლეობის ელექტროენერგიითა და ბუნებრივი აირით მომარაგების გაუმჯობესება</w:t>
      </w:r>
      <w:r w:rsidRPr="00B573FF">
        <w:rPr>
          <w:rFonts w:ascii="Sylfaen" w:hAnsi="Sylfaen"/>
        </w:rPr>
        <w:t xml:space="preserve"> - </w:t>
      </w:r>
      <w:r w:rsidRPr="00B573FF">
        <w:rPr>
          <w:rFonts w:ascii="Sylfaen" w:hAnsi="Sylfaen"/>
          <w:lang w:val="ka-GE"/>
        </w:rPr>
        <w:t xml:space="preserve">აღნიშნული მიზნით მიიმართა </w:t>
      </w:r>
      <w:r>
        <w:rPr>
          <w:rFonts w:ascii="Sylfaen" w:hAnsi="Sylfaen"/>
          <w:lang w:val="ka-GE"/>
        </w:rPr>
        <w:t>175 864.0</w:t>
      </w:r>
      <w:r w:rsidRPr="00B573FF">
        <w:rPr>
          <w:rFonts w:ascii="Sylfaen" w:hAnsi="Sylfaen"/>
        </w:rPr>
        <w:t xml:space="preserve"> </w:t>
      </w:r>
      <w:r w:rsidRPr="00B573FF">
        <w:rPr>
          <w:rFonts w:ascii="Sylfaen" w:hAnsi="Sylfaen"/>
          <w:lang w:val="ka-GE"/>
        </w:rPr>
        <w:t xml:space="preserve">ათასი ლარი, რაც გეგმიური მაჩვენებლის </w:t>
      </w:r>
      <w:r w:rsidRPr="00B573FF">
        <w:rPr>
          <w:rFonts w:ascii="Sylfaen" w:hAnsi="Sylfaen"/>
        </w:rPr>
        <w:t>99.8</w:t>
      </w:r>
      <w:r w:rsidRPr="00B573FF">
        <w:rPr>
          <w:rFonts w:ascii="Sylfaen" w:hAnsi="Sylfaen"/>
          <w:lang w:val="ka-GE"/>
        </w:rPr>
        <w:t>%-ს შეადგენს</w:t>
      </w:r>
      <w:r w:rsidRPr="00B573FF">
        <w:rPr>
          <w:rFonts w:ascii="Sylfaen" w:hAnsi="Sylfaen"/>
        </w:rPr>
        <w:t>;</w:t>
      </w:r>
    </w:p>
    <w:p w14:paraId="018F4011" w14:textId="77777777" w:rsidR="00360039" w:rsidRPr="007922D4" w:rsidRDefault="00360039" w:rsidP="00A10218">
      <w:pPr>
        <w:pStyle w:val="ListParagraph"/>
        <w:numPr>
          <w:ilvl w:val="0"/>
          <w:numId w:val="7"/>
        </w:numPr>
        <w:spacing w:after="0" w:line="240" w:lineRule="auto"/>
        <w:jc w:val="both"/>
        <w:rPr>
          <w:rFonts w:ascii="Sylfaen" w:hAnsi="Sylfaen"/>
          <w:lang w:val="ka-GE"/>
        </w:rPr>
      </w:pPr>
      <w:r w:rsidRPr="00B573FF">
        <w:rPr>
          <w:rFonts w:ascii="Sylfaen" w:hAnsi="Sylfaen"/>
          <w:lang w:val="ka-GE"/>
        </w:rPr>
        <w:t>იძულებით გადაადგილებულ</w:t>
      </w:r>
      <w:r w:rsidRPr="007922D4">
        <w:rPr>
          <w:rFonts w:ascii="Sylfaen" w:hAnsi="Sylfaen"/>
          <w:lang w:val="ka-GE"/>
        </w:rPr>
        <w:t xml:space="preserve"> პირთა და მიგრანტთა ხელშეწყობა</w:t>
      </w:r>
      <w:r w:rsidRPr="007922D4">
        <w:rPr>
          <w:rFonts w:ascii="Sylfaen" w:hAnsi="Sylfaen"/>
        </w:rPr>
        <w:t xml:space="preserve"> - </w:t>
      </w:r>
      <w:r w:rsidRPr="007922D4">
        <w:rPr>
          <w:rFonts w:ascii="Sylfaen" w:hAnsi="Sylfaen"/>
          <w:lang w:val="ka-GE"/>
        </w:rPr>
        <w:t xml:space="preserve">აღნიშნული მიზნით მიიმართა </w:t>
      </w:r>
      <w:r>
        <w:rPr>
          <w:rFonts w:ascii="Sylfaen" w:hAnsi="Sylfaen"/>
          <w:lang w:val="ka-GE"/>
        </w:rPr>
        <w:t>107 915.2</w:t>
      </w:r>
      <w:r w:rsidRPr="007922D4">
        <w:rPr>
          <w:rFonts w:ascii="Sylfaen" w:hAnsi="Sylfaen"/>
          <w:lang w:val="ka-GE"/>
        </w:rPr>
        <w:t xml:space="preserve"> ათასი ლარი, რაც გეგმიური მაჩვენებლის </w:t>
      </w:r>
      <w:r>
        <w:rPr>
          <w:rFonts w:ascii="Sylfaen" w:hAnsi="Sylfaen"/>
          <w:lang w:val="ka-GE"/>
        </w:rPr>
        <w:t>100.0</w:t>
      </w:r>
      <w:r w:rsidRPr="007922D4">
        <w:rPr>
          <w:rFonts w:ascii="Sylfaen" w:hAnsi="Sylfaen"/>
          <w:lang w:val="ka-GE"/>
        </w:rPr>
        <w:t>%-ს შეადგენს;</w:t>
      </w:r>
    </w:p>
    <w:p w14:paraId="0DE95A5D" w14:textId="223B22C3" w:rsidR="009F4093" w:rsidRDefault="00437A0A" w:rsidP="00A10218">
      <w:pPr>
        <w:pStyle w:val="ListParagraph"/>
        <w:numPr>
          <w:ilvl w:val="0"/>
          <w:numId w:val="7"/>
        </w:numPr>
        <w:spacing w:after="0" w:line="240" w:lineRule="auto"/>
        <w:jc w:val="both"/>
        <w:rPr>
          <w:rFonts w:ascii="Sylfaen" w:hAnsi="Sylfaen"/>
          <w:lang w:val="ka-GE"/>
        </w:rPr>
      </w:pPr>
      <w:r w:rsidRPr="00360039">
        <w:rPr>
          <w:rFonts w:ascii="Sylfaen" w:hAnsi="Sylfaen"/>
          <w:lang w:val="ka-GE"/>
        </w:rPr>
        <w:t>სახელმწიფო სასწავლო, სამაგისტრო გრანტები და ახალგაზრდების ხელშეწყობა</w:t>
      </w:r>
      <w:r w:rsidR="00135012" w:rsidRPr="00360039">
        <w:rPr>
          <w:rFonts w:ascii="Sylfaen" w:hAnsi="Sylfaen"/>
        </w:rPr>
        <w:t xml:space="preserve"> </w:t>
      </w:r>
      <w:r w:rsidR="009F4093" w:rsidRPr="00360039">
        <w:rPr>
          <w:rFonts w:ascii="Sylfaen" w:hAnsi="Sylfaen"/>
          <w:lang w:val="ka-GE"/>
        </w:rPr>
        <w:t>- აღნიშნული</w:t>
      </w:r>
      <w:r w:rsidR="00D15F1D" w:rsidRPr="00360039">
        <w:rPr>
          <w:rFonts w:ascii="Sylfaen" w:hAnsi="Sylfaen"/>
          <w:lang w:val="ka-GE"/>
        </w:rPr>
        <w:t xml:space="preserve"> </w:t>
      </w:r>
      <w:r w:rsidR="009F4093" w:rsidRPr="00360039">
        <w:rPr>
          <w:rFonts w:ascii="Sylfaen" w:hAnsi="Sylfaen"/>
          <w:lang w:val="ka-GE"/>
        </w:rPr>
        <w:t xml:space="preserve">მიზნით მიიმართა </w:t>
      </w:r>
      <w:r w:rsidR="00360039" w:rsidRPr="00360039">
        <w:rPr>
          <w:rFonts w:ascii="Sylfaen" w:hAnsi="Sylfaen"/>
          <w:lang w:val="ka-GE"/>
        </w:rPr>
        <w:t>105 613.0</w:t>
      </w:r>
      <w:r w:rsidRPr="00360039">
        <w:rPr>
          <w:rFonts w:ascii="Sylfaen" w:hAnsi="Sylfaen"/>
          <w:lang w:val="ka-GE"/>
        </w:rPr>
        <w:t xml:space="preserve"> </w:t>
      </w:r>
      <w:r w:rsidR="009F4093" w:rsidRPr="00360039">
        <w:rPr>
          <w:rFonts w:ascii="Sylfaen" w:hAnsi="Sylfaen"/>
          <w:lang w:val="ka-GE"/>
        </w:rPr>
        <w:t xml:space="preserve">ათასი ლარი, რაც გეგმიური მაჩვენებლის </w:t>
      </w:r>
      <w:r w:rsidR="003E6E0F" w:rsidRPr="00360039">
        <w:rPr>
          <w:rFonts w:ascii="Sylfaen" w:hAnsi="Sylfaen"/>
          <w:lang w:val="ka-GE"/>
        </w:rPr>
        <w:t>100.0</w:t>
      </w:r>
      <w:r w:rsidR="009F4093" w:rsidRPr="00360039">
        <w:rPr>
          <w:rFonts w:ascii="Sylfaen" w:hAnsi="Sylfaen"/>
          <w:lang w:val="ka-GE"/>
        </w:rPr>
        <w:t>%-ს შეადგენს</w:t>
      </w:r>
      <w:r w:rsidR="009427A2">
        <w:rPr>
          <w:rFonts w:ascii="Sylfaen" w:hAnsi="Sylfaen"/>
          <w:lang w:val="ka-GE"/>
        </w:rPr>
        <w:t>.</w:t>
      </w:r>
    </w:p>
    <w:p w14:paraId="51B16077" w14:textId="65D0A937" w:rsidR="009427A2" w:rsidRDefault="009427A2" w:rsidP="009427A2">
      <w:pPr>
        <w:spacing w:after="0" w:line="240" w:lineRule="auto"/>
        <w:jc w:val="both"/>
        <w:rPr>
          <w:rFonts w:ascii="Sylfaen" w:hAnsi="Sylfaen"/>
          <w:lang w:val="ka-GE"/>
        </w:rPr>
      </w:pPr>
    </w:p>
    <w:p w14:paraId="304A89BF" w14:textId="77777777" w:rsidR="009427A2" w:rsidRPr="00933943" w:rsidRDefault="009427A2" w:rsidP="009427A2">
      <w:pPr>
        <w:pStyle w:val="ListParagraph"/>
        <w:tabs>
          <w:tab w:val="left" w:pos="90"/>
          <w:tab w:val="left" w:pos="180"/>
          <w:tab w:val="left" w:pos="270"/>
          <w:tab w:val="left" w:pos="360"/>
          <w:tab w:val="left" w:pos="630"/>
          <w:tab w:val="left" w:pos="900"/>
          <w:tab w:val="left" w:pos="990"/>
        </w:tabs>
        <w:spacing w:after="0" w:line="240" w:lineRule="auto"/>
        <w:ind w:left="270" w:firstLine="180"/>
        <w:jc w:val="center"/>
        <w:rPr>
          <w:rFonts w:ascii="Sylfaen" w:eastAsia="Times New Roman" w:hAnsi="Sylfaen" w:cs="Sylfaen"/>
          <w:b/>
          <w:noProof/>
          <w:highlight w:val="yellow"/>
          <w:lang w:val="ka-GE"/>
        </w:rPr>
      </w:pPr>
    </w:p>
    <w:p w14:paraId="36933E9A" w14:textId="77777777" w:rsidR="009427A2" w:rsidRDefault="009427A2" w:rsidP="009427A2">
      <w:pPr>
        <w:pStyle w:val="ListParagraph"/>
        <w:tabs>
          <w:tab w:val="left" w:pos="90"/>
          <w:tab w:val="left" w:pos="180"/>
          <w:tab w:val="left" w:pos="270"/>
          <w:tab w:val="left" w:pos="360"/>
          <w:tab w:val="left" w:pos="630"/>
          <w:tab w:val="left" w:pos="900"/>
          <w:tab w:val="left" w:pos="990"/>
        </w:tabs>
        <w:spacing w:after="0" w:line="240" w:lineRule="auto"/>
        <w:ind w:left="270" w:firstLine="180"/>
        <w:jc w:val="center"/>
        <w:rPr>
          <w:rFonts w:ascii="Sylfaen" w:eastAsia="Times New Roman" w:hAnsi="Sylfaen" w:cs="Sylfaen"/>
          <w:b/>
          <w:noProof/>
          <w:lang w:val="ka-GE"/>
        </w:rPr>
      </w:pPr>
      <w:r w:rsidRPr="0000283D">
        <w:rPr>
          <w:rFonts w:ascii="Sylfaen" w:eastAsia="Times New Roman" w:hAnsi="Sylfaen" w:cs="Sylfaen"/>
          <w:b/>
          <w:noProof/>
          <w:lang w:val="ka-GE"/>
        </w:rPr>
        <w:t>სახელმწიფო ბიუჯეტის ხარჯები ეკონომიკური კლასიფიკაციის მიხედვით</w:t>
      </w:r>
    </w:p>
    <w:p w14:paraId="49D56818" w14:textId="77777777" w:rsidR="009427A2" w:rsidRDefault="009427A2" w:rsidP="009427A2">
      <w:pPr>
        <w:pStyle w:val="ListParagraph"/>
        <w:tabs>
          <w:tab w:val="left" w:pos="90"/>
          <w:tab w:val="left" w:pos="180"/>
          <w:tab w:val="left" w:pos="270"/>
          <w:tab w:val="left" w:pos="360"/>
          <w:tab w:val="left" w:pos="630"/>
          <w:tab w:val="left" w:pos="900"/>
          <w:tab w:val="left" w:pos="990"/>
        </w:tabs>
        <w:spacing w:after="0" w:line="240" w:lineRule="auto"/>
        <w:ind w:left="270" w:firstLine="180"/>
        <w:jc w:val="center"/>
        <w:rPr>
          <w:rFonts w:ascii="Sylfaen" w:eastAsia="Times New Roman" w:hAnsi="Sylfaen" w:cs="Sylfaen"/>
          <w:b/>
          <w:noProof/>
          <w:lang w:val="ka-GE"/>
        </w:rPr>
      </w:pPr>
    </w:p>
    <w:p w14:paraId="1B074BDE" w14:textId="77777777" w:rsidR="009427A2" w:rsidRPr="00642A1B" w:rsidRDefault="009427A2" w:rsidP="009427A2">
      <w:pPr>
        <w:tabs>
          <w:tab w:val="left" w:pos="0"/>
        </w:tabs>
        <w:spacing w:after="0" w:line="240" w:lineRule="auto"/>
        <w:ind w:right="173" w:firstLine="720"/>
        <w:jc w:val="right"/>
        <w:rPr>
          <w:rFonts w:ascii="Sylfaen" w:hAnsi="Sylfaen" w:cs="Sylfaen"/>
          <w:b/>
          <w:noProof/>
          <w:color w:val="000000"/>
          <w:sz w:val="18"/>
          <w:szCs w:val="18"/>
          <w:lang w:val="ka-GE"/>
        </w:rPr>
      </w:pPr>
      <w:r w:rsidRPr="00642A1B">
        <w:rPr>
          <w:rFonts w:ascii="Sylfaen" w:hAnsi="Sylfaen" w:cs="Sylfaen"/>
          <w:b/>
          <w:noProof/>
          <w:color w:val="000000"/>
          <w:sz w:val="18"/>
          <w:szCs w:val="18"/>
          <w:lang w:val="ka-GE"/>
        </w:rPr>
        <w:t>202</w:t>
      </w:r>
      <w:r w:rsidRPr="00642A1B">
        <w:rPr>
          <w:rFonts w:ascii="Sylfaen" w:hAnsi="Sylfaen" w:cs="Sylfaen"/>
          <w:b/>
          <w:noProof/>
          <w:color w:val="000000"/>
          <w:sz w:val="18"/>
          <w:szCs w:val="18"/>
        </w:rPr>
        <w:t>2</w:t>
      </w:r>
      <w:r w:rsidRPr="00642A1B">
        <w:rPr>
          <w:rFonts w:ascii="Sylfaen" w:hAnsi="Sylfaen" w:cs="Sylfaen"/>
          <w:b/>
          <w:noProof/>
          <w:color w:val="000000"/>
          <w:sz w:val="18"/>
          <w:szCs w:val="18"/>
          <w:lang w:val="ka-GE"/>
        </w:rPr>
        <w:t xml:space="preserve"> წლის ხარჯების სტრუქტურა</w:t>
      </w:r>
    </w:p>
    <w:p w14:paraId="01F653C0" w14:textId="77777777" w:rsidR="009427A2" w:rsidRPr="00642A1B" w:rsidRDefault="009427A2" w:rsidP="009427A2">
      <w:pPr>
        <w:spacing w:after="0" w:line="240" w:lineRule="auto"/>
        <w:rPr>
          <w:rFonts w:ascii="Sylfaen" w:hAnsi="Sylfaen"/>
          <w:i/>
          <w:noProof/>
          <w:color w:val="000000"/>
          <w:sz w:val="18"/>
          <w:szCs w:val="18"/>
          <w:lang w:val="ka-GE"/>
        </w:rPr>
      </w:pPr>
      <w:r>
        <w:rPr>
          <w:rFonts w:ascii="Sylfaen" w:hAnsi="Sylfaen"/>
          <w:i/>
          <w:noProof/>
          <w:color w:val="000000"/>
          <w:sz w:val="18"/>
          <w:szCs w:val="18"/>
        </w:rPr>
        <w:t xml:space="preserve">                                                                                                                                                                                             </w:t>
      </w:r>
      <w:r w:rsidRPr="00642A1B">
        <w:rPr>
          <w:rFonts w:ascii="Sylfaen" w:hAnsi="Sylfaen"/>
          <w:i/>
          <w:noProof/>
          <w:color w:val="000000"/>
          <w:sz w:val="18"/>
          <w:szCs w:val="18"/>
          <w:lang w:val="ka-GE"/>
        </w:rPr>
        <w:t>(საკასო შესრულება)</w:t>
      </w:r>
    </w:p>
    <w:p w14:paraId="61F7A6E5" w14:textId="77777777" w:rsidR="009427A2" w:rsidRDefault="009427A2" w:rsidP="009427A2">
      <w:pPr>
        <w:spacing w:after="0" w:line="240" w:lineRule="auto"/>
        <w:jc w:val="center"/>
        <w:rPr>
          <w:rFonts w:ascii="Sylfaen" w:hAnsi="Sylfaen"/>
          <w:i/>
          <w:noProof/>
          <w:color w:val="000000"/>
          <w:sz w:val="18"/>
          <w:szCs w:val="18"/>
          <w:highlight w:val="yellow"/>
          <w:lang w:val="ka-GE"/>
        </w:rPr>
      </w:pPr>
      <w:r>
        <w:rPr>
          <w:noProof/>
        </w:rPr>
        <w:drawing>
          <wp:inline distT="0" distB="0" distL="0" distR="0" wp14:anchorId="164D13B0" wp14:editId="6EFD1A72">
            <wp:extent cx="6048375" cy="1883391"/>
            <wp:effectExtent l="0" t="0" r="0" b="3175"/>
            <wp:docPr id="12" name="Chart 12">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CA773B" w14:textId="77777777" w:rsidR="009427A2" w:rsidRDefault="009427A2" w:rsidP="009427A2">
      <w:pPr>
        <w:spacing w:after="0" w:line="240" w:lineRule="auto"/>
        <w:ind w:firstLine="720"/>
        <w:jc w:val="both"/>
        <w:rPr>
          <w:rFonts w:ascii="Sylfaen" w:hAnsi="Sylfaen" w:cs="Sylfaen"/>
          <w:b/>
          <w:bCs/>
          <w:noProof/>
          <w:color w:val="000000"/>
          <w:lang w:val="ka-GE"/>
        </w:rPr>
      </w:pPr>
    </w:p>
    <w:p w14:paraId="10F89639" w14:textId="77777777" w:rsidR="009427A2" w:rsidRPr="009427A2" w:rsidRDefault="009427A2" w:rsidP="009427A2">
      <w:pPr>
        <w:spacing w:after="0" w:line="240" w:lineRule="auto"/>
        <w:jc w:val="both"/>
        <w:rPr>
          <w:rFonts w:ascii="Sylfaen" w:hAnsi="Sylfaen"/>
          <w:lang w:val="ka-GE"/>
        </w:rPr>
      </w:pPr>
    </w:p>
    <w:p w14:paraId="123575B5" w14:textId="77777777" w:rsidR="00B42B11" w:rsidRPr="00642A1B" w:rsidRDefault="00B42B11" w:rsidP="00A10218">
      <w:pPr>
        <w:pStyle w:val="BodyText"/>
        <w:tabs>
          <w:tab w:val="left" w:pos="0"/>
          <w:tab w:val="left" w:pos="900"/>
          <w:tab w:val="left" w:pos="1620"/>
        </w:tabs>
        <w:ind w:right="173"/>
        <w:jc w:val="center"/>
        <w:rPr>
          <w:rFonts w:ascii="Sylfaen" w:hAnsi="Sylfaen" w:cs="Sylfaen"/>
          <w:b/>
          <w:noProof/>
          <w:sz w:val="22"/>
          <w:szCs w:val="22"/>
          <w:lang w:val="ka-GE"/>
        </w:rPr>
      </w:pPr>
      <w:r w:rsidRPr="00642A1B">
        <w:rPr>
          <w:rFonts w:ascii="Sylfaen" w:hAnsi="Sylfaen" w:cs="Sylfaen"/>
          <w:b/>
          <w:noProof/>
          <w:sz w:val="22"/>
          <w:szCs w:val="22"/>
          <w:lang w:val="ka-GE"/>
        </w:rPr>
        <w:t>სახელმწიფო</w:t>
      </w:r>
      <w:r w:rsidRPr="00642A1B">
        <w:rPr>
          <w:rFonts w:ascii="Sylfaen" w:hAnsi="Sylfaen"/>
          <w:b/>
          <w:noProof/>
          <w:sz w:val="22"/>
          <w:szCs w:val="22"/>
          <w:lang w:val="ka-GE"/>
        </w:rPr>
        <w:t xml:space="preserve"> </w:t>
      </w:r>
      <w:r w:rsidRPr="00642A1B">
        <w:rPr>
          <w:rFonts w:ascii="Sylfaen" w:hAnsi="Sylfaen" w:cs="Sylfaen"/>
          <w:b/>
          <w:noProof/>
          <w:sz w:val="22"/>
          <w:szCs w:val="22"/>
          <w:lang w:val="ka-GE"/>
        </w:rPr>
        <w:t>ბიუჯეტის</w:t>
      </w:r>
      <w:r w:rsidRPr="00642A1B">
        <w:rPr>
          <w:rFonts w:ascii="Sylfaen" w:hAnsi="Sylfaen"/>
          <w:b/>
          <w:noProof/>
          <w:sz w:val="22"/>
          <w:szCs w:val="22"/>
          <w:lang w:val="ka-GE"/>
        </w:rPr>
        <w:t xml:space="preserve"> </w:t>
      </w:r>
      <w:r w:rsidRPr="00642A1B">
        <w:rPr>
          <w:rFonts w:ascii="Sylfaen" w:hAnsi="Sylfaen" w:cs="Sylfaen"/>
          <w:b/>
          <w:noProof/>
          <w:sz w:val="22"/>
          <w:szCs w:val="22"/>
          <w:lang w:val="ka-GE"/>
        </w:rPr>
        <w:t>ხარჯები</w:t>
      </w:r>
      <w:r w:rsidRPr="00642A1B">
        <w:rPr>
          <w:rFonts w:ascii="Sylfaen" w:hAnsi="Sylfaen"/>
          <w:b/>
          <w:noProof/>
          <w:sz w:val="22"/>
          <w:szCs w:val="22"/>
          <w:lang w:val="ka-GE"/>
        </w:rPr>
        <w:t xml:space="preserve"> </w:t>
      </w:r>
      <w:r w:rsidRPr="00642A1B">
        <w:rPr>
          <w:rFonts w:ascii="Sylfaen" w:hAnsi="Sylfaen" w:cs="Sylfaen"/>
          <w:b/>
          <w:noProof/>
          <w:sz w:val="22"/>
          <w:szCs w:val="22"/>
          <w:lang w:val="ka-GE"/>
        </w:rPr>
        <w:t>და</w:t>
      </w:r>
      <w:r w:rsidRPr="00642A1B">
        <w:rPr>
          <w:rFonts w:ascii="Sylfaen" w:hAnsi="Sylfaen"/>
          <w:b/>
          <w:noProof/>
          <w:sz w:val="22"/>
          <w:szCs w:val="22"/>
          <w:lang w:val="ka-GE"/>
        </w:rPr>
        <w:t xml:space="preserve"> </w:t>
      </w:r>
      <w:r w:rsidRPr="00642A1B">
        <w:rPr>
          <w:rFonts w:ascii="Sylfaen" w:hAnsi="Sylfaen" w:cs="Sylfaen"/>
          <w:b/>
          <w:noProof/>
          <w:sz w:val="22"/>
          <w:szCs w:val="22"/>
          <w:lang w:val="ka-GE"/>
        </w:rPr>
        <w:t>არაფინანსური</w:t>
      </w:r>
      <w:r w:rsidR="002C30BD" w:rsidRPr="00642A1B">
        <w:rPr>
          <w:rFonts w:ascii="Sylfaen" w:hAnsi="Sylfaen" w:cs="Sylfaen"/>
          <w:b/>
          <w:noProof/>
          <w:sz w:val="22"/>
          <w:szCs w:val="22"/>
        </w:rPr>
        <w:t xml:space="preserve"> </w:t>
      </w:r>
      <w:r w:rsidRPr="00642A1B">
        <w:rPr>
          <w:rFonts w:ascii="Sylfaen" w:hAnsi="Sylfaen" w:cs="Sylfaen"/>
          <w:b/>
          <w:noProof/>
          <w:sz w:val="22"/>
          <w:szCs w:val="22"/>
          <w:lang w:val="ka-GE"/>
        </w:rPr>
        <w:t>აქტივების</w:t>
      </w:r>
      <w:r w:rsidRPr="00642A1B">
        <w:rPr>
          <w:rFonts w:ascii="Sylfaen" w:hAnsi="Sylfaen"/>
          <w:b/>
          <w:noProof/>
          <w:sz w:val="22"/>
          <w:szCs w:val="22"/>
          <w:lang w:val="ka-GE"/>
        </w:rPr>
        <w:t xml:space="preserve"> </w:t>
      </w:r>
      <w:r w:rsidRPr="00642A1B">
        <w:rPr>
          <w:rFonts w:ascii="Sylfaen" w:hAnsi="Sylfaen" w:cs="Sylfaen"/>
          <w:b/>
          <w:noProof/>
          <w:sz w:val="22"/>
          <w:szCs w:val="22"/>
          <w:lang w:val="ka-GE"/>
        </w:rPr>
        <w:t>ზრდა</w:t>
      </w:r>
      <w:r w:rsidRPr="00642A1B">
        <w:rPr>
          <w:rFonts w:ascii="Sylfaen" w:hAnsi="Sylfaen"/>
          <w:b/>
          <w:noProof/>
          <w:sz w:val="22"/>
          <w:szCs w:val="22"/>
          <w:lang w:val="fi-FI"/>
        </w:rPr>
        <w:t xml:space="preserve"> </w:t>
      </w:r>
      <w:r w:rsidRPr="00642A1B">
        <w:rPr>
          <w:rFonts w:ascii="Sylfaen" w:hAnsi="Sylfaen" w:cs="Sylfaen"/>
          <w:b/>
          <w:noProof/>
          <w:sz w:val="22"/>
          <w:szCs w:val="22"/>
          <w:lang w:val="ka-GE"/>
        </w:rPr>
        <w:t>ფუნქციონალურ</w:t>
      </w:r>
      <w:r w:rsidRPr="00642A1B">
        <w:rPr>
          <w:rFonts w:ascii="Sylfaen" w:hAnsi="Sylfaen"/>
          <w:b/>
          <w:noProof/>
          <w:sz w:val="22"/>
          <w:szCs w:val="22"/>
          <w:lang w:val="ka-GE"/>
        </w:rPr>
        <w:t xml:space="preserve"> </w:t>
      </w:r>
      <w:r w:rsidRPr="00642A1B">
        <w:rPr>
          <w:rFonts w:ascii="Sylfaen" w:hAnsi="Sylfaen" w:cs="Sylfaen"/>
          <w:b/>
          <w:noProof/>
          <w:sz w:val="22"/>
          <w:szCs w:val="22"/>
          <w:lang w:val="ka-GE"/>
        </w:rPr>
        <w:t>ჭრილში</w:t>
      </w:r>
    </w:p>
    <w:p w14:paraId="27F157E7" w14:textId="77777777" w:rsidR="005955F8" w:rsidRPr="00642A1B" w:rsidRDefault="005955F8" w:rsidP="00A10218">
      <w:pPr>
        <w:tabs>
          <w:tab w:val="left" w:pos="0"/>
        </w:tabs>
        <w:spacing w:after="0" w:line="240" w:lineRule="auto"/>
        <w:ind w:right="173" w:firstLine="720"/>
        <w:jc w:val="right"/>
        <w:rPr>
          <w:rFonts w:ascii="Sylfaen" w:hAnsi="Sylfaen" w:cs="Sylfaen"/>
          <w:b/>
          <w:noProof/>
          <w:color w:val="000000"/>
          <w:sz w:val="18"/>
          <w:szCs w:val="18"/>
          <w:lang w:val="ka-GE"/>
        </w:rPr>
      </w:pPr>
    </w:p>
    <w:p w14:paraId="03634445" w14:textId="77777777" w:rsidR="00AD44B2" w:rsidRPr="00642A1B" w:rsidRDefault="00AD44B2" w:rsidP="00A10218">
      <w:pPr>
        <w:tabs>
          <w:tab w:val="left" w:pos="0"/>
        </w:tabs>
        <w:spacing w:after="0" w:line="240" w:lineRule="auto"/>
        <w:ind w:right="173" w:firstLine="720"/>
        <w:jc w:val="right"/>
        <w:rPr>
          <w:rFonts w:ascii="Sylfaen" w:hAnsi="Sylfaen" w:cs="Sylfaen"/>
          <w:b/>
          <w:noProof/>
          <w:color w:val="000000"/>
          <w:sz w:val="18"/>
          <w:szCs w:val="18"/>
          <w:lang w:val="ka-GE"/>
        </w:rPr>
      </w:pPr>
      <w:r w:rsidRPr="00642A1B">
        <w:rPr>
          <w:rFonts w:ascii="Sylfaen" w:hAnsi="Sylfaen" w:cs="Sylfaen"/>
          <w:b/>
          <w:noProof/>
          <w:color w:val="000000"/>
          <w:sz w:val="18"/>
          <w:szCs w:val="18"/>
          <w:lang w:val="ka-GE"/>
        </w:rPr>
        <w:t>20</w:t>
      </w:r>
      <w:r w:rsidRPr="00642A1B">
        <w:rPr>
          <w:rFonts w:ascii="Sylfaen" w:hAnsi="Sylfaen" w:cs="Sylfaen"/>
          <w:b/>
          <w:noProof/>
          <w:color w:val="000000"/>
          <w:sz w:val="18"/>
          <w:szCs w:val="18"/>
        </w:rPr>
        <w:t>20</w:t>
      </w:r>
      <w:r w:rsidRPr="00642A1B">
        <w:rPr>
          <w:rFonts w:ascii="Sylfaen" w:hAnsi="Sylfaen" w:cs="Sylfaen"/>
          <w:b/>
          <w:noProof/>
          <w:color w:val="000000"/>
          <w:sz w:val="18"/>
          <w:szCs w:val="18"/>
          <w:lang w:val="ka-GE"/>
        </w:rPr>
        <w:t>-202</w:t>
      </w:r>
      <w:r w:rsidRPr="00642A1B">
        <w:rPr>
          <w:rFonts w:ascii="Sylfaen" w:hAnsi="Sylfaen" w:cs="Sylfaen"/>
          <w:b/>
          <w:noProof/>
          <w:color w:val="000000"/>
          <w:sz w:val="18"/>
          <w:szCs w:val="18"/>
        </w:rPr>
        <w:t>2</w:t>
      </w:r>
      <w:r w:rsidRPr="00642A1B">
        <w:rPr>
          <w:rFonts w:ascii="Sylfaen" w:hAnsi="Sylfaen" w:cs="Sylfaen"/>
          <w:b/>
          <w:noProof/>
          <w:color w:val="000000"/>
          <w:sz w:val="18"/>
          <w:szCs w:val="18"/>
          <w:lang w:val="ka-GE"/>
        </w:rPr>
        <w:t xml:space="preserve"> წლების ფაქტიური შესრულება  </w:t>
      </w:r>
    </w:p>
    <w:p w14:paraId="123EBAF3" w14:textId="77777777" w:rsidR="00AD44B2" w:rsidRPr="00642A1B" w:rsidRDefault="00AD44B2" w:rsidP="00A10218">
      <w:pPr>
        <w:tabs>
          <w:tab w:val="left" w:pos="0"/>
        </w:tabs>
        <w:spacing w:after="0" w:line="240" w:lineRule="auto"/>
        <w:ind w:right="173" w:firstLine="720"/>
        <w:jc w:val="right"/>
        <w:rPr>
          <w:rFonts w:ascii="Sylfaen" w:hAnsi="Sylfaen" w:cs="Sylfaen"/>
          <w:b/>
          <w:noProof/>
          <w:color w:val="000000"/>
          <w:sz w:val="18"/>
          <w:szCs w:val="18"/>
          <w:lang w:val="ka-GE"/>
        </w:rPr>
      </w:pPr>
      <w:r w:rsidRPr="00642A1B">
        <w:rPr>
          <w:rFonts w:ascii="Sylfaen" w:hAnsi="Sylfaen" w:cs="Sylfaen"/>
          <w:b/>
          <w:noProof/>
          <w:color w:val="000000"/>
          <w:sz w:val="18"/>
          <w:szCs w:val="18"/>
          <w:lang w:val="ka-GE"/>
        </w:rPr>
        <w:t>ფუნქციონალური კლასიფიკაციის მიხედვით</w:t>
      </w:r>
    </w:p>
    <w:p w14:paraId="0B96B261" w14:textId="77777777" w:rsidR="00AD44B2" w:rsidRPr="00642A1B" w:rsidRDefault="00AD44B2" w:rsidP="00A10218">
      <w:pPr>
        <w:tabs>
          <w:tab w:val="left" w:pos="0"/>
        </w:tabs>
        <w:spacing w:after="0" w:line="240" w:lineRule="auto"/>
        <w:ind w:right="173" w:firstLine="720"/>
        <w:jc w:val="right"/>
        <w:rPr>
          <w:rFonts w:ascii="Sylfaen" w:hAnsi="Sylfaen" w:cs="Sylfaen"/>
          <w:b/>
          <w:noProof/>
          <w:color w:val="000000"/>
          <w:sz w:val="18"/>
          <w:szCs w:val="18"/>
          <w:lang w:val="ka-GE"/>
        </w:rPr>
      </w:pPr>
    </w:p>
    <w:p w14:paraId="2F45EC43" w14:textId="77777777" w:rsidR="00AD44B2" w:rsidRPr="00DD3D30" w:rsidRDefault="00AD44B2" w:rsidP="00A10218">
      <w:pPr>
        <w:tabs>
          <w:tab w:val="left" w:pos="0"/>
        </w:tabs>
        <w:spacing w:after="0" w:line="240" w:lineRule="auto"/>
        <w:ind w:right="173" w:firstLine="720"/>
        <w:jc w:val="right"/>
        <w:rPr>
          <w:rFonts w:ascii="Sylfaen" w:hAnsi="Sylfaen" w:cs="Sylfaen"/>
          <w:b/>
          <w:noProof/>
          <w:color w:val="000000"/>
          <w:sz w:val="18"/>
          <w:szCs w:val="18"/>
        </w:rPr>
      </w:pPr>
    </w:p>
    <w:p w14:paraId="28858295" w14:textId="77777777" w:rsidR="00AD44B2" w:rsidRPr="00642A1B" w:rsidRDefault="00AD44B2" w:rsidP="00A10218">
      <w:pPr>
        <w:tabs>
          <w:tab w:val="left" w:pos="0"/>
        </w:tabs>
        <w:spacing w:after="0" w:line="240" w:lineRule="auto"/>
        <w:ind w:right="173"/>
        <w:jc w:val="right"/>
        <w:rPr>
          <w:rFonts w:ascii="Sylfaen" w:hAnsi="Sylfaen" w:cs="Sylfaen"/>
          <w:b/>
          <w:noProof/>
          <w:color w:val="000000"/>
          <w:sz w:val="18"/>
          <w:szCs w:val="18"/>
          <w:lang w:val="ka-GE"/>
        </w:rPr>
      </w:pPr>
      <w:r w:rsidRPr="00642A1B">
        <w:rPr>
          <w:noProof/>
        </w:rPr>
        <w:drawing>
          <wp:inline distT="0" distB="0" distL="0" distR="0" wp14:anchorId="5A2DCB8C" wp14:editId="0BE6964A">
            <wp:extent cx="6572250" cy="3493827"/>
            <wp:effectExtent l="0" t="0" r="0" b="0"/>
            <wp:docPr id="11" name="Chart 1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EF6978" w14:textId="77777777" w:rsidR="00AD44B2" w:rsidRPr="00642A1B" w:rsidRDefault="00AD44B2" w:rsidP="00A10218">
      <w:pPr>
        <w:tabs>
          <w:tab w:val="left" w:pos="0"/>
        </w:tabs>
        <w:spacing w:after="0" w:line="240" w:lineRule="auto"/>
        <w:ind w:right="173"/>
        <w:jc w:val="right"/>
        <w:rPr>
          <w:rFonts w:ascii="Sylfaen" w:hAnsi="Sylfaen" w:cs="Sylfaen"/>
          <w:b/>
          <w:noProof/>
          <w:color w:val="000000"/>
          <w:sz w:val="18"/>
          <w:szCs w:val="18"/>
          <w:lang w:val="ka-GE"/>
        </w:rPr>
      </w:pPr>
    </w:p>
    <w:p w14:paraId="0FADE42F" w14:textId="77777777" w:rsidR="00AD44B2" w:rsidRPr="00642A1B" w:rsidRDefault="00AD44B2" w:rsidP="00A10218">
      <w:pPr>
        <w:pStyle w:val="BodyText"/>
        <w:tabs>
          <w:tab w:val="left" w:pos="0"/>
          <w:tab w:val="left" w:pos="900"/>
          <w:tab w:val="left" w:pos="1620"/>
        </w:tabs>
        <w:ind w:right="173"/>
        <w:rPr>
          <w:rFonts w:ascii="Sylfaen" w:hAnsi="Sylfaen" w:cs="Arial"/>
          <w:i/>
          <w:sz w:val="20"/>
        </w:rPr>
      </w:pPr>
      <w:r w:rsidRPr="00642A1B">
        <w:rPr>
          <w:rFonts w:ascii="Sylfaen" w:hAnsi="Sylfaen" w:cs="Arial"/>
          <w:i/>
          <w:sz w:val="20"/>
          <w:lang w:val="ka-GE"/>
        </w:rPr>
        <w:t xml:space="preserve">701 - </w:t>
      </w:r>
      <w:r w:rsidRPr="00642A1B">
        <w:rPr>
          <w:rFonts w:ascii="Sylfaen" w:hAnsi="Sylfaen" w:cs="Arial"/>
          <w:i/>
          <w:sz w:val="20"/>
        </w:rPr>
        <w:t>საერთო დანიშნულების სახელმწიფო მომსახურება</w:t>
      </w:r>
      <w:r w:rsidRPr="00642A1B">
        <w:rPr>
          <w:rFonts w:ascii="Sylfaen" w:hAnsi="Sylfaen" w:cs="Arial"/>
          <w:i/>
          <w:sz w:val="20"/>
          <w:lang w:val="ka-GE"/>
        </w:rPr>
        <w:t xml:space="preserve">, </w:t>
      </w:r>
      <w:r w:rsidRPr="00642A1B">
        <w:rPr>
          <w:rFonts w:ascii="Sylfaen" w:hAnsi="Sylfaen" w:cs="Arial"/>
          <w:i/>
          <w:sz w:val="20"/>
        </w:rPr>
        <w:t>702</w:t>
      </w:r>
      <w:r w:rsidRPr="00642A1B">
        <w:rPr>
          <w:rFonts w:ascii="Sylfaen" w:hAnsi="Sylfaen" w:cs="Arial"/>
          <w:i/>
          <w:sz w:val="20"/>
          <w:lang w:val="ka-GE"/>
        </w:rPr>
        <w:t xml:space="preserve"> - </w:t>
      </w:r>
      <w:r w:rsidRPr="00642A1B">
        <w:rPr>
          <w:rFonts w:ascii="Sylfaen" w:hAnsi="Sylfaen" w:cs="Arial"/>
          <w:i/>
          <w:sz w:val="20"/>
        </w:rPr>
        <w:t>თავდაცვა</w:t>
      </w:r>
      <w:r w:rsidRPr="00642A1B">
        <w:rPr>
          <w:rFonts w:ascii="Sylfaen" w:hAnsi="Sylfaen" w:cs="Arial"/>
          <w:i/>
          <w:sz w:val="20"/>
          <w:lang w:val="ka-GE"/>
        </w:rPr>
        <w:t xml:space="preserve">, </w:t>
      </w:r>
      <w:r w:rsidRPr="00642A1B">
        <w:rPr>
          <w:rFonts w:ascii="Sylfaen" w:hAnsi="Sylfaen" w:cs="Arial"/>
          <w:i/>
          <w:sz w:val="20"/>
        </w:rPr>
        <w:t>703</w:t>
      </w:r>
      <w:r w:rsidRPr="00642A1B">
        <w:rPr>
          <w:rFonts w:ascii="Sylfaen" w:hAnsi="Sylfaen" w:cs="Arial"/>
          <w:i/>
          <w:sz w:val="20"/>
          <w:lang w:val="ka-GE"/>
        </w:rPr>
        <w:t xml:space="preserve"> - </w:t>
      </w:r>
      <w:r w:rsidRPr="00642A1B">
        <w:rPr>
          <w:rFonts w:ascii="Sylfaen" w:hAnsi="Sylfaen" w:cs="Arial"/>
          <w:i/>
          <w:sz w:val="20"/>
        </w:rPr>
        <w:t>საზოგადოებრივი წესრიგი და უსაფრთხოება</w:t>
      </w:r>
      <w:r w:rsidRPr="00642A1B">
        <w:rPr>
          <w:rFonts w:ascii="Sylfaen" w:hAnsi="Sylfaen" w:cs="Arial"/>
          <w:i/>
          <w:sz w:val="20"/>
          <w:lang w:val="ka-GE"/>
        </w:rPr>
        <w:t xml:space="preserve">, </w:t>
      </w:r>
      <w:r w:rsidRPr="00642A1B">
        <w:rPr>
          <w:rFonts w:ascii="Sylfaen" w:hAnsi="Sylfaen" w:cs="Arial"/>
          <w:i/>
          <w:sz w:val="20"/>
        </w:rPr>
        <w:t>704</w:t>
      </w:r>
      <w:r w:rsidRPr="00642A1B">
        <w:rPr>
          <w:rFonts w:ascii="Sylfaen" w:hAnsi="Sylfaen" w:cs="Arial"/>
          <w:i/>
          <w:sz w:val="20"/>
          <w:lang w:val="ka-GE"/>
        </w:rPr>
        <w:t xml:space="preserve"> - </w:t>
      </w:r>
      <w:r w:rsidRPr="00642A1B">
        <w:rPr>
          <w:rFonts w:ascii="Sylfaen" w:hAnsi="Sylfaen" w:cs="Arial"/>
          <w:i/>
          <w:sz w:val="20"/>
        </w:rPr>
        <w:t>ეკონომიკური საქმიანობა</w:t>
      </w:r>
      <w:r w:rsidRPr="00642A1B">
        <w:rPr>
          <w:rFonts w:ascii="Sylfaen" w:hAnsi="Sylfaen" w:cs="Arial"/>
          <w:i/>
          <w:sz w:val="20"/>
          <w:lang w:val="ka-GE"/>
        </w:rPr>
        <w:t xml:space="preserve">, </w:t>
      </w:r>
      <w:r w:rsidRPr="00642A1B">
        <w:rPr>
          <w:rFonts w:ascii="Sylfaen" w:hAnsi="Sylfaen" w:cs="Arial"/>
          <w:i/>
          <w:sz w:val="20"/>
        </w:rPr>
        <w:t>705</w:t>
      </w:r>
      <w:r w:rsidRPr="00642A1B">
        <w:rPr>
          <w:rFonts w:ascii="Sylfaen" w:hAnsi="Sylfaen" w:cs="Arial"/>
          <w:i/>
          <w:sz w:val="20"/>
          <w:lang w:val="ka-GE"/>
        </w:rPr>
        <w:t xml:space="preserve"> - </w:t>
      </w:r>
      <w:r w:rsidRPr="00642A1B">
        <w:rPr>
          <w:rFonts w:ascii="Sylfaen" w:hAnsi="Sylfaen" w:cs="Arial"/>
          <w:i/>
          <w:sz w:val="20"/>
        </w:rPr>
        <w:t>გარემოს დაცვა</w:t>
      </w:r>
      <w:r w:rsidRPr="00642A1B">
        <w:rPr>
          <w:rFonts w:ascii="Sylfaen" w:hAnsi="Sylfaen" w:cs="Arial"/>
          <w:i/>
          <w:sz w:val="20"/>
          <w:lang w:val="ka-GE"/>
        </w:rPr>
        <w:t xml:space="preserve">, </w:t>
      </w:r>
      <w:r w:rsidRPr="00642A1B">
        <w:rPr>
          <w:rFonts w:ascii="Sylfaen" w:hAnsi="Sylfaen" w:cs="Arial"/>
          <w:i/>
          <w:sz w:val="20"/>
        </w:rPr>
        <w:t>706</w:t>
      </w:r>
      <w:r w:rsidRPr="00642A1B">
        <w:rPr>
          <w:rFonts w:ascii="Sylfaen" w:hAnsi="Sylfaen" w:cs="Arial"/>
          <w:i/>
          <w:sz w:val="20"/>
          <w:lang w:val="ka-GE"/>
        </w:rPr>
        <w:t xml:space="preserve"> - </w:t>
      </w:r>
      <w:r w:rsidRPr="00642A1B">
        <w:rPr>
          <w:rFonts w:ascii="Sylfaen" w:hAnsi="Sylfaen" w:cs="Arial"/>
          <w:i/>
          <w:sz w:val="20"/>
        </w:rPr>
        <w:t>საბინაო - კომუნალური მეურნეობა</w:t>
      </w:r>
      <w:r w:rsidRPr="00642A1B">
        <w:rPr>
          <w:rFonts w:ascii="Sylfaen" w:hAnsi="Sylfaen" w:cs="Arial"/>
          <w:i/>
          <w:sz w:val="20"/>
          <w:lang w:val="ka-GE"/>
        </w:rPr>
        <w:t xml:space="preserve">, </w:t>
      </w:r>
      <w:r w:rsidRPr="00642A1B">
        <w:rPr>
          <w:rFonts w:ascii="Sylfaen" w:hAnsi="Sylfaen" w:cs="Arial"/>
          <w:i/>
          <w:sz w:val="20"/>
        </w:rPr>
        <w:t>707</w:t>
      </w:r>
      <w:r w:rsidRPr="00642A1B">
        <w:rPr>
          <w:rFonts w:ascii="Sylfaen" w:hAnsi="Sylfaen" w:cs="Arial"/>
          <w:i/>
          <w:sz w:val="20"/>
          <w:lang w:val="ka-GE"/>
        </w:rPr>
        <w:t xml:space="preserve"> -</w:t>
      </w:r>
      <w:r w:rsidRPr="00642A1B">
        <w:rPr>
          <w:rFonts w:ascii="Sylfaen" w:hAnsi="Sylfaen" w:cs="Arial"/>
          <w:i/>
          <w:sz w:val="20"/>
        </w:rPr>
        <w:t>ჯანმრთელობის</w:t>
      </w:r>
      <w:r w:rsidRPr="00642A1B">
        <w:rPr>
          <w:rFonts w:ascii="Sylfaen" w:hAnsi="Sylfaen" w:cs="Arial"/>
          <w:i/>
          <w:sz w:val="20"/>
          <w:lang w:val="ka-GE"/>
        </w:rPr>
        <w:t xml:space="preserve"> </w:t>
      </w:r>
      <w:r w:rsidRPr="00642A1B">
        <w:rPr>
          <w:rFonts w:ascii="Sylfaen" w:hAnsi="Sylfaen" w:cs="Arial"/>
          <w:i/>
          <w:sz w:val="20"/>
        </w:rPr>
        <w:t>დაცვა</w:t>
      </w:r>
      <w:r w:rsidRPr="00642A1B">
        <w:rPr>
          <w:rFonts w:ascii="Sylfaen" w:hAnsi="Sylfaen" w:cs="Arial"/>
          <w:i/>
          <w:sz w:val="20"/>
          <w:lang w:val="ka-GE"/>
        </w:rPr>
        <w:t xml:space="preserve">, </w:t>
      </w:r>
      <w:r w:rsidRPr="00642A1B">
        <w:rPr>
          <w:rFonts w:ascii="Sylfaen" w:hAnsi="Sylfaen" w:cs="Arial"/>
          <w:i/>
          <w:sz w:val="20"/>
        </w:rPr>
        <w:t>708</w:t>
      </w:r>
      <w:r w:rsidRPr="00642A1B">
        <w:rPr>
          <w:rFonts w:ascii="Sylfaen" w:hAnsi="Sylfaen" w:cs="Arial"/>
          <w:i/>
          <w:sz w:val="20"/>
          <w:lang w:val="ka-GE"/>
        </w:rPr>
        <w:t>-</w:t>
      </w:r>
      <w:r w:rsidRPr="00642A1B">
        <w:rPr>
          <w:rFonts w:ascii="Sylfaen" w:hAnsi="Sylfaen" w:cs="Arial"/>
          <w:i/>
          <w:sz w:val="20"/>
        </w:rPr>
        <w:t>დასვენება,</w:t>
      </w:r>
      <w:r w:rsidRPr="00642A1B">
        <w:rPr>
          <w:rFonts w:ascii="Sylfaen" w:hAnsi="Sylfaen" w:cs="Arial"/>
          <w:i/>
          <w:sz w:val="20"/>
          <w:lang w:val="ka-GE"/>
        </w:rPr>
        <w:t xml:space="preserve"> </w:t>
      </w:r>
      <w:r w:rsidRPr="00642A1B">
        <w:rPr>
          <w:rFonts w:ascii="Sylfaen" w:hAnsi="Sylfaen" w:cs="Arial"/>
          <w:i/>
          <w:sz w:val="20"/>
        </w:rPr>
        <w:t>კულტურა</w:t>
      </w:r>
      <w:r w:rsidRPr="00642A1B">
        <w:rPr>
          <w:rFonts w:ascii="Sylfaen" w:hAnsi="Sylfaen" w:cs="Arial"/>
          <w:i/>
          <w:sz w:val="20"/>
          <w:lang w:val="ka-GE"/>
        </w:rPr>
        <w:t xml:space="preserve"> </w:t>
      </w:r>
      <w:r w:rsidRPr="00642A1B">
        <w:rPr>
          <w:rFonts w:ascii="Sylfaen" w:hAnsi="Sylfaen" w:cs="Arial"/>
          <w:i/>
          <w:sz w:val="20"/>
        </w:rPr>
        <w:t>და</w:t>
      </w:r>
      <w:r w:rsidRPr="00642A1B">
        <w:rPr>
          <w:rFonts w:ascii="Sylfaen" w:hAnsi="Sylfaen" w:cs="Arial"/>
          <w:i/>
          <w:sz w:val="20"/>
          <w:lang w:val="ka-GE"/>
        </w:rPr>
        <w:t xml:space="preserve"> </w:t>
      </w:r>
      <w:r w:rsidRPr="00642A1B">
        <w:rPr>
          <w:rFonts w:ascii="Sylfaen" w:hAnsi="Sylfaen" w:cs="Arial"/>
          <w:i/>
          <w:sz w:val="20"/>
        </w:rPr>
        <w:t>რელიგია</w:t>
      </w:r>
      <w:r w:rsidRPr="00642A1B">
        <w:rPr>
          <w:rFonts w:ascii="Sylfaen" w:hAnsi="Sylfaen" w:cs="Arial"/>
          <w:i/>
          <w:sz w:val="20"/>
          <w:lang w:val="ka-GE"/>
        </w:rPr>
        <w:t xml:space="preserve">, </w:t>
      </w:r>
      <w:r w:rsidRPr="00642A1B">
        <w:rPr>
          <w:rFonts w:ascii="Sylfaen" w:hAnsi="Sylfaen" w:cs="Arial"/>
          <w:i/>
          <w:sz w:val="20"/>
        </w:rPr>
        <w:t>709</w:t>
      </w:r>
      <w:r w:rsidRPr="00642A1B">
        <w:rPr>
          <w:rFonts w:ascii="Sylfaen" w:hAnsi="Sylfaen" w:cs="Arial"/>
          <w:i/>
          <w:sz w:val="20"/>
          <w:lang w:val="ka-GE"/>
        </w:rPr>
        <w:t xml:space="preserve"> - </w:t>
      </w:r>
      <w:r w:rsidRPr="00642A1B">
        <w:rPr>
          <w:rFonts w:ascii="Sylfaen" w:hAnsi="Sylfaen" w:cs="Arial"/>
          <w:i/>
          <w:sz w:val="20"/>
        </w:rPr>
        <w:t>განათლება</w:t>
      </w:r>
      <w:r w:rsidRPr="00642A1B">
        <w:rPr>
          <w:rFonts w:ascii="Sylfaen" w:hAnsi="Sylfaen" w:cs="Arial"/>
          <w:i/>
          <w:sz w:val="20"/>
          <w:lang w:val="ka-GE"/>
        </w:rPr>
        <w:t xml:space="preserve">, </w:t>
      </w:r>
      <w:r w:rsidRPr="00642A1B">
        <w:rPr>
          <w:rFonts w:ascii="Sylfaen" w:hAnsi="Sylfaen" w:cs="Arial"/>
          <w:i/>
          <w:sz w:val="20"/>
        </w:rPr>
        <w:t>710</w:t>
      </w:r>
      <w:r w:rsidRPr="00642A1B">
        <w:rPr>
          <w:rFonts w:ascii="Sylfaen" w:hAnsi="Sylfaen" w:cs="Arial"/>
          <w:i/>
          <w:sz w:val="20"/>
          <w:lang w:val="ka-GE"/>
        </w:rPr>
        <w:t xml:space="preserve"> - </w:t>
      </w:r>
      <w:r w:rsidRPr="00642A1B">
        <w:rPr>
          <w:rFonts w:ascii="Sylfaen" w:hAnsi="Sylfaen" w:cs="Arial"/>
          <w:i/>
          <w:sz w:val="20"/>
        </w:rPr>
        <w:t>სოციალური დაცვა</w:t>
      </w:r>
    </w:p>
    <w:p w14:paraId="1D178C69" w14:textId="77777777" w:rsidR="00AD44B2" w:rsidRPr="00642A1B" w:rsidRDefault="00AD44B2" w:rsidP="00A10218">
      <w:pPr>
        <w:pStyle w:val="BodyText"/>
        <w:tabs>
          <w:tab w:val="left" w:pos="0"/>
          <w:tab w:val="left" w:pos="900"/>
          <w:tab w:val="left" w:pos="1620"/>
        </w:tabs>
        <w:ind w:right="173"/>
        <w:rPr>
          <w:i/>
          <w:sz w:val="20"/>
          <w:lang w:val="ka-GE"/>
        </w:rPr>
      </w:pPr>
    </w:p>
    <w:p w14:paraId="2B724780" w14:textId="77777777" w:rsidR="00AD44B2" w:rsidRPr="00642A1B" w:rsidRDefault="00AD44B2" w:rsidP="00A10218">
      <w:pPr>
        <w:autoSpaceDE w:val="0"/>
        <w:autoSpaceDN w:val="0"/>
        <w:adjustRightInd w:val="0"/>
        <w:spacing w:after="0" w:line="240" w:lineRule="auto"/>
        <w:jc w:val="both"/>
        <w:rPr>
          <w:rFonts w:ascii="Sylfaen" w:eastAsia="Times New Roman" w:hAnsi="Sylfaen" w:cs="Arial"/>
          <w:i/>
          <w:sz w:val="16"/>
          <w:szCs w:val="16"/>
        </w:rPr>
      </w:pPr>
      <w:proofErr w:type="gramStart"/>
      <w:r w:rsidRPr="00642A1B">
        <w:rPr>
          <w:rFonts w:ascii="Sylfaen" w:eastAsia="Times New Roman" w:hAnsi="Sylfaen" w:cs="Arial"/>
          <w:b/>
          <w:i/>
          <w:sz w:val="16"/>
          <w:szCs w:val="16"/>
        </w:rPr>
        <w:t>შენიშვნა</w:t>
      </w:r>
      <w:proofErr w:type="gramEnd"/>
      <w:r w:rsidRPr="00642A1B">
        <w:rPr>
          <w:rFonts w:ascii="Sylfaen" w:eastAsia="Times New Roman" w:hAnsi="Sylfaen" w:cs="Arial"/>
          <w:b/>
          <w:i/>
          <w:sz w:val="16"/>
          <w:szCs w:val="16"/>
        </w:rPr>
        <w:t xml:space="preserve">: </w:t>
      </w:r>
      <w:r w:rsidRPr="00642A1B">
        <w:rPr>
          <w:rFonts w:ascii="Sylfaen" w:eastAsia="Times New Roman" w:hAnsi="Sylfaen" w:cs="Arial"/>
          <w:i/>
          <w:sz w:val="16"/>
          <w:szCs w:val="16"/>
        </w:rPr>
        <w:t xml:space="preserve">701* - </w:t>
      </w:r>
      <w:r w:rsidRPr="00642A1B">
        <w:rPr>
          <w:rFonts w:ascii="Sylfaen" w:eastAsia="Times New Roman" w:hAnsi="Sylfaen" w:cs="Arial"/>
          <w:i/>
          <w:sz w:val="16"/>
          <w:szCs w:val="16"/>
          <w:lang w:val="ka-GE"/>
        </w:rPr>
        <w:t xml:space="preserve">გათვალისწინებული არ არის </w:t>
      </w:r>
      <w:r w:rsidRPr="00642A1B">
        <w:rPr>
          <w:rFonts w:ascii="Sylfaen" w:eastAsia="Times New Roman" w:hAnsi="Sylfaen" w:cs="Arial"/>
          <w:i/>
          <w:sz w:val="16"/>
          <w:szCs w:val="16"/>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Pr="00642A1B">
        <w:rPr>
          <w:rFonts w:ascii="Sylfaen" w:eastAsia="Times New Roman" w:hAnsi="Sylfaen" w:cs="Arial"/>
          <w:i/>
          <w:sz w:val="16"/>
          <w:szCs w:val="16"/>
          <w:lang w:val="ka-GE"/>
        </w:rPr>
        <w:t>ი</w:t>
      </w:r>
      <w:r w:rsidRPr="00642A1B">
        <w:rPr>
          <w:rFonts w:ascii="Sylfaen" w:eastAsia="Times New Roman" w:hAnsi="Sylfaen" w:cs="Arial"/>
          <w:i/>
          <w:sz w:val="16"/>
          <w:szCs w:val="16"/>
        </w:rPr>
        <w:t>;</w:t>
      </w:r>
    </w:p>
    <w:p w14:paraId="070ECD50" w14:textId="77777777" w:rsidR="00D23AE0" w:rsidRPr="00933943" w:rsidRDefault="00D23AE0" w:rsidP="00A10218">
      <w:pPr>
        <w:autoSpaceDE w:val="0"/>
        <w:autoSpaceDN w:val="0"/>
        <w:adjustRightInd w:val="0"/>
        <w:spacing w:after="0" w:line="240" w:lineRule="auto"/>
        <w:jc w:val="both"/>
        <w:rPr>
          <w:rFonts w:ascii="Sylfaen" w:eastAsia="Times New Roman" w:hAnsi="Sylfaen" w:cs="Arial"/>
          <w:i/>
          <w:sz w:val="16"/>
          <w:szCs w:val="16"/>
          <w:highlight w:val="yellow"/>
        </w:rPr>
      </w:pPr>
    </w:p>
    <w:p w14:paraId="6F0FC144" w14:textId="77777777" w:rsidR="00DD3D30" w:rsidRPr="00CA7181" w:rsidRDefault="00DD3D30" w:rsidP="00A10218">
      <w:pPr>
        <w:pStyle w:val="ListParagraph"/>
        <w:numPr>
          <w:ilvl w:val="0"/>
          <w:numId w:val="3"/>
        </w:numPr>
        <w:spacing w:after="0" w:line="240" w:lineRule="auto"/>
        <w:ind w:left="0" w:firstLine="540"/>
        <w:jc w:val="both"/>
        <w:rPr>
          <w:rFonts w:ascii="Sylfaen" w:hAnsi="Sylfaen" w:cs="Sylfaen"/>
          <w:noProof/>
        </w:rPr>
      </w:pPr>
      <w:r w:rsidRPr="00CA7181">
        <w:rPr>
          <w:rFonts w:ascii="Sylfaen" w:hAnsi="Sylfaen" w:cs="Sylfaen"/>
          <w:noProof/>
        </w:rPr>
        <w:lastRenderedPageBreak/>
        <w:t>საერთო დანიშნულების სახელმწიფო მომსახურების სფერო</w:t>
      </w:r>
      <w:r w:rsidRPr="00CA7181">
        <w:rPr>
          <w:rFonts w:ascii="Sylfaen" w:hAnsi="Sylfaen" w:cs="Sylfaen"/>
          <w:noProof/>
          <w:lang w:val="ka-GE"/>
        </w:rPr>
        <w:t xml:space="preserve">ს დასაფინანსებლად დაგეგმილ იქნა </w:t>
      </w:r>
      <w:r w:rsidRPr="00CA7181">
        <w:rPr>
          <w:rFonts w:ascii="Sylfaen" w:hAnsi="Sylfaen" w:cs="Sylfaen"/>
          <w:noProof/>
        </w:rPr>
        <w:t>2 329 519.5 ათასი ლარი</w:t>
      </w:r>
      <w:r w:rsidRPr="00CA7181">
        <w:rPr>
          <w:rFonts w:ascii="Sylfaen" w:hAnsi="Sylfaen" w:cs="Sylfaen"/>
          <w:noProof/>
          <w:lang w:val="ka-GE"/>
        </w:rPr>
        <w:t>.</w:t>
      </w:r>
      <w:r w:rsidRPr="00CA7181">
        <w:rPr>
          <w:rFonts w:ascii="Sylfaen" w:hAnsi="Sylfaen" w:cs="Sylfaen"/>
          <w:noProof/>
        </w:rPr>
        <w:t xml:space="preserve"> საკასო შესრულებამ შეადგინა</w:t>
      </w:r>
      <w:r w:rsidRPr="00CA7181">
        <w:rPr>
          <w:rFonts w:ascii="Sylfaen" w:hAnsi="Sylfaen" w:cs="Sylfaen"/>
          <w:noProof/>
          <w:lang w:val="ka-GE"/>
        </w:rPr>
        <w:t xml:space="preserve"> </w:t>
      </w:r>
      <w:r w:rsidRPr="00CA7181">
        <w:rPr>
          <w:rFonts w:ascii="Sylfaen" w:hAnsi="Sylfaen" w:cs="Sylfaen"/>
          <w:noProof/>
        </w:rPr>
        <w:t xml:space="preserve">2 276 484.6 ათასი ლარი, ანუ </w:t>
      </w:r>
      <w:r w:rsidRPr="00CA7181">
        <w:rPr>
          <w:rFonts w:ascii="Sylfaen" w:hAnsi="Sylfaen" w:cs="Sylfaen"/>
          <w:noProof/>
          <w:lang w:val="ka-GE"/>
        </w:rPr>
        <w:t xml:space="preserve">წლიური </w:t>
      </w:r>
      <w:r w:rsidRPr="00CA7181">
        <w:rPr>
          <w:rFonts w:ascii="Sylfaen" w:hAnsi="Sylfaen" w:cs="Sylfaen"/>
          <w:noProof/>
        </w:rPr>
        <w:t>გეგმიური მაჩვენებლის</w:t>
      </w:r>
      <w:r w:rsidRPr="00CA7181">
        <w:rPr>
          <w:rFonts w:ascii="Sylfaen" w:hAnsi="Sylfaen" w:cs="Sylfaen"/>
          <w:noProof/>
          <w:lang w:val="ka-GE"/>
        </w:rPr>
        <w:t xml:space="preserve"> </w:t>
      </w:r>
      <w:r w:rsidRPr="00CA7181">
        <w:rPr>
          <w:rFonts w:ascii="Sylfaen" w:hAnsi="Sylfaen" w:cs="Sylfaen"/>
          <w:noProof/>
        </w:rPr>
        <w:t xml:space="preserve">97.7%, ხოლო </w:t>
      </w:r>
      <w:r w:rsidRPr="00CA7181">
        <w:rPr>
          <w:rFonts w:ascii="Sylfaen" w:hAnsi="Sylfaen" w:cs="Sylfaen"/>
          <w:noProof/>
          <w:lang w:val="ka-GE"/>
        </w:rPr>
        <w:t>სულ</w:t>
      </w:r>
      <w:r w:rsidRPr="00CA7181">
        <w:rPr>
          <w:rFonts w:ascii="Sylfaen" w:hAnsi="Sylfaen" w:cs="Sylfaen"/>
          <w:noProof/>
        </w:rPr>
        <w:t xml:space="preserve"> ხარჯები და არაფინანსური აქტივების ზრდის საკასო შესრულების</w:t>
      </w:r>
      <w:r w:rsidRPr="00CA7181">
        <w:rPr>
          <w:rFonts w:ascii="Sylfaen" w:hAnsi="Sylfaen" w:cs="Sylfaen"/>
          <w:noProof/>
          <w:lang w:val="ka-GE"/>
        </w:rPr>
        <w:t xml:space="preserve"> -</w:t>
      </w:r>
      <w:r w:rsidRPr="00CA7181">
        <w:rPr>
          <w:rFonts w:ascii="Sylfaen" w:hAnsi="Sylfaen" w:cs="Sylfaen"/>
          <w:noProof/>
        </w:rPr>
        <w:t xml:space="preserve"> </w:t>
      </w:r>
      <w:r w:rsidRPr="00CA7181">
        <w:rPr>
          <w:rFonts w:ascii="Sylfaen" w:hAnsi="Sylfaen" w:cs="Sylfaen"/>
          <w:noProof/>
          <w:lang w:val="ka-GE"/>
        </w:rPr>
        <w:t>1</w:t>
      </w:r>
      <w:r w:rsidRPr="00CA7181">
        <w:rPr>
          <w:rFonts w:ascii="Sylfaen" w:hAnsi="Sylfaen" w:cs="Sylfaen"/>
          <w:noProof/>
        </w:rPr>
        <w:t>2</w:t>
      </w:r>
      <w:r w:rsidRPr="00CA7181">
        <w:rPr>
          <w:rFonts w:ascii="Sylfaen" w:hAnsi="Sylfaen" w:cs="Sylfaen"/>
          <w:noProof/>
          <w:lang w:val="ka-GE"/>
        </w:rPr>
        <w:t>.</w:t>
      </w:r>
      <w:r w:rsidRPr="00CA7181">
        <w:rPr>
          <w:rFonts w:ascii="Sylfaen" w:hAnsi="Sylfaen" w:cs="Sylfaen"/>
          <w:noProof/>
        </w:rPr>
        <w:t>2%</w:t>
      </w:r>
      <w:r w:rsidRPr="00CA7181">
        <w:rPr>
          <w:rFonts w:ascii="Sylfaen" w:hAnsi="Sylfaen" w:cs="Sylfaen"/>
          <w:noProof/>
          <w:lang w:val="ka-GE"/>
        </w:rPr>
        <w:t>.</w:t>
      </w:r>
      <w:r w:rsidRPr="00CA7181">
        <w:rPr>
          <w:rFonts w:ascii="Sylfaen" w:hAnsi="Sylfaen" w:cs="Sylfaen"/>
          <w:noProof/>
        </w:rPr>
        <w:t xml:space="preserve"> მათ შორის:</w:t>
      </w:r>
    </w:p>
    <w:p w14:paraId="4A7644B0" w14:textId="77777777" w:rsidR="00DD3D30" w:rsidRPr="00CA7181" w:rsidRDefault="00DD3D30" w:rsidP="00A10218">
      <w:pPr>
        <w:pStyle w:val="ListParagraph"/>
        <w:numPr>
          <w:ilvl w:val="1"/>
          <w:numId w:val="4"/>
        </w:numPr>
        <w:spacing w:after="0" w:line="240" w:lineRule="auto"/>
        <w:ind w:left="720"/>
        <w:jc w:val="both"/>
        <w:rPr>
          <w:rFonts w:ascii="Sylfaen" w:hAnsi="Sylfaen" w:cs="Sylfaen"/>
          <w:noProof/>
        </w:rPr>
      </w:pPr>
      <w:r w:rsidRPr="00CA7181">
        <w:rPr>
          <w:rFonts w:ascii="Sylfaen" w:hAnsi="Sylfaen" w:cs="Sylfaen"/>
          <w:noProof/>
        </w:rPr>
        <w:t xml:space="preserve">აღმასრულებელი და წარმომადგენლობითი ორგანოების საქმიანობის უზრუნველყოფის, ფინანსური და ფისკალური საქმიანობის, საგარეო ურთიერთობების დაფინანსებამ შეადგინა 461 466.7 ათასი ლარი, რაც </w:t>
      </w:r>
      <w:r w:rsidRPr="00CA7181">
        <w:rPr>
          <w:rFonts w:ascii="Sylfaen" w:hAnsi="Sylfaen" w:cs="Sylfaen"/>
          <w:noProof/>
          <w:lang w:val="ka-GE"/>
        </w:rPr>
        <w:t xml:space="preserve">წლიური </w:t>
      </w:r>
      <w:r w:rsidRPr="00CA7181">
        <w:rPr>
          <w:rFonts w:ascii="Sylfaen" w:hAnsi="Sylfaen" w:cs="Sylfaen"/>
          <w:noProof/>
        </w:rPr>
        <w:t>გეგმის (478 693.8</w:t>
      </w:r>
      <w:r w:rsidRPr="00CA7181">
        <w:rPr>
          <w:rFonts w:ascii="Sylfaen" w:hAnsi="Sylfaen" w:cs="Sylfaen"/>
          <w:noProof/>
          <w:lang w:val="ka-GE"/>
        </w:rPr>
        <w:t xml:space="preserve"> </w:t>
      </w:r>
      <w:r w:rsidRPr="00CA7181">
        <w:rPr>
          <w:rFonts w:ascii="Sylfaen" w:hAnsi="Sylfaen" w:cs="Sylfaen"/>
          <w:noProof/>
        </w:rPr>
        <w:t>ათასი ლარი) 96.4%-ია;</w:t>
      </w:r>
    </w:p>
    <w:p w14:paraId="3635FEDC" w14:textId="77777777" w:rsidR="00DD3D30" w:rsidRPr="00CA7181" w:rsidRDefault="00DD3D30" w:rsidP="00A10218">
      <w:pPr>
        <w:pStyle w:val="ListParagraph"/>
        <w:numPr>
          <w:ilvl w:val="1"/>
          <w:numId w:val="2"/>
        </w:numPr>
        <w:spacing w:after="0" w:line="240" w:lineRule="auto"/>
        <w:ind w:left="720"/>
        <w:jc w:val="both"/>
        <w:rPr>
          <w:rFonts w:ascii="Sylfaen" w:hAnsi="Sylfaen" w:cs="Sylfaen"/>
          <w:noProof/>
        </w:rPr>
      </w:pPr>
      <w:r w:rsidRPr="00CA7181">
        <w:rPr>
          <w:rFonts w:ascii="Sylfaen" w:hAnsi="Sylfaen" w:cs="Sylfaen"/>
          <w:noProof/>
        </w:rPr>
        <w:t xml:space="preserve">საერთო დანიშნულების მომსახურების დაფინანსებამ შეადგინა 69 419.8 ათასი ლარი, რაც </w:t>
      </w:r>
      <w:r w:rsidRPr="00CA7181">
        <w:rPr>
          <w:rFonts w:ascii="Sylfaen" w:hAnsi="Sylfaen" w:cs="Sylfaen"/>
          <w:noProof/>
          <w:lang w:val="ka-GE"/>
        </w:rPr>
        <w:t xml:space="preserve">წლიური </w:t>
      </w:r>
      <w:r w:rsidRPr="00CA7181">
        <w:rPr>
          <w:rFonts w:ascii="Sylfaen" w:hAnsi="Sylfaen" w:cs="Sylfaen"/>
          <w:noProof/>
        </w:rPr>
        <w:t>გეგმის (66 904.2 ათასი ლარი) 103.8%-ია;</w:t>
      </w:r>
    </w:p>
    <w:p w14:paraId="507F1F7A" w14:textId="51B74C38" w:rsidR="00DD3D30" w:rsidRPr="00CA7181" w:rsidRDefault="00DD3D30" w:rsidP="00A10218">
      <w:pPr>
        <w:pStyle w:val="ListParagraph"/>
        <w:numPr>
          <w:ilvl w:val="1"/>
          <w:numId w:val="2"/>
        </w:numPr>
        <w:spacing w:after="0" w:line="240" w:lineRule="auto"/>
        <w:ind w:left="720"/>
        <w:jc w:val="both"/>
        <w:rPr>
          <w:rFonts w:ascii="Sylfaen" w:hAnsi="Sylfaen" w:cs="Sylfaen"/>
          <w:noProof/>
        </w:rPr>
      </w:pPr>
      <w:r w:rsidRPr="00CA7181">
        <w:rPr>
          <w:rFonts w:ascii="Sylfaen" w:hAnsi="Sylfaen" w:cs="Sylfaen"/>
          <w:noProof/>
          <w:lang w:val="ka-GE"/>
        </w:rPr>
        <w:t>ფუნდამენტალური სამე</w:t>
      </w:r>
      <w:r w:rsidR="00A669A1">
        <w:rPr>
          <w:rFonts w:ascii="Sylfaen" w:hAnsi="Sylfaen" w:cs="Sylfaen"/>
          <w:noProof/>
          <w:lang w:val="ka-GE"/>
        </w:rPr>
        <w:t>ცნიერო</w:t>
      </w:r>
      <w:r w:rsidRPr="00CA7181">
        <w:rPr>
          <w:rFonts w:ascii="Sylfaen" w:hAnsi="Sylfaen" w:cs="Sylfaen"/>
          <w:noProof/>
          <w:lang w:val="ka-GE"/>
        </w:rPr>
        <w:t xml:space="preserve"> კვლევების დაფინანსებამ შეადგინა </w:t>
      </w:r>
      <w:r w:rsidRPr="00CA7181">
        <w:rPr>
          <w:rFonts w:ascii="Sylfaen" w:hAnsi="Sylfaen" w:cs="Sylfaen"/>
          <w:noProof/>
        </w:rPr>
        <w:t>4 084.4</w:t>
      </w:r>
      <w:r w:rsidRPr="00CA7181">
        <w:rPr>
          <w:rFonts w:ascii="Sylfaen" w:hAnsi="Sylfaen" w:cs="Sylfaen"/>
          <w:noProof/>
          <w:lang w:val="ka-GE"/>
        </w:rPr>
        <w:t xml:space="preserve"> ათასი ლარი, რაც წლიური გეგმის (4 </w:t>
      </w:r>
      <w:r w:rsidRPr="00CA7181">
        <w:rPr>
          <w:rFonts w:ascii="Sylfaen" w:hAnsi="Sylfaen" w:cs="Sylfaen"/>
          <w:noProof/>
        </w:rPr>
        <w:t>434.0</w:t>
      </w:r>
      <w:r w:rsidRPr="00CA7181">
        <w:rPr>
          <w:rFonts w:ascii="Sylfaen" w:hAnsi="Sylfaen" w:cs="Sylfaen"/>
          <w:noProof/>
          <w:lang w:val="ka-GE"/>
        </w:rPr>
        <w:t xml:space="preserve"> ათასი ლარი) </w:t>
      </w:r>
      <w:r w:rsidRPr="00CA7181">
        <w:rPr>
          <w:rFonts w:ascii="Sylfaen" w:hAnsi="Sylfaen" w:cs="Sylfaen"/>
          <w:noProof/>
        </w:rPr>
        <w:t>92.1%</w:t>
      </w:r>
      <w:r w:rsidRPr="00CA7181">
        <w:rPr>
          <w:rFonts w:ascii="Sylfaen" w:hAnsi="Sylfaen" w:cs="Sylfaen"/>
          <w:noProof/>
          <w:lang w:val="ka-GE"/>
        </w:rPr>
        <w:t>-ია;</w:t>
      </w:r>
    </w:p>
    <w:p w14:paraId="37E77831" w14:textId="77777777" w:rsidR="00DD3D30" w:rsidRPr="00CA7181" w:rsidRDefault="00DD3D30" w:rsidP="00A10218">
      <w:pPr>
        <w:pStyle w:val="ListParagraph"/>
        <w:numPr>
          <w:ilvl w:val="1"/>
          <w:numId w:val="2"/>
        </w:numPr>
        <w:spacing w:after="0" w:line="240" w:lineRule="auto"/>
        <w:ind w:left="720"/>
        <w:jc w:val="both"/>
        <w:rPr>
          <w:rFonts w:ascii="Sylfaen" w:hAnsi="Sylfaen" w:cs="Sylfaen"/>
          <w:noProof/>
        </w:rPr>
      </w:pPr>
      <w:r w:rsidRPr="00CA7181">
        <w:rPr>
          <w:rFonts w:ascii="Sylfaen" w:hAnsi="Sylfaen" w:cs="Sylfaen"/>
          <w:noProof/>
        </w:rPr>
        <w:t>ვალთან დაკავშირებულ ოპერაციებზე გაწეულმა საკასო ხარჯმა შეადგინა 753 366.3</w:t>
      </w:r>
      <w:r w:rsidRPr="00CA7181">
        <w:rPr>
          <w:rFonts w:ascii="Sylfaen" w:hAnsi="Sylfaen" w:cs="Sylfaen"/>
          <w:noProof/>
          <w:lang w:val="ka-GE"/>
        </w:rPr>
        <w:t xml:space="preserve"> </w:t>
      </w:r>
      <w:r w:rsidRPr="00CA7181">
        <w:rPr>
          <w:rFonts w:ascii="Sylfaen" w:hAnsi="Sylfaen" w:cs="Sylfaen"/>
          <w:noProof/>
        </w:rPr>
        <w:t xml:space="preserve">ათასი ლარი, რაც </w:t>
      </w:r>
      <w:r w:rsidRPr="00CA7181">
        <w:rPr>
          <w:rFonts w:ascii="Sylfaen" w:hAnsi="Sylfaen" w:cs="Sylfaen"/>
          <w:noProof/>
          <w:lang w:val="ka-GE"/>
        </w:rPr>
        <w:t xml:space="preserve">წლიური </w:t>
      </w:r>
      <w:r w:rsidRPr="00CA7181">
        <w:rPr>
          <w:rFonts w:ascii="Sylfaen" w:hAnsi="Sylfaen" w:cs="Sylfaen"/>
          <w:noProof/>
        </w:rPr>
        <w:t>გეგმის (774 030.0</w:t>
      </w:r>
      <w:r w:rsidRPr="00CA7181">
        <w:rPr>
          <w:rFonts w:ascii="Sylfaen" w:hAnsi="Sylfaen" w:cs="Sylfaen"/>
          <w:noProof/>
          <w:lang w:val="ka-GE"/>
        </w:rPr>
        <w:t xml:space="preserve"> ათასი ლარი</w:t>
      </w:r>
      <w:r w:rsidRPr="00CA7181">
        <w:rPr>
          <w:rFonts w:ascii="Sylfaen" w:hAnsi="Sylfaen" w:cs="Sylfaen"/>
          <w:noProof/>
        </w:rPr>
        <w:t>) 97.3%-ია;</w:t>
      </w:r>
    </w:p>
    <w:p w14:paraId="45FAC6B8" w14:textId="77777777" w:rsidR="00DD3D30" w:rsidRPr="00CA7181" w:rsidRDefault="00DD3D30" w:rsidP="00A10218">
      <w:pPr>
        <w:pStyle w:val="ListParagraph"/>
        <w:numPr>
          <w:ilvl w:val="1"/>
          <w:numId w:val="2"/>
        </w:numPr>
        <w:spacing w:after="0" w:line="240" w:lineRule="auto"/>
        <w:ind w:left="720"/>
        <w:jc w:val="both"/>
        <w:rPr>
          <w:rFonts w:ascii="Sylfaen" w:hAnsi="Sylfaen" w:cs="Sylfaen"/>
          <w:noProof/>
        </w:rPr>
      </w:pPr>
      <w:r w:rsidRPr="00CA7181">
        <w:rPr>
          <w:rFonts w:ascii="Sylfaen" w:hAnsi="Sylfaen" w:cs="Sylfaen"/>
          <w:noProof/>
        </w:rPr>
        <w:t>საერთო დანიშნულების ფულადი ნაკადების</w:t>
      </w:r>
      <w:r w:rsidRPr="00CA7181">
        <w:rPr>
          <w:rFonts w:ascii="Sylfaen" w:hAnsi="Sylfaen" w:cs="Sylfaen"/>
          <w:noProof/>
          <w:lang w:val="ka-GE"/>
        </w:rPr>
        <w:t xml:space="preserve"> </w:t>
      </w:r>
      <w:r w:rsidRPr="00CA7181">
        <w:rPr>
          <w:rFonts w:ascii="Sylfaen" w:hAnsi="Sylfaen" w:cs="Sylfaen"/>
          <w:noProof/>
        </w:rPr>
        <w:t xml:space="preserve">დაფინანსებამ მთავრობის სხვადასხვა დონეებს შორის შეადგინა 932 514.5 ათასი ლარი, ანუ </w:t>
      </w:r>
      <w:r w:rsidRPr="00CA7181">
        <w:rPr>
          <w:rFonts w:ascii="Sylfaen" w:hAnsi="Sylfaen" w:cs="Sylfaen"/>
          <w:noProof/>
          <w:lang w:val="ka-GE"/>
        </w:rPr>
        <w:t xml:space="preserve">წლიური </w:t>
      </w:r>
      <w:r w:rsidRPr="00CA7181">
        <w:rPr>
          <w:rFonts w:ascii="Sylfaen" w:hAnsi="Sylfaen" w:cs="Sylfaen"/>
          <w:noProof/>
        </w:rPr>
        <w:t>გეგმის (948 425.0 ათასი ლარი) 98.3%-</w:t>
      </w:r>
      <w:r w:rsidRPr="00CA7181">
        <w:rPr>
          <w:rFonts w:ascii="Sylfaen" w:hAnsi="Sylfaen" w:cs="Sylfaen"/>
          <w:noProof/>
          <w:lang w:val="ka-GE"/>
        </w:rPr>
        <w:t>ია</w:t>
      </w:r>
      <w:r w:rsidRPr="00CA7181">
        <w:rPr>
          <w:rFonts w:ascii="Sylfaen" w:hAnsi="Sylfaen" w:cs="Sylfaen"/>
          <w:noProof/>
        </w:rPr>
        <w:t>;</w:t>
      </w:r>
    </w:p>
    <w:p w14:paraId="40A64F4B" w14:textId="77777777" w:rsidR="00DD3D30" w:rsidRPr="00CA7181" w:rsidRDefault="00DD3D30" w:rsidP="00A10218">
      <w:pPr>
        <w:pStyle w:val="ListParagraph"/>
        <w:numPr>
          <w:ilvl w:val="1"/>
          <w:numId w:val="2"/>
        </w:numPr>
        <w:spacing w:after="0" w:line="240" w:lineRule="auto"/>
        <w:ind w:left="720"/>
        <w:jc w:val="both"/>
        <w:rPr>
          <w:rFonts w:ascii="Sylfaen" w:hAnsi="Sylfaen" w:cs="Sylfaen"/>
          <w:noProof/>
        </w:rPr>
      </w:pPr>
      <w:r w:rsidRPr="00CA7181">
        <w:rPr>
          <w:rFonts w:ascii="Sylfaen" w:hAnsi="Sylfaen" w:cs="Sylfaen"/>
          <w:noProof/>
        </w:rPr>
        <w:t>საერთო დანიშნულების სახელმწიფო მომსახურებაში სხვა არაკლასიფიცირებული საქმიანობის ასიგნებების დაფინანსებამ შეადგინა 55 632.8</w:t>
      </w:r>
      <w:r w:rsidRPr="00CA7181">
        <w:rPr>
          <w:rFonts w:ascii="Sylfaen" w:hAnsi="Sylfaen" w:cs="Sylfaen"/>
          <w:noProof/>
          <w:lang w:val="ka-GE"/>
        </w:rPr>
        <w:t xml:space="preserve"> </w:t>
      </w:r>
      <w:r w:rsidRPr="00CA7181">
        <w:rPr>
          <w:rFonts w:ascii="Sylfaen" w:hAnsi="Sylfaen" w:cs="Sylfaen"/>
          <w:noProof/>
        </w:rPr>
        <w:t xml:space="preserve">ათასი ლარი, რაც </w:t>
      </w:r>
      <w:r w:rsidRPr="00CA7181">
        <w:rPr>
          <w:rFonts w:ascii="Sylfaen" w:hAnsi="Sylfaen" w:cs="Sylfaen"/>
          <w:noProof/>
          <w:lang w:val="ka-GE"/>
        </w:rPr>
        <w:t xml:space="preserve">წლიური </w:t>
      </w:r>
      <w:r w:rsidRPr="00CA7181">
        <w:rPr>
          <w:rFonts w:ascii="Sylfaen" w:hAnsi="Sylfaen" w:cs="Sylfaen"/>
          <w:noProof/>
        </w:rPr>
        <w:t>გეგმის (57 032.5 ათასი ლარი) 97.5%-ია</w:t>
      </w:r>
      <w:r w:rsidRPr="00CA7181">
        <w:rPr>
          <w:rFonts w:ascii="Sylfaen" w:hAnsi="Sylfaen" w:cs="Sylfaen"/>
          <w:noProof/>
          <w:lang w:val="ka-GE"/>
        </w:rPr>
        <w:t>.</w:t>
      </w:r>
    </w:p>
    <w:p w14:paraId="473CD0E7" w14:textId="77777777" w:rsidR="00DD3D30" w:rsidRPr="00CA7181" w:rsidRDefault="00DD3D30" w:rsidP="00A10218">
      <w:pPr>
        <w:pStyle w:val="ListParagraph"/>
        <w:spacing w:after="0" w:line="240" w:lineRule="auto"/>
        <w:jc w:val="both"/>
        <w:rPr>
          <w:rFonts w:ascii="Sylfaen" w:hAnsi="Sylfaen" w:cs="Sylfaen"/>
          <w:noProof/>
        </w:rPr>
      </w:pPr>
    </w:p>
    <w:p w14:paraId="032713E6" w14:textId="77777777" w:rsidR="00DD3D30" w:rsidRPr="00CA7181" w:rsidRDefault="00DD3D30" w:rsidP="00A10218">
      <w:pPr>
        <w:pStyle w:val="ListParagraph"/>
        <w:numPr>
          <w:ilvl w:val="0"/>
          <w:numId w:val="3"/>
        </w:numPr>
        <w:spacing w:after="0" w:line="240" w:lineRule="auto"/>
        <w:ind w:left="0" w:firstLine="540"/>
        <w:jc w:val="both"/>
        <w:rPr>
          <w:rFonts w:ascii="Sylfaen" w:hAnsi="Sylfaen" w:cs="Sylfaen"/>
          <w:noProof/>
        </w:rPr>
      </w:pPr>
      <w:r w:rsidRPr="00CA7181">
        <w:rPr>
          <w:rFonts w:ascii="Sylfaen" w:hAnsi="Sylfaen" w:cs="Sylfaen"/>
          <w:noProof/>
        </w:rPr>
        <w:t xml:space="preserve">თავდაცვის ღონისძიებების დასაფინანსებლად დაგეგმილ იქნა 1 168 120.2 ათასი ლარი. საკასო შესრულებამ შეადგინა 1 173 129.3 ათასი ლარი, ანუ </w:t>
      </w:r>
      <w:r w:rsidRPr="00CA7181">
        <w:rPr>
          <w:rFonts w:ascii="Sylfaen" w:hAnsi="Sylfaen" w:cs="Sylfaen"/>
          <w:noProof/>
          <w:lang w:val="ka-GE"/>
        </w:rPr>
        <w:t xml:space="preserve">წლიური </w:t>
      </w:r>
      <w:r w:rsidRPr="00CA7181">
        <w:rPr>
          <w:rFonts w:ascii="Sylfaen" w:hAnsi="Sylfaen" w:cs="Sylfaen"/>
          <w:noProof/>
        </w:rPr>
        <w:t xml:space="preserve">გეგმიური მაჩვენებლის 100.4%, ხოლო </w:t>
      </w:r>
      <w:r w:rsidRPr="00CA7181">
        <w:rPr>
          <w:rFonts w:ascii="Sylfaen" w:hAnsi="Sylfaen" w:cs="Sylfaen"/>
          <w:noProof/>
          <w:lang w:val="ka-GE"/>
        </w:rPr>
        <w:t>სულ</w:t>
      </w:r>
      <w:r w:rsidRPr="00CA7181">
        <w:rPr>
          <w:rFonts w:ascii="Sylfaen" w:hAnsi="Sylfaen" w:cs="Sylfaen"/>
          <w:noProof/>
        </w:rPr>
        <w:t xml:space="preserve"> ხარჯები და არაფინანსური აქტივების ზრდის საკასო შესრულების - 6</w:t>
      </w:r>
      <w:r w:rsidRPr="00CA7181">
        <w:rPr>
          <w:rFonts w:ascii="Sylfaen" w:hAnsi="Sylfaen" w:cs="Sylfaen"/>
          <w:noProof/>
          <w:lang w:val="ka-GE"/>
        </w:rPr>
        <w:t>.</w:t>
      </w:r>
      <w:r w:rsidRPr="00CA7181">
        <w:rPr>
          <w:rFonts w:ascii="Sylfaen" w:hAnsi="Sylfaen" w:cs="Sylfaen"/>
          <w:noProof/>
        </w:rPr>
        <w:t>3%. მათ შორის:</w:t>
      </w:r>
    </w:p>
    <w:p w14:paraId="0D331A33" w14:textId="77777777" w:rsidR="00DD3D30" w:rsidRPr="00313630" w:rsidRDefault="00DD3D30" w:rsidP="00A10218">
      <w:pPr>
        <w:pStyle w:val="ListParagraph"/>
        <w:numPr>
          <w:ilvl w:val="1"/>
          <w:numId w:val="2"/>
        </w:numPr>
        <w:spacing w:after="0" w:line="240" w:lineRule="auto"/>
        <w:ind w:left="720"/>
        <w:jc w:val="both"/>
        <w:rPr>
          <w:rFonts w:ascii="Sylfaen" w:hAnsi="Sylfaen" w:cs="Sylfaen"/>
          <w:noProof/>
        </w:rPr>
      </w:pPr>
      <w:r w:rsidRPr="00CA7181">
        <w:rPr>
          <w:rFonts w:ascii="Sylfaen" w:hAnsi="Sylfaen" w:cs="Sylfaen"/>
          <w:noProof/>
        </w:rPr>
        <w:t xml:space="preserve">შეიარაღებული ძალების დაფინანსებამ შეადგინა 556 191.9 ათასი ლარი, ანუ </w:t>
      </w:r>
      <w:r w:rsidRPr="00CA7181">
        <w:rPr>
          <w:rFonts w:ascii="Sylfaen" w:hAnsi="Sylfaen" w:cs="Sylfaen"/>
          <w:noProof/>
          <w:lang w:val="ka-GE"/>
        </w:rPr>
        <w:t xml:space="preserve">წლიური </w:t>
      </w:r>
      <w:r w:rsidRPr="00CA7181">
        <w:rPr>
          <w:rFonts w:ascii="Sylfaen" w:hAnsi="Sylfaen" w:cs="Sylfaen"/>
          <w:noProof/>
        </w:rPr>
        <w:t>გეგმის</w:t>
      </w:r>
      <w:r w:rsidRPr="00CA7181">
        <w:rPr>
          <w:rFonts w:ascii="Sylfaen" w:hAnsi="Sylfaen" w:cs="Sylfaen"/>
          <w:noProof/>
          <w:lang w:val="ka-GE"/>
        </w:rPr>
        <w:t xml:space="preserve"> </w:t>
      </w:r>
      <w:r w:rsidRPr="00CA7181">
        <w:rPr>
          <w:rFonts w:ascii="Sylfaen" w:hAnsi="Sylfaen" w:cs="Sylfaen"/>
          <w:noProof/>
        </w:rPr>
        <w:t>(556</w:t>
      </w:r>
      <w:r w:rsidRPr="00CA7181">
        <w:rPr>
          <w:rFonts w:ascii="Sylfaen" w:hAnsi="Sylfaen" w:cs="Sylfaen"/>
          <w:noProof/>
          <w:lang w:val="ka-GE"/>
        </w:rPr>
        <w:t xml:space="preserve"> </w:t>
      </w:r>
      <w:r w:rsidRPr="00313630">
        <w:rPr>
          <w:rFonts w:ascii="Sylfaen" w:hAnsi="Sylfaen" w:cs="Sylfaen"/>
          <w:noProof/>
        </w:rPr>
        <w:t>19</w:t>
      </w:r>
      <w:r>
        <w:rPr>
          <w:rFonts w:ascii="Sylfaen" w:hAnsi="Sylfaen" w:cs="Sylfaen"/>
          <w:noProof/>
        </w:rPr>
        <w:t>2</w:t>
      </w:r>
      <w:r w:rsidRPr="00313630">
        <w:rPr>
          <w:rFonts w:ascii="Sylfaen" w:hAnsi="Sylfaen" w:cs="Sylfaen"/>
          <w:noProof/>
        </w:rPr>
        <w:t>.</w:t>
      </w:r>
      <w:r>
        <w:rPr>
          <w:rFonts w:ascii="Sylfaen" w:hAnsi="Sylfaen" w:cs="Sylfaen"/>
          <w:noProof/>
        </w:rPr>
        <w:t>1</w:t>
      </w:r>
      <w:r w:rsidRPr="00313630">
        <w:rPr>
          <w:rFonts w:ascii="Sylfaen" w:hAnsi="Sylfaen" w:cs="Sylfaen"/>
          <w:noProof/>
          <w:lang w:val="ka-GE"/>
        </w:rPr>
        <w:t xml:space="preserve"> </w:t>
      </w:r>
      <w:r w:rsidRPr="00313630">
        <w:rPr>
          <w:rFonts w:ascii="Sylfaen" w:hAnsi="Sylfaen" w:cs="Sylfaen"/>
          <w:noProof/>
        </w:rPr>
        <w:t>ათასი ლარი) 100.0%-</w:t>
      </w:r>
      <w:r w:rsidRPr="00313630">
        <w:rPr>
          <w:rFonts w:ascii="Sylfaen" w:hAnsi="Sylfaen" w:cs="Sylfaen"/>
          <w:noProof/>
          <w:lang w:val="ka-GE"/>
        </w:rPr>
        <w:t>ია</w:t>
      </w:r>
      <w:r w:rsidRPr="00313630">
        <w:rPr>
          <w:rFonts w:ascii="Sylfaen" w:hAnsi="Sylfaen" w:cs="Sylfaen"/>
          <w:noProof/>
        </w:rPr>
        <w:t>;</w:t>
      </w:r>
    </w:p>
    <w:p w14:paraId="7C80E07B" w14:textId="77777777" w:rsidR="00DD3D30" w:rsidRPr="00313630" w:rsidRDefault="00DD3D30" w:rsidP="00A10218">
      <w:pPr>
        <w:pStyle w:val="ListParagraph"/>
        <w:numPr>
          <w:ilvl w:val="1"/>
          <w:numId w:val="2"/>
        </w:numPr>
        <w:spacing w:after="0" w:line="240" w:lineRule="auto"/>
        <w:ind w:left="720"/>
        <w:jc w:val="both"/>
        <w:rPr>
          <w:rFonts w:ascii="Sylfaen" w:hAnsi="Sylfaen" w:cs="Sylfaen"/>
          <w:noProof/>
        </w:rPr>
      </w:pPr>
      <w:r w:rsidRPr="00313630">
        <w:rPr>
          <w:rFonts w:ascii="Sylfaen" w:hAnsi="Sylfaen" w:cs="Sylfaen"/>
          <w:noProof/>
        </w:rPr>
        <w:t>თავდაცვის სფეროში გამოყენებითი კვლევების დაფინანსებამ შეადგინა 43 917.2</w:t>
      </w:r>
      <w:r w:rsidRPr="00313630">
        <w:rPr>
          <w:rFonts w:ascii="Sylfaen" w:hAnsi="Sylfaen" w:cs="Sylfaen"/>
          <w:noProof/>
          <w:lang w:val="ka-GE"/>
        </w:rPr>
        <w:t xml:space="preserve"> </w:t>
      </w:r>
      <w:r w:rsidRPr="00313630">
        <w:rPr>
          <w:rFonts w:ascii="Sylfaen" w:hAnsi="Sylfaen" w:cs="Sylfaen"/>
          <w:noProof/>
        </w:rPr>
        <w:t xml:space="preserve">ათასი ლარი, რაც </w:t>
      </w:r>
      <w:r w:rsidRPr="00313630">
        <w:rPr>
          <w:rFonts w:ascii="Sylfaen" w:hAnsi="Sylfaen" w:cs="Sylfaen"/>
          <w:noProof/>
          <w:lang w:val="ka-GE"/>
        </w:rPr>
        <w:t xml:space="preserve">წლიური </w:t>
      </w:r>
      <w:r w:rsidRPr="00313630">
        <w:rPr>
          <w:rFonts w:ascii="Sylfaen" w:hAnsi="Sylfaen" w:cs="Sylfaen"/>
          <w:noProof/>
        </w:rPr>
        <w:t>გეგმის (39 905.2 ათასი ლარი) 110.1%-ს შეადგენს;</w:t>
      </w:r>
    </w:p>
    <w:p w14:paraId="7730CA3A" w14:textId="77777777" w:rsidR="00DD3D30" w:rsidRPr="00313630" w:rsidRDefault="00DD3D30" w:rsidP="00A10218">
      <w:pPr>
        <w:pStyle w:val="ListParagraph"/>
        <w:numPr>
          <w:ilvl w:val="1"/>
          <w:numId w:val="2"/>
        </w:numPr>
        <w:spacing w:after="0" w:line="240" w:lineRule="auto"/>
        <w:ind w:left="720"/>
        <w:jc w:val="both"/>
        <w:rPr>
          <w:rFonts w:ascii="Sylfaen" w:hAnsi="Sylfaen" w:cs="Sylfaen"/>
          <w:noProof/>
        </w:rPr>
      </w:pPr>
      <w:r w:rsidRPr="00313630">
        <w:rPr>
          <w:rFonts w:ascii="Sylfaen" w:hAnsi="Sylfaen" w:cs="Sylfaen"/>
          <w:noProof/>
          <w:lang w:val="ka-GE"/>
        </w:rPr>
        <w:t>სხვა არაკლასიფიცირებული საქმიანობის დაფინანსებამ თავდაცვის სფეროში შეადგინა</w:t>
      </w:r>
      <w:r w:rsidRPr="00313630">
        <w:rPr>
          <w:rFonts w:ascii="Sylfaen" w:hAnsi="Sylfaen" w:cs="Sylfaen"/>
          <w:noProof/>
        </w:rPr>
        <w:t xml:space="preserve"> 573 020.2 </w:t>
      </w:r>
      <w:r w:rsidRPr="00313630">
        <w:rPr>
          <w:rFonts w:ascii="Sylfaen" w:hAnsi="Sylfaen" w:cs="Sylfaen"/>
          <w:noProof/>
          <w:lang w:val="ka-GE"/>
        </w:rPr>
        <w:t>ათასი ლარი, რაც წლიური დაგეგმილი მაჩვენებლის (</w:t>
      </w:r>
      <w:r w:rsidRPr="00313630">
        <w:rPr>
          <w:rFonts w:ascii="Sylfaen" w:hAnsi="Sylfaen" w:cs="Sylfaen"/>
          <w:noProof/>
        </w:rPr>
        <w:t xml:space="preserve">572 023.0 </w:t>
      </w:r>
      <w:r w:rsidRPr="00313630">
        <w:rPr>
          <w:rFonts w:ascii="Sylfaen" w:hAnsi="Sylfaen" w:cs="Sylfaen"/>
          <w:noProof/>
          <w:lang w:val="ka-GE"/>
        </w:rPr>
        <w:t xml:space="preserve">ათასი ლარი) </w:t>
      </w:r>
      <w:r w:rsidRPr="00313630">
        <w:rPr>
          <w:rFonts w:ascii="Sylfaen" w:hAnsi="Sylfaen" w:cs="Sylfaen"/>
          <w:noProof/>
        </w:rPr>
        <w:t>100.2</w:t>
      </w:r>
      <w:r w:rsidRPr="00313630">
        <w:rPr>
          <w:rFonts w:ascii="Sylfaen" w:hAnsi="Sylfaen" w:cs="Sylfaen"/>
          <w:noProof/>
          <w:lang w:val="ka-GE"/>
        </w:rPr>
        <w:t>%-ია.</w:t>
      </w:r>
    </w:p>
    <w:p w14:paraId="25CB1838" w14:textId="77777777" w:rsidR="00DD3D30" w:rsidRPr="00CA7181" w:rsidRDefault="00DD3D30" w:rsidP="00A10218">
      <w:pPr>
        <w:pStyle w:val="ListParagraph"/>
        <w:spacing w:after="0" w:line="240" w:lineRule="auto"/>
        <w:ind w:left="540"/>
        <w:jc w:val="both"/>
        <w:rPr>
          <w:rFonts w:ascii="Sylfaen" w:hAnsi="Sylfaen" w:cs="Sylfaen"/>
          <w:noProof/>
          <w:highlight w:val="yellow"/>
          <w:lang w:val="ka-GE"/>
        </w:rPr>
      </w:pPr>
    </w:p>
    <w:p w14:paraId="7B6CEDA3" w14:textId="77777777" w:rsidR="00DD3D30" w:rsidRPr="00583573" w:rsidRDefault="00DD3D30" w:rsidP="00A10218">
      <w:pPr>
        <w:pStyle w:val="ListParagraph"/>
        <w:numPr>
          <w:ilvl w:val="0"/>
          <w:numId w:val="3"/>
        </w:numPr>
        <w:spacing w:after="0" w:line="240" w:lineRule="auto"/>
        <w:ind w:left="0" w:firstLine="540"/>
        <w:jc w:val="both"/>
        <w:rPr>
          <w:rFonts w:ascii="Sylfaen" w:hAnsi="Sylfaen" w:cs="Sylfaen"/>
          <w:noProof/>
        </w:rPr>
      </w:pPr>
      <w:r w:rsidRPr="00583573">
        <w:rPr>
          <w:rFonts w:ascii="Sylfaen" w:hAnsi="Sylfaen" w:cs="Sylfaen"/>
          <w:noProof/>
        </w:rPr>
        <w:t>საზოგადოებრივი წესრიგისა და უსაფრთხოების სფეროში დაგეგმილ იქნა 1 561 649.3 ათასი ლარი</w:t>
      </w:r>
      <w:r w:rsidRPr="00583573">
        <w:rPr>
          <w:rFonts w:ascii="Sylfaen" w:hAnsi="Sylfaen" w:cs="Sylfaen"/>
          <w:noProof/>
          <w:lang w:val="ka-GE"/>
        </w:rPr>
        <w:t>.</w:t>
      </w:r>
      <w:r w:rsidRPr="00583573">
        <w:rPr>
          <w:rFonts w:ascii="Sylfaen" w:hAnsi="Sylfaen" w:cs="Sylfaen"/>
          <w:noProof/>
        </w:rPr>
        <w:t xml:space="preserve"> საკასო შესრულებამ შეადგინა 1 550 734.0 ათასი ლარი, ანუ </w:t>
      </w:r>
      <w:r w:rsidRPr="00583573">
        <w:rPr>
          <w:rFonts w:ascii="Sylfaen" w:hAnsi="Sylfaen" w:cs="Sylfaen"/>
          <w:noProof/>
          <w:lang w:val="ka-GE"/>
        </w:rPr>
        <w:t xml:space="preserve">წლიური </w:t>
      </w:r>
      <w:r w:rsidRPr="00583573">
        <w:rPr>
          <w:rFonts w:ascii="Sylfaen" w:hAnsi="Sylfaen" w:cs="Sylfaen"/>
          <w:noProof/>
        </w:rPr>
        <w:t xml:space="preserve">გეგმიური მაჩვენებლის 99.3%, ხოლო სულ ხარჯები და არაფინანსური აქტივების ზრდის საკასო შესრულების </w:t>
      </w:r>
      <w:r w:rsidRPr="00583573">
        <w:rPr>
          <w:rFonts w:ascii="Sylfaen" w:hAnsi="Sylfaen" w:cs="Sylfaen"/>
          <w:noProof/>
          <w:lang w:val="ka-GE"/>
        </w:rPr>
        <w:t>-</w:t>
      </w:r>
      <w:r w:rsidRPr="00583573">
        <w:rPr>
          <w:rFonts w:ascii="Sylfaen" w:hAnsi="Sylfaen" w:cs="Sylfaen"/>
          <w:noProof/>
        </w:rPr>
        <w:t xml:space="preserve"> 8.3%. მათ შორის:</w:t>
      </w:r>
    </w:p>
    <w:p w14:paraId="1CE5897E" w14:textId="77777777" w:rsidR="00DD3D30" w:rsidRPr="00583573" w:rsidRDefault="00DD3D30" w:rsidP="00A10218">
      <w:pPr>
        <w:pStyle w:val="ListParagraph"/>
        <w:numPr>
          <w:ilvl w:val="1"/>
          <w:numId w:val="2"/>
        </w:numPr>
        <w:spacing w:after="0" w:line="240" w:lineRule="auto"/>
        <w:ind w:left="720"/>
        <w:jc w:val="both"/>
        <w:rPr>
          <w:rFonts w:ascii="Sylfaen" w:hAnsi="Sylfaen" w:cs="Sylfaen"/>
          <w:noProof/>
        </w:rPr>
      </w:pPr>
      <w:r w:rsidRPr="00583573">
        <w:rPr>
          <w:rFonts w:ascii="Sylfaen" w:hAnsi="Sylfaen" w:cs="Sylfaen"/>
          <w:noProof/>
        </w:rPr>
        <w:t xml:space="preserve">პოლიციის სამსახურის და სახელმწიფო დაცვის დაფინანსებამ შეადგინა 828 951.4 ათასი ლარი, ანუ </w:t>
      </w:r>
      <w:r w:rsidRPr="00583573">
        <w:rPr>
          <w:rFonts w:ascii="Sylfaen" w:hAnsi="Sylfaen" w:cs="Sylfaen"/>
          <w:noProof/>
          <w:lang w:val="ka-GE"/>
        </w:rPr>
        <w:t xml:space="preserve">წლიური </w:t>
      </w:r>
      <w:r w:rsidRPr="00583573">
        <w:rPr>
          <w:rFonts w:ascii="Sylfaen" w:hAnsi="Sylfaen" w:cs="Sylfaen"/>
          <w:noProof/>
        </w:rPr>
        <w:t>გეგმის (824 846.8 ათასი ლარი) 100.5%;</w:t>
      </w:r>
    </w:p>
    <w:p w14:paraId="2CD8633E" w14:textId="77777777" w:rsidR="00DD3D30" w:rsidRPr="00583573" w:rsidRDefault="00DD3D30" w:rsidP="00A10218">
      <w:pPr>
        <w:pStyle w:val="ListParagraph"/>
        <w:numPr>
          <w:ilvl w:val="1"/>
          <w:numId w:val="2"/>
        </w:numPr>
        <w:spacing w:after="0" w:line="240" w:lineRule="auto"/>
        <w:ind w:left="720"/>
        <w:jc w:val="both"/>
        <w:rPr>
          <w:rFonts w:ascii="Sylfaen" w:hAnsi="Sylfaen" w:cs="Sylfaen"/>
          <w:noProof/>
        </w:rPr>
      </w:pPr>
      <w:r w:rsidRPr="00583573">
        <w:rPr>
          <w:rFonts w:ascii="Sylfaen" w:hAnsi="Sylfaen" w:cs="Sylfaen"/>
          <w:noProof/>
          <w:lang w:val="ka-GE"/>
        </w:rPr>
        <w:t xml:space="preserve">სახანძრო სამაშველო სამსახურის დაფინანსებამ შეადგინა </w:t>
      </w:r>
      <w:r w:rsidRPr="00583573">
        <w:rPr>
          <w:rFonts w:ascii="Sylfaen" w:hAnsi="Sylfaen" w:cs="Sylfaen"/>
          <w:noProof/>
        </w:rPr>
        <w:t xml:space="preserve">99 750.3 </w:t>
      </w:r>
      <w:r w:rsidRPr="00583573">
        <w:rPr>
          <w:rFonts w:ascii="Sylfaen" w:hAnsi="Sylfaen" w:cs="Sylfaen"/>
          <w:noProof/>
          <w:lang w:val="ka-GE"/>
        </w:rPr>
        <w:t xml:space="preserve">ათასი ლარი, ანუ წლიური გეგმის </w:t>
      </w:r>
      <w:r w:rsidRPr="00583573">
        <w:rPr>
          <w:rFonts w:ascii="Sylfaen" w:hAnsi="Sylfaen" w:cs="Sylfaen"/>
          <w:noProof/>
        </w:rPr>
        <w:t xml:space="preserve">  </w:t>
      </w:r>
      <w:r w:rsidRPr="00583573">
        <w:rPr>
          <w:rFonts w:ascii="Sylfaen" w:hAnsi="Sylfaen" w:cs="Sylfaen"/>
          <w:noProof/>
          <w:lang w:val="ka-GE"/>
        </w:rPr>
        <w:t>(</w:t>
      </w:r>
      <w:r w:rsidRPr="00583573">
        <w:rPr>
          <w:rFonts w:ascii="Sylfaen" w:hAnsi="Sylfaen" w:cs="Sylfaen"/>
          <w:noProof/>
        </w:rPr>
        <w:t>99 672.4</w:t>
      </w:r>
      <w:r w:rsidRPr="00583573">
        <w:rPr>
          <w:rFonts w:ascii="Sylfaen" w:hAnsi="Sylfaen" w:cs="Sylfaen"/>
          <w:noProof/>
          <w:lang w:val="ka-GE"/>
        </w:rPr>
        <w:t xml:space="preserve"> ათასი ლარი) </w:t>
      </w:r>
      <w:r w:rsidRPr="00583573">
        <w:rPr>
          <w:rFonts w:ascii="Sylfaen" w:hAnsi="Sylfaen" w:cs="Sylfaen"/>
          <w:noProof/>
        </w:rPr>
        <w:t>100.1</w:t>
      </w:r>
      <w:r w:rsidRPr="00583573">
        <w:rPr>
          <w:rFonts w:ascii="Sylfaen" w:hAnsi="Sylfaen" w:cs="Sylfaen"/>
          <w:noProof/>
          <w:lang w:val="ka-GE"/>
        </w:rPr>
        <w:t>%;</w:t>
      </w:r>
    </w:p>
    <w:p w14:paraId="04640B68" w14:textId="77777777" w:rsidR="00DD3D30" w:rsidRPr="00583573" w:rsidRDefault="00DD3D30" w:rsidP="00A10218">
      <w:pPr>
        <w:pStyle w:val="ListParagraph"/>
        <w:numPr>
          <w:ilvl w:val="1"/>
          <w:numId w:val="2"/>
        </w:numPr>
        <w:spacing w:after="0" w:line="240" w:lineRule="auto"/>
        <w:ind w:left="720"/>
        <w:jc w:val="both"/>
        <w:rPr>
          <w:rFonts w:ascii="Sylfaen" w:hAnsi="Sylfaen" w:cs="Sylfaen"/>
          <w:noProof/>
        </w:rPr>
      </w:pPr>
      <w:r w:rsidRPr="00583573">
        <w:rPr>
          <w:rFonts w:ascii="Sylfaen" w:hAnsi="Sylfaen" w:cs="Sylfaen"/>
          <w:noProof/>
        </w:rPr>
        <w:t xml:space="preserve">სასამართლოებისა და პროკურატურის დაფინანსებამ შეადგინა 164 279.4 ათასი ლარი, რაც </w:t>
      </w:r>
      <w:r w:rsidRPr="00583573">
        <w:rPr>
          <w:rFonts w:ascii="Sylfaen" w:hAnsi="Sylfaen" w:cs="Sylfaen"/>
          <w:noProof/>
          <w:lang w:val="ka-GE"/>
        </w:rPr>
        <w:t xml:space="preserve">წლიური </w:t>
      </w:r>
      <w:r w:rsidRPr="00583573">
        <w:rPr>
          <w:rFonts w:ascii="Sylfaen" w:hAnsi="Sylfaen" w:cs="Sylfaen"/>
          <w:noProof/>
        </w:rPr>
        <w:t>გეგმის (176 358.1</w:t>
      </w:r>
      <w:r w:rsidRPr="00583573">
        <w:rPr>
          <w:rFonts w:ascii="Sylfaen" w:hAnsi="Sylfaen" w:cs="Sylfaen"/>
          <w:noProof/>
          <w:lang w:val="ka-GE"/>
        </w:rPr>
        <w:t xml:space="preserve"> </w:t>
      </w:r>
      <w:r w:rsidRPr="00583573">
        <w:rPr>
          <w:rFonts w:ascii="Sylfaen" w:hAnsi="Sylfaen" w:cs="Sylfaen"/>
          <w:noProof/>
        </w:rPr>
        <w:t>ათასი ლარი) 93</w:t>
      </w:r>
      <w:r w:rsidRPr="00583573">
        <w:rPr>
          <w:rFonts w:ascii="Sylfaen" w:hAnsi="Sylfaen" w:cs="Sylfaen"/>
          <w:noProof/>
          <w:lang w:val="ka-GE"/>
        </w:rPr>
        <w:t>.</w:t>
      </w:r>
      <w:r w:rsidRPr="00583573">
        <w:rPr>
          <w:rFonts w:ascii="Sylfaen" w:hAnsi="Sylfaen" w:cs="Sylfaen"/>
          <w:noProof/>
        </w:rPr>
        <w:t>2%-ს შეადგენს;</w:t>
      </w:r>
    </w:p>
    <w:p w14:paraId="0D164C02" w14:textId="77777777" w:rsidR="00DD3D30" w:rsidRPr="00583573" w:rsidRDefault="00DD3D30" w:rsidP="00A10218">
      <w:pPr>
        <w:pStyle w:val="ListParagraph"/>
        <w:numPr>
          <w:ilvl w:val="1"/>
          <w:numId w:val="2"/>
        </w:numPr>
        <w:spacing w:after="0" w:line="240" w:lineRule="auto"/>
        <w:ind w:left="720"/>
        <w:jc w:val="both"/>
        <w:rPr>
          <w:rFonts w:ascii="Sylfaen" w:hAnsi="Sylfaen" w:cs="Sylfaen"/>
          <w:noProof/>
        </w:rPr>
      </w:pPr>
      <w:r w:rsidRPr="00583573">
        <w:rPr>
          <w:rFonts w:ascii="Sylfaen" w:hAnsi="Sylfaen" w:cs="Sylfaen"/>
          <w:noProof/>
        </w:rPr>
        <w:t xml:space="preserve">სასჯელაღსრულების დაწესებულებებზე გაწეულმა დაფინანსებამ შეადგინა 194 760.2 ათასი ლარი, რაც </w:t>
      </w:r>
      <w:r w:rsidRPr="00583573">
        <w:rPr>
          <w:rFonts w:ascii="Sylfaen" w:hAnsi="Sylfaen" w:cs="Sylfaen"/>
          <w:noProof/>
          <w:lang w:val="ka-GE"/>
        </w:rPr>
        <w:t xml:space="preserve">წლიური </w:t>
      </w:r>
      <w:r w:rsidRPr="00583573">
        <w:rPr>
          <w:rFonts w:ascii="Sylfaen" w:hAnsi="Sylfaen" w:cs="Sylfaen"/>
          <w:noProof/>
        </w:rPr>
        <w:t>გეგმის (194 829.0 ათასი ლარი) 100.0%-ს შეადგენს;</w:t>
      </w:r>
    </w:p>
    <w:p w14:paraId="2B6E972F" w14:textId="77777777" w:rsidR="00DD3D30" w:rsidRPr="00583573" w:rsidRDefault="00DD3D30" w:rsidP="00A10218">
      <w:pPr>
        <w:pStyle w:val="ListParagraph"/>
        <w:numPr>
          <w:ilvl w:val="1"/>
          <w:numId w:val="2"/>
        </w:numPr>
        <w:spacing w:after="0" w:line="240" w:lineRule="auto"/>
        <w:ind w:left="720"/>
        <w:jc w:val="both"/>
        <w:rPr>
          <w:rFonts w:ascii="Sylfaen" w:hAnsi="Sylfaen" w:cs="Sylfaen"/>
          <w:noProof/>
        </w:rPr>
      </w:pPr>
      <w:r w:rsidRPr="00583573">
        <w:rPr>
          <w:rFonts w:ascii="Sylfaen" w:hAnsi="Sylfaen" w:cs="Sylfaen"/>
          <w:noProof/>
        </w:rPr>
        <w:t xml:space="preserve">საზოგადოებრივი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262 992.8 ათასი ლარი, რაც </w:t>
      </w:r>
      <w:r w:rsidRPr="00583573">
        <w:rPr>
          <w:rFonts w:ascii="Sylfaen" w:hAnsi="Sylfaen" w:cs="Sylfaen"/>
          <w:noProof/>
          <w:lang w:val="ka-GE"/>
        </w:rPr>
        <w:t xml:space="preserve">წლიური </w:t>
      </w:r>
      <w:r w:rsidRPr="00583573">
        <w:rPr>
          <w:rFonts w:ascii="Sylfaen" w:hAnsi="Sylfaen" w:cs="Sylfaen"/>
          <w:noProof/>
        </w:rPr>
        <w:t>გეგმის (265 943.0 ათასი ლარი) 98.9%-ს შეადგენს.</w:t>
      </w:r>
    </w:p>
    <w:p w14:paraId="4CAAB13A" w14:textId="77777777" w:rsidR="00DD3D30" w:rsidRPr="00A45438" w:rsidRDefault="00DD3D30" w:rsidP="00A10218">
      <w:pPr>
        <w:spacing w:after="0" w:line="240" w:lineRule="auto"/>
        <w:jc w:val="both"/>
        <w:rPr>
          <w:rFonts w:ascii="Sylfaen" w:hAnsi="Sylfaen" w:cs="Sylfaen"/>
          <w:noProof/>
          <w:lang w:val="ka-GE"/>
        </w:rPr>
      </w:pPr>
    </w:p>
    <w:p w14:paraId="4B5DDF07" w14:textId="77777777" w:rsidR="00DD3D30" w:rsidRPr="00A45438" w:rsidRDefault="00DD3D30" w:rsidP="00A10218">
      <w:pPr>
        <w:pStyle w:val="ListParagraph"/>
        <w:numPr>
          <w:ilvl w:val="0"/>
          <w:numId w:val="3"/>
        </w:numPr>
        <w:spacing w:after="0" w:line="240" w:lineRule="auto"/>
        <w:ind w:left="0" w:firstLine="540"/>
        <w:jc w:val="both"/>
        <w:rPr>
          <w:rFonts w:ascii="Sylfaen" w:hAnsi="Sylfaen" w:cs="Sylfaen"/>
          <w:noProof/>
        </w:rPr>
      </w:pPr>
      <w:r w:rsidRPr="00A45438">
        <w:rPr>
          <w:rFonts w:ascii="Sylfaen" w:hAnsi="Sylfaen" w:cs="Sylfaen"/>
          <w:noProof/>
        </w:rPr>
        <w:t>ეკონომიკური საქმიანობის სფეროს დასაფინანსებლად დაგეგმილ იქნა 4 138 006.1</w:t>
      </w:r>
      <w:r w:rsidRPr="00A45438">
        <w:rPr>
          <w:rFonts w:ascii="Sylfaen" w:hAnsi="Sylfaen" w:cs="Sylfaen"/>
          <w:noProof/>
          <w:lang w:val="ka-GE"/>
        </w:rPr>
        <w:t xml:space="preserve"> </w:t>
      </w:r>
      <w:r w:rsidRPr="00A45438">
        <w:rPr>
          <w:rFonts w:ascii="Sylfaen" w:hAnsi="Sylfaen" w:cs="Sylfaen"/>
          <w:noProof/>
        </w:rPr>
        <w:t xml:space="preserve">ათასი ლარი, ხოლო საკასო შესრულებამ </w:t>
      </w:r>
      <w:r w:rsidRPr="00A45438">
        <w:rPr>
          <w:rFonts w:ascii="Sylfaen" w:hAnsi="Sylfaen" w:cs="Sylfaen"/>
          <w:noProof/>
          <w:lang w:val="ka-GE"/>
        </w:rPr>
        <w:t>შეადგინა</w:t>
      </w:r>
      <w:r w:rsidRPr="00A45438">
        <w:rPr>
          <w:rFonts w:ascii="Sylfaen" w:hAnsi="Sylfaen" w:cs="Sylfaen"/>
          <w:noProof/>
        </w:rPr>
        <w:t xml:space="preserve"> 4 164 126.8 ათასი ლარი, ანუ </w:t>
      </w:r>
      <w:r w:rsidRPr="00A45438">
        <w:rPr>
          <w:rFonts w:ascii="Sylfaen" w:hAnsi="Sylfaen" w:cs="Sylfaen"/>
          <w:noProof/>
          <w:lang w:val="ka-GE"/>
        </w:rPr>
        <w:t xml:space="preserve">წლიური </w:t>
      </w:r>
      <w:r w:rsidRPr="00A45438">
        <w:rPr>
          <w:rFonts w:ascii="Sylfaen" w:hAnsi="Sylfaen" w:cs="Sylfaen"/>
          <w:noProof/>
        </w:rPr>
        <w:t xml:space="preserve">გეგმიური მაჩვენებლის </w:t>
      </w:r>
      <w:r w:rsidRPr="00A45438">
        <w:rPr>
          <w:rFonts w:ascii="Sylfaen" w:hAnsi="Sylfaen" w:cs="Sylfaen"/>
          <w:noProof/>
        </w:rPr>
        <w:lastRenderedPageBreak/>
        <w:t>100.6%, ხოლო სულ ხარჯები და არაფინანსური აქტივების ზრდის საკასო შესრულების 22.3%. მათ შორის:</w:t>
      </w:r>
    </w:p>
    <w:p w14:paraId="6B41EB07" w14:textId="2726D597" w:rsidR="00DD3D30" w:rsidRPr="00A45438" w:rsidRDefault="00DD3D30" w:rsidP="00A10218">
      <w:pPr>
        <w:pStyle w:val="ListParagraph"/>
        <w:numPr>
          <w:ilvl w:val="1"/>
          <w:numId w:val="2"/>
        </w:numPr>
        <w:spacing w:after="0" w:line="240" w:lineRule="auto"/>
        <w:ind w:left="720"/>
        <w:jc w:val="both"/>
        <w:rPr>
          <w:rFonts w:ascii="Sylfaen" w:hAnsi="Sylfaen" w:cs="Sylfaen"/>
          <w:noProof/>
        </w:rPr>
      </w:pPr>
      <w:r w:rsidRPr="00A45438">
        <w:rPr>
          <w:rFonts w:ascii="Sylfaen" w:hAnsi="Sylfaen" w:cs="Sylfaen"/>
          <w:noProof/>
        </w:rPr>
        <w:t xml:space="preserve">საერთო ეკონომიკური, კომერციული და შრომით რესურსებთან დაკავშირებული საქმიანობის დაფინანსებამ შეადგინა 297 612.9 ათასი ლარი, ანუ </w:t>
      </w:r>
      <w:r w:rsidRPr="00A45438">
        <w:rPr>
          <w:rFonts w:ascii="Sylfaen" w:hAnsi="Sylfaen" w:cs="Sylfaen"/>
          <w:noProof/>
          <w:lang w:val="ka-GE"/>
        </w:rPr>
        <w:t xml:space="preserve">წლიური </w:t>
      </w:r>
      <w:r w:rsidRPr="00A45438">
        <w:rPr>
          <w:rFonts w:ascii="Sylfaen" w:hAnsi="Sylfaen" w:cs="Sylfaen"/>
          <w:noProof/>
        </w:rPr>
        <w:t>გეგმის (321 736.</w:t>
      </w:r>
      <w:r w:rsidR="00526108">
        <w:rPr>
          <w:rFonts w:ascii="Sylfaen" w:hAnsi="Sylfaen" w:cs="Sylfaen"/>
          <w:noProof/>
          <w:lang w:val="ka-GE"/>
        </w:rPr>
        <w:t>3</w:t>
      </w:r>
      <w:r w:rsidRPr="00A45438">
        <w:rPr>
          <w:rFonts w:ascii="Sylfaen" w:hAnsi="Sylfaen" w:cs="Sylfaen"/>
          <w:noProof/>
        </w:rPr>
        <w:t xml:space="preserve"> ათასი ლარი) 92.5%;</w:t>
      </w:r>
    </w:p>
    <w:p w14:paraId="5AE2636D" w14:textId="77777777" w:rsidR="00DD3D30" w:rsidRPr="00A45438" w:rsidRDefault="00DD3D30" w:rsidP="00A10218">
      <w:pPr>
        <w:pStyle w:val="ListParagraph"/>
        <w:numPr>
          <w:ilvl w:val="1"/>
          <w:numId w:val="2"/>
        </w:numPr>
        <w:spacing w:after="0" w:line="240" w:lineRule="auto"/>
        <w:ind w:left="720"/>
        <w:jc w:val="both"/>
        <w:rPr>
          <w:rFonts w:ascii="Sylfaen" w:hAnsi="Sylfaen" w:cs="Sylfaen"/>
          <w:noProof/>
        </w:rPr>
      </w:pPr>
      <w:r w:rsidRPr="00A45438">
        <w:rPr>
          <w:rFonts w:ascii="Sylfaen" w:hAnsi="Sylfaen" w:cs="Sylfaen"/>
          <w:noProof/>
        </w:rPr>
        <w:t xml:space="preserve">სოფლის მეურნეობის, სატყეო მეურნეობის, მეთევზეობისა და მონადირეობის დაფინანსებამ შეადგინა 680 585.5 ათასი ლარი, რაც </w:t>
      </w:r>
      <w:r w:rsidRPr="00A45438">
        <w:rPr>
          <w:rFonts w:ascii="Sylfaen" w:hAnsi="Sylfaen" w:cs="Sylfaen"/>
          <w:noProof/>
          <w:lang w:val="ka-GE"/>
        </w:rPr>
        <w:t xml:space="preserve">წლიური </w:t>
      </w:r>
      <w:r w:rsidRPr="00A45438">
        <w:rPr>
          <w:rFonts w:ascii="Sylfaen" w:hAnsi="Sylfaen" w:cs="Sylfaen"/>
          <w:noProof/>
        </w:rPr>
        <w:t>გეგმის (700 573.5 ათასი ლარი) 97.1%-ს შეადგენს;</w:t>
      </w:r>
    </w:p>
    <w:p w14:paraId="3A0D3E6A" w14:textId="77777777" w:rsidR="00DD3D30" w:rsidRPr="00A45438" w:rsidRDefault="00DD3D30" w:rsidP="00A10218">
      <w:pPr>
        <w:pStyle w:val="ListParagraph"/>
        <w:numPr>
          <w:ilvl w:val="1"/>
          <w:numId w:val="2"/>
        </w:numPr>
        <w:spacing w:after="0" w:line="240" w:lineRule="auto"/>
        <w:ind w:left="720"/>
        <w:jc w:val="both"/>
        <w:rPr>
          <w:rFonts w:ascii="Sylfaen" w:hAnsi="Sylfaen" w:cs="Sylfaen"/>
          <w:noProof/>
        </w:rPr>
      </w:pPr>
      <w:r w:rsidRPr="00A45438">
        <w:rPr>
          <w:rFonts w:ascii="Sylfaen" w:hAnsi="Sylfaen" w:cs="Sylfaen"/>
          <w:noProof/>
        </w:rPr>
        <w:t xml:space="preserve">სათბობზე და ენერგეტიკაზე გაწეულმა დაფინანსებამ შეადგინა 250 116.0 ათასი ლარი, რაც </w:t>
      </w:r>
      <w:r w:rsidRPr="00A45438">
        <w:rPr>
          <w:rFonts w:ascii="Sylfaen" w:hAnsi="Sylfaen" w:cs="Sylfaen"/>
          <w:noProof/>
          <w:lang w:val="ka-GE"/>
        </w:rPr>
        <w:t xml:space="preserve">წლიური </w:t>
      </w:r>
      <w:r w:rsidRPr="00A45438">
        <w:rPr>
          <w:rFonts w:ascii="Sylfaen" w:hAnsi="Sylfaen" w:cs="Sylfaen"/>
          <w:noProof/>
        </w:rPr>
        <w:t>გეგმის</w:t>
      </w:r>
      <w:r w:rsidRPr="00A45438">
        <w:rPr>
          <w:rFonts w:ascii="Sylfaen" w:hAnsi="Sylfaen" w:cs="Sylfaen"/>
          <w:noProof/>
          <w:lang w:val="ka-GE"/>
        </w:rPr>
        <w:t xml:space="preserve"> </w:t>
      </w:r>
      <w:r w:rsidRPr="00A45438">
        <w:rPr>
          <w:rFonts w:ascii="Sylfaen" w:hAnsi="Sylfaen" w:cs="Sylfaen"/>
          <w:noProof/>
        </w:rPr>
        <w:t>(244 642.2 ათასი ლარი) 102.2%-ს შეადგენს;</w:t>
      </w:r>
    </w:p>
    <w:p w14:paraId="29203EFA" w14:textId="77777777" w:rsidR="00DD3D30" w:rsidRPr="00A45438" w:rsidRDefault="00DD3D30" w:rsidP="00A10218">
      <w:pPr>
        <w:pStyle w:val="ListParagraph"/>
        <w:numPr>
          <w:ilvl w:val="1"/>
          <w:numId w:val="2"/>
        </w:numPr>
        <w:spacing w:after="0" w:line="240" w:lineRule="auto"/>
        <w:ind w:left="720"/>
        <w:jc w:val="both"/>
        <w:rPr>
          <w:rFonts w:ascii="Sylfaen" w:hAnsi="Sylfaen" w:cs="Sylfaen"/>
          <w:noProof/>
        </w:rPr>
      </w:pPr>
      <w:r w:rsidRPr="00A45438">
        <w:rPr>
          <w:rFonts w:ascii="Sylfaen" w:hAnsi="Sylfaen" w:cs="Sylfaen"/>
          <w:noProof/>
        </w:rPr>
        <w:t xml:space="preserve">სამთომომპოვებელ და გადამამუშავებელ მრეწველობაზე და მშენებლობაზე მიმართულ </w:t>
      </w:r>
      <w:r w:rsidRPr="00A45438">
        <w:rPr>
          <w:rFonts w:ascii="Sylfaen" w:hAnsi="Sylfaen" w:cs="Sylfaen"/>
          <w:noProof/>
          <w:lang w:val="ka-GE"/>
        </w:rPr>
        <w:t>იქნა</w:t>
      </w:r>
      <w:r w:rsidRPr="00A45438">
        <w:rPr>
          <w:rFonts w:ascii="Sylfaen" w:hAnsi="Sylfaen" w:cs="Sylfaen"/>
          <w:noProof/>
        </w:rPr>
        <w:t xml:space="preserve">  7 881.0 ათასი ლარი, ანუ </w:t>
      </w:r>
      <w:r w:rsidRPr="00A45438">
        <w:rPr>
          <w:rFonts w:ascii="Sylfaen" w:hAnsi="Sylfaen" w:cs="Sylfaen"/>
          <w:noProof/>
          <w:lang w:val="ka-GE"/>
        </w:rPr>
        <w:t xml:space="preserve">წლიური </w:t>
      </w:r>
      <w:r w:rsidRPr="00A45438">
        <w:rPr>
          <w:rFonts w:ascii="Sylfaen" w:hAnsi="Sylfaen" w:cs="Sylfaen"/>
          <w:noProof/>
        </w:rPr>
        <w:t>გეგმის (8 057.5 ათასი ლარი)</w:t>
      </w:r>
      <w:r w:rsidRPr="00A45438">
        <w:rPr>
          <w:rFonts w:ascii="Sylfaen" w:hAnsi="Sylfaen" w:cs="Sylfaen"/>
          <w:noProof/>
          <w:lang w:val="ka-GE"/>
        </w:rPr>
        <w:t xml:space="preserve"> </w:t>
      </w:r>
      <w:r w:rsidRPr="00A45438">
        <w:rPr>
          <w:rFonts w:ascii="Sylfaen" w:hAnsi="Sylfaen" w:cs="Sylfaen"/>
          <w:noProof/>
        </w:rPr>
        <w:t>97.8%;</w:t>
      </w:r>
    </w:p>
    <w:p w14:paraId="551CC7D3" w14:textId="77777777" w:rsidR="00DD3D30" w:rsidRPr="007F6C89" w:rsidRDefault="00DD3D30" w:rsidP="00A10218">
      <w:pPr>
        <w:pStyle w:val="ListParagraph"/>
        <w:numPr>
          <w:ilvl w:val="1"/>
          <w:numId w:val="2"/>
        </w:numPr>
        <w:spacing w:after="0" w:line="240" w:lineRule="auto"/>
        <w:ind w:left="720"/>
        <w:jc w:val="both"/>
        <w:rPr>
          <w:rFonts w:ascii="Sylfaen" w:hAnsi="Sylfaen" w:cs="Sylfaen"/>
          <w:noProof/>
        </w:rPr>
      </w:pPr>
      <w:r w:rsidRPr="00A45438">
        <w:rPr>
          <w:rFonts w:ascii="Sylfaen" w:hAnsi="Sylfaen" w:cs="Sylfaen"/>
          <w:noProof/>
        </w:rPr>
        <w:t xml:space="preserve">ტრანსპორტის დაფინანსებამ შეადგინა 1 980 149.3 ათასი ლარი, ანუ </w:t>
      </w:r>
      <w:r w:rsidRPr="00A45438">
        <w:rPr>
          <w:rFonts w:ascii="Sylfaen" w:hAnsi="Sylfaen" w:cs="Sylfaen"/>
          <w:noProof/>
          <w:lang w:val="ka-GE"/>
        </w:rPr>
        <w:t xml:space="preserve">წლიური </w:t>
      </w:r>
      <w:r w:rsidRPr="00A45438">
        <w:rPr>
          <w:rFonts w:ascii="Sylfaen" w:hAnsi="Sylfaen" w:cs="Sylfaen"/>
          <w:noProof/>
        </w:rPr>
        <w:t>გეგმის (</w:t>
      </w:r>
      <w:r w:rsidRPr="00A45438">
        <w:rPr>
          <w:rFonts w:ascii="Sylfaen" w:hAnsi="Sylfaen" w:cs="Sylfaen"/>
          <w:noProof/>
          <w:lang w:val="ka-GE"/>
        </w:rPr>
        <w:t xml:space="preserve">1 </w:t>
      </w:r>
      <w:r w:rsidRPr="00A45438">
        <w:rPr>
          <w:rFonts w:ascii="Sylfaen" w:hAnsi="Sylfaen" w:cs="Sylfaen"/>
          <w:noProof/>
        </w:rPr>
        <w:t>891 336.4</w:t>
      </w:r>
      <w:r w:rsidRPr="00A45438">
        <w:rPr>
          <w:rFonts w:ascii="Sylfaen" w:hAnsi="Sylfaen" w:cs="Sylfaen"/>
          <w:noProof/>
          <w:lang w:val="ka-GE"/>
        </w:rPr>
        <w:t xml:space="preserve"> </w:t>
      </w:r>
      <w:r w:rsidRPr="007F6C89">
        <w:rPr>
          <w:rFonts w:ascii="Sylfaen" w:hAnsi="Sylfaen" w:cs="Sylfaen"/>
          <w:noProof/>
        </w:rPr>
        <w:t>ათასი ლარი)</w:t>
      </w:r>
      <w:r w:rsidRPr="007F6C89">
        <w:rPr>
          <w:rFonts w:ascii="Sylfaen" w:hAnsi="Sylfaen" w:cs="Sylfaen"/>
          <w:noProof/>
          <w:lang w:val="ka-GE"/>
        </w:rPr>
        <w:t xml:space="preserve"> </w:t>
      </w:r>
      <w:r w:rsidRPr="007F6C89">
        <w:rPr>
          <w:rFonts w:ascii="Sylfaen" w:hAnsi="Sylfaen" w:cs="Sylfaen"/>
          <w:noProof/>
        </w:rPr>
        <w:t>104.7%;</w:t>
      </w:r>
    </w:p>
    <w:p w14:paraId="4C2ABCAC" w14:textId="77777777" w:rsidR="00DD3D30" w:rsidRPr="007F6C89" w:rsidRDefault="00DD3D30" w:rsidP="00A10218">
      <w:pPr>
        <w:pStyle w:val="ListParagraph"/>
        <w:numPr>
          <w:ilvl w:val="1"/>
          <w:numId w:val="2"/>
        </w:numPr>
        <w:spacing w:after="0" w:line="240" w:lineRule="auto"/>
        <w:ind w:left="720"/>
        <w:jc w:val="both"/>
        <w:rPr>
          <w:rFonts w:ascii="Sylfaen" w:hAnsi="Sylfaen" w:cs="Sylfaen"/>
          <w:noProof/>
        </w:rPr>
      </w:pPr>
      <w:r w:rsidRPr="007F6C89">
        <w:rPr>
          <w:rFonts w:ascii="Sylfaen" w:hAnsi="Sylfaen" w:cs="Sylfaen"/>
          <w:noProof/>
        </w:rPr>
        <w:t xml:space="preserve">ეკონომიკის სხვა დარგების დაფინანსებამ შეადგინა 849 117.3 ათასი ლარი, ანუ </w:t>
      </w:r>
      <w:r w:rsidRPr="007F6C89">
        <w:rPr>
          <w:rFonts w:ascii="Sylfaen" w:hAnsi="Sylfaen" w:cs="Sylfaen"/>
          <w:noProof/>
          <w:lang w:val="ka-GE"/>
        </w:rPr>
        <w:t xml:space="preserve">წლიური </w:t>
      </w:r>
      <w:r w:rsidRPr="007F6C89">
        <w:rPr>
          <w:rFonts w:ascii="Sylfaen" w:hAnsi="Sylfaen" w:cs="Sylfaen"/>
          <w:noProof/>
        </w:rPr>
        <w:t>გეგმის</w:t>
      </w:r>
      <w:r w:rsidRPr="007F6C89">
        <w:rPr>
          <w:rFonts w:ascii="Sylfaen" w:hAnsi="Sylfaen" w:cs="Sylfaen"/>
          <w:noProof/>
          <w:lang w:val="ka-GE"/>
        </w:rPr>
        <w:t xml:space="preserve"> </w:t>
      </w:r>
      <w:r w:rsidRPr="007F6C89">
        <w:rPr>
          <w:rFonts w:ascii="Sylfaen" w:hAnsi="Sylfaen" w:cs="Sylfaen"/>
          <w:noProof/>
        </w:rPr>
        <w:t>(856</w:t>
      </w:r>
      <w:r w:rsidRPr="007F6C89">
        <w:rPr>
          <w:rFonts w:ascii="Sylfaen" w:hAnsi="Sylfaen" w:cs="Sylfaen"/>
          <w:noProof/>
          <w:lang w:val="ka-GE"/>
        </w:rPr>
        <w:t xml:space="preserve"> </w:t>
      </w:r>
      <w:r w:rsidRPr="007F6C89">
        <w:rPr>
          <w:rFonts w:ascii="Sylfaen" w:hAnsi="Sylfaen" w:cs="Sylfaen"/>
          <w:noProof/>
        </w:rPr>
        <w:t>887.7 ათასი ლარი) 99.1%;</w:t>
      </w:r>
    </w:p>
    <w:p w14:paraId="1E94F637" w14:textId="77777777" w:rsidR="00DD3D30" w:rsidRPr="007F6C89" w:rsidRDefault="00DD3D30" w:rsidP="00A10218">
      <w:pPr>
        <w:pStyle w:val="ListParagraph"/>
        <w:numPr>
          <w:ilvl w:val="1"/>
          <w:numId w:val="2"/>
        </w:numPr>
        <w:spacing w:after="0" w:line="240" w:lineRule="auto"/>
        <w:ind w:left="720"/>
        <w:jc w:val="both"/>
        <w:rPr>
          <w:rFonts w:ascii="Sylfaen" w:hAnsi="Sylfaen" w:cs="Sylfaen"/>
          <w:noProof/>
        </w:rPr>
      </w:pPr>
      <w:r w:rsidRPr="007F6C89">
        <w:rPr>
          <w:rFonts w:ascii="Sylfaen" w:hAnsi="Sylfaen" w:cs="Sylfaen"/>
          <w:noProof/>
        </w:rPr>
        <w:t>ეკონომიკური საქმიანობის სფეროში სხვა არაკლასიფიცირებული ასიგნებების დაფინანსებამ შეადგინა 98 664.8</w:t>
      </w:r>
      <w:r w:rsidRPr="007F6C89">
        <w:rPr>
          <w:rFonts w:ascii="Sylfaen" w:hAnsi="Sylfaen" w:cs="Sylfaen"/>
          <w:noProof/>
          <w:lang w:val="ka-GE"/>
        </w:rPr>
        <w:t xml:space="preserve"> </w:t>
      </w:r>
      <w:r w:rsidRPr="007F6C89">
        <w:rPr>
          <w:rFonts w:ascii="Sylfaen" w:hAnsi="Sylfaen" w:cs="Sylfaen"/>
          <w:noProof/>
        </w:rPr>
        <w:t>ათასი ლარი, რაც</w:t>
      </w:r>
      <w:r w:rsidRPr="007F6C89">
        <w:rPr>
          <w:rFonts w:ascii="Sylfaen" w:hAnsi="Sylfaen" w:cs="Sylfaen"/>
          <w:noProof/>
          <w:lang w:val="ka-GE"/>
        </w:rPr>
        <w:t xml:space="preserve"> წლიური </w:t>
      </w:r>
      <w:r w:rsidRPr="007F6C89">
        <w:rPr>
          <w:rFonts w:ascii="Sylfaen" w:hAnsi="Sylfaen" w:cs="Sylfaen"/>
          <w:noProof/>
        </w:rPr>
        <w:t>გეგმის (1</w:t>
      </w:r>
      <w:r w:rsidRPr="007F6C89">
        <w:rPr>
          <w:rFonts w:ascii="Sylfaen" w:hAnsi="Sylfaen" w:cs="Sylfaen"/>
          <w:noProof/>
          <w:lang w:val="ka-GE"/>
        </w:rPr>
        <w:t>14</w:t>
      </w:r>
      <w:r w:rsidRPr="007F6C89">
        <w:rPr>
          <w:rFonts w:ascii="Sylfaen" w:hAnsi="Sylfaen" w:cs="Sylfaen"/>
          <w:noProof/>
        </w:rPr>
        <w:t xml:space="preserve"> </w:t>
      </w:r>
      <w:r w:rsidRPr="007F6C89">
        <w:rPr>
          <w:rFonts w:ascii="Sylfaen" w:hAnsi="Sylfaen" w:cs="Sylfaen"/>
          <w:noProof/>
          <w:lang w:val="ka-GE"/>
        </w:rPr>
        <w:t>772</w:t>
      </w:r>
      <w:r w:rsidRPr="007F6C89">
        <w:rPr>
          <w:rFonts w:ascii="Sylfaen" w:hAnsi="Sylfaen" w:cs="Sylfaen"/>
          <w:noProof/>
        </w:rPr>
        <w:t>.</w:t>
      </w:r>
      <w:r w:rsidRPr="007F6C89">
        <w:rPr>
          <w:rFonts w:ascii="Sylfaen" w:hAnsi="Sylfaen" w:cs="Sylfaen"/>
          <w:noProof/>
          <w:lang w:val="ka-GE"/>
        </w:rPr>
        <w:t>6</w:t>
      </w:r>
      <w:r w:rsidRPr="007F6C89">
        <w:rPr>
          <w:rFonts w:ascii="Sylfaen" w:hAnsi="Sylfaen" w:cs="Sylfaen"/>
          <w:noProof/>
        </w:rPr>
        <w:t xml:space="preserve"> ათასი ლარი) </w:t>
      </w:r>
      <w:r w:rsidRPr="007F6C89">
        <w:rPr>
          <w:rFonts w:ascii="Sylfaen" w:hAnsi="Sylfaen" w:cs="Sylfaen"/>
          <w:noProof/>
          <w:lang w:val="ka-GE"/>
        </w:rPr>
        <w:t>86</w:t>
      </w:r>
      <w:r w:rsidRPr="007F6C89">
        <w:rPr>
          <w:rFonts w:ascii="Sylfaen" w:hAnsi="Sylfaen" w:cs="Sylfaen"/>
          <w:noProof/>
        </w:rPr>
        <w:t>.</w:t>
      </w:r>
      <w:r w:rsidRPr="007F6C89">
        <w:rPr>
          <w:rFonts w:ascii="Sylfaen" w:hAnsi="Sylfaen" w:cs="Sylfaen"/>
          <w:noProof/>
          <w:lang w:val="ka-GE"/>
        </w:rPr>
        <w:t>0</w:t>
      </w:r>
      <w:r w:rsidRPr="007F6C89">
        <w:rPr>
          <w:rFonts w:ascii="Sylfaen" w:hAnsi="Sylfaen" w:cs="Sylfaen"/>
          <w:noProof/>
        </w:rPr>
        <w:t>%-ს შეადგენს.</w:t>
      </w:r>
    </w:p>
    <w:p w14:paraId="53B66CC1" w14:textId="77777777" w:rsidR="00DD3D30" w:rsidRPr="007F6C89" w:rsidRDefault="00DD3D30" w:rsidP="00A10218">
      <w:pPr>
        <w:pStyle w:val="ListParagraph"/>
        <w:spacing w:after="0" w:line="240" w:lineRule="auto"/>
        <w:jc w:val="both"/>
        <w:rPr>
          <w:rFonts w:ascii="Sylfaen" w:hAnsi="Sylfaen" w:cs="Sylfaen"/>
          <w:noProof/>
        </w:rPr>
      </w:pPr>
    </w:p>
    <w:p w14:paraId="1876FA9D" w14:textId="77777777" w:rsidR="00DD3D30" w:rsidRPr="007F6C89" w:rsidRDefault="00DD3D30" w:rsidP="00A10218">
      <w:pPr>
        <w:pStyle w:val="ListParagraph"/>
        <w:numPr>
          <w:ilvl w:val="0"/>
          <w:numId w:val="3"/>
        </w:numPr>
        <w:spacing w:after="0" w:line="240" w:lineRule="auto"/>
        <w:ind w:left="0" w:firstLine="540"/>
        <w:jc w:val="both"/>
        <w:rPr>
          <w:rFonts w:ascii="Sylfaen" w:hAnsi="Sylfaen" w:cs="Sylfaen"/>
          <w:noProof/>
        </w:rPr>
      </w:pPr>
      <w:r w:rsidRPr="007F6C89">
        <w:rPr>
          <w:rFonts w:ascii="Sylfaen" w:hAnsi="Sylfaen" w:cs="Sylfaen"/>
          <w:noProof/>
        </w:rPr>
        <w:t xml:space="preserve">გარემოს დაცვის სფეროს დასაფინანსებლად დაგეგმილ იქნა 122 </w:t>
      </w:r>
      <w:r w:rsidRPr="007F6C89">
        <w:rPr>
          <w:rFonts w:ascii="Sylfaen" w:hAnsi="Sylfaen" w:cs="Sylfaen"/>
          <w:noProof/>
          <w:lang w:val="ka-GE"/>
        </w:rPr>
        <w:t>922</w:t>
      </w:r>
      <w:r w:rsidRPr="007F6C89">
        <w:rPr>
          <w:rFonts w:ascii="Sylfaen" w:hAnsi="Sylfaen" w:cs="Sylfaen"/>
          <w:noProof/>
        </w:rPr>
        <w:t>.</w:t>
      </w:r>
      <w:r w:rsidRPr="007F6C89">
        <w:rPr>
          <w:rFonts w:ascii="Sylfaen" w:hAnsi="Sylfaen" w:cs="Sylfaen"/>
          <w:noProof/>
          <w:lang w:val="ka-GE"/>
        </w:rPr>
        <w:t xml:space="preserve">2 </w:t>
      </w:r>
      <w:r w:rsidRPr="007F6C89">
        <w:rPr>
          <w:rFonts w:ascii="Sylfaen" w:hAnsi="Sylfaen" w:cs="Sylfaen"/>
          <w:noProof/>
        </w:rPr>
        <w:t xml:space="preserve">ათასი ლარი, ხოლო საკასო შესრულებამ </w:t>
      </w:r>
      <w:r w:rsidRPr="007F6C89">
        <w:rPr>
          <w:rFonts w:ascii="Sylfaen" w:hAnsi="Sylfaen" w:cs="Sylfaen"/>
          <w:noProof/>
          <w:lang w:val="ka-GE"/>
        </w:rPr>
        <w:t>შეადგინა</w:t>
      </w:r>
      <w:r w:rsidRPr="007F6C89">
        <w:rPr>
          <w:rFonts w:ascii="Sylfaen" w:hAnsi="Sylfaen" w:cs="Sylfaen"/>
          <w:noProof/>
        </w:rPr>
        <w:t xml:space="preserve"> </w:t>
      </w:r>
      <w:r w:rsidRPr="007F6C89">
        <w:rPr>
          <w:rFonts w:ascii="Sylfaen" w:hAnsi="Sylfaen" w:cs="Sylfaen"/>
          <w:noProof/>
          <w:lang w:val="ka-GE"/>
        </w:rPr>
        <w:t>141</w:t>
      </w:r>
      <w:r w:rsidRPr="007F6C89">
        <w:rPr>
          <w:rFonts w:ascii="Sylfaen" w:hAnsi="Sylfaen" w:cs="Sylfaen"/>
          <w:noProof/>
        </w:rPr>
        <w:t xml:space="preserve"> </w:t>
      </w:r>
      <w:r w:rsidRPr="007F6C89">
        <w:rPr>
          <w:rFonts w:ascii="Sylfaen" w:hAnsi="Sylfaen" w:cs="Sylfaen"/>
          <w:noProof/>
          <w:lang w:val="ka-GE"/>
        </w:rPr>
        <w:t>274</w:t>
      </w:r>
      <w:r w:rsidRPr="007F6C89">
        <w:rPr>
          <w:rFonts w:ascii="Sylfaen" w:hAnsi="Sylfaen" w:cs="Sylfaen"/>
          <w:noProof/>
        </w:rPr>
        <w:t>.</w:t>
      </w:r>
      <w:r w:rsidRPr="007F6C89">
        <w:rPr>
          <w:rFonts w:ascii="Sylfaen" w:hAnsi="Sylfaen" w:cs="Sylfaen"/>
          <w:noProof/>
          <w:lang w:val="ka-GE"/>
        </w:rPr>
        <w:t xml:space="preserve">8 </w:t>
      </w:r>
      <w:r w:rsidRPr="007F6C89">
        <w:rPr>
          <w:rFonts w:ascii="Sylfaen" w:hAnsi="Sylfaen" w:cs="Sylfaen"/>
          <w:noProof/>
        </w:rPr>
        <w:t xml:space="preserve">ათასი ლარი, ანუ </w:t>
      </w:r>
      <w:r w:rsidRPr="007F6C89">
        <w:rPr>
          <w:rFonts w:ascii="Sylfaen" w:hAnsi="Sylfaen" w:cs="Sylfaen"/>
          <w:noProof/>
          <w:lang w:val="ka-GE"/>
        </w:rPr>
        <w:t xml:space="preserve">წლიური </w:t>
      </w:r>
      <w:r w:rsidRPr="007F6C89">
        <w:rPr>
          <w:rFonts w:ascii="Sylfaen" w:hAnsi="Sylfaen" w:cs="Sylfaen"/>
          <w:noProof/>
        </w:rPr>
        <w:t xml:space="preserve">გეგმიური მაჩვენებლის </w:t>
      </w:r>
      <w:r w:rsidRPr="007F6C89">
        <w:rPr>
          <w:rFonts w:ascii="Sylfaen" w:hAnsi="Sylfaen" w:cs="Sylfaen"/>
          <w:noProof/>
          <w:lang w:val="ka-GE"/>
        </w:rPr>
        <w:t>114</w:t>
      </w:r>
      <w:r w:rsidRPr="007F6C89">
        <w:rPr>
          <w:rFonts w:ascii="Sylfaen" w:hAnsi="Sylfaen" w:cs="Sylfaen"/>
          <w:noProof/>
        </w:rPr>
        <w:t>.</w:t>
      </w:r>
      <w:r w:rsidRPr="007F6C89">
        <w:rPr>
          <w:rFonts w:ascii="Sylfaen" w:hAnsi="Sylfaen" w:cs="Sylfaen"/>
          <w:noProof/>
          <w:lang w:val="ka-GE"/>
        </w:rPr>
        <w:t>9</w:t>
      </w:r>
      <w:r w:rsidRPr="007F6C89">
        <w:rPr>
          <w:rFonts w:ascii="Sylfaen" w:hAnsi="Sylfaen" w:cs="Sylfaen"/>
          <w:noProof/>
        </w:rPr>
        <w:t>%, ხოლო სულ ხარჯები და არაფინანსური აქტივების ზრდის საკასო შესრულების - 0.</w:t>
      </w:r>
      <w:r w:rsidRPr="007F6C89">
        <w:rPr>
          <w:rFonts w:ascii="Sylfaen" w:hAnsi="Sylfaen" w:cs="Sylfaen"/>
          <w:noProof/>
          <w:lang w:val="ka-GE"/>
        </w:rPr>
        <w:t>8</w:t>
      </w:r>
      <w:r w:rsidRPr="007F6C89">
        <w:rPr>
          <w:rFonts w:ascii="Sylfaen" w:hAnsi="Sylfaen" w:cs="Sylfaen"/>
          <w:noProof/>
        </w:rPr>
        <w:t>%. მათ შორის:</w:t>
      </w:r>
    </w:p>
    <w:p w14:paraId="27790BFD" w14:textId="77777777" w:rsidR="00DD3D30" w:rsidRPr="007F6C89" w:rsidRDefault="00DD3D30" w:rsidP="00A10218">
      <w:pPr>
        <w:pStyle w:val="ListParagraph"/>
        <w:numPr>
          <w:ilvl w:val="1"/>
          <w:numId w:val="2"/>
        </w:numPr>
        <w:spacing w:after="0" w:line="240" w:lineRule="auto"/>
        <w:ind w:left="720"/>
        <w:jc w:val="both"/>
        <w:rPr>
          <w:rFonts w:ascii="Sylfaen" w:hAnsi="Sylfaen" w:cs="Sylfaen"/>
          <w:noProof/>
          <w:lang w:val="ka-GE"/>
        </w:rPr>
      </w:pPr>
      <w:r w:rsidRPr="007F6C89">
        <w:rPr>
          <w:rFonts w:ascii="Sylfaen" w:hAnsi="Sylfaen" w:cs="Sylfaen"/>
          <w:noProof/>
          <w:lang w:val="ka-GE"/>
        </w:rPr>
        <w:t>ნარჩენების შეგროვების, გადამუშავებისა და განადგურების დაფინანსებამ შეადგინა 27</w:t>
      </w:r>
      <w:r w:rsidRPr="007F6C89">
        <w:rPr>
          <w:rFonts w:ascii="Sylfaen" w:hAnsi="Sylfaen" w:cs="Sylfaen"/>
          <w:noProof/>
        </w:rPr>
        <w:t xml:space="preserve"> </w:t>
      </w:r>
      <w:r w:rsidRPr="007F6C89">
        <w:rPr>
          <w:rFonts w:ascii="Sylfaen" w:hAnsi="Sylfaen" w:cs="Sylfaen"/>
          <w:noProof/>
          <w:lang w:val="ka-GE"/>
        </w:rPr>
        <w:t>490</w:t>
      </w:r>
      <w:r w:rsidRPr="007F6C89">
        <w:rPr>
          <w:rFonts w:ascii="Sylfaen" w:hAnsi="Sylfaen" w:cs="Sylfaen"/>
          <w:noProof/>
        </w:rPr>
        <w:t>.</w:t>
      </w:r>
      <w:r w:rsidRPr="007F6C89">
        <w:rPr>
          <w:rFonts w:ascii="Sylfaen" w:hAnsi="Sylfaen" w:cs="Sylfaen"/>
          <w:noProof/>
          <w:lang w:val="ka-GE"/>
        </w:rPr>
        <w:t>1 ათასი ლარი, რაც წლიური გეგმის (</w:t>
      </w:r>
      <w:r w:rsidRPr="007F6C89">
        <w:rPr>
          <w:rFonts w:ascii="Sylfaen" w:hAnsi="Sylfaen" w:cs="Sylfaen"/>
          <w:noProof/>
        </w:rPr>
        <w:t>3</w:t>
      </w:r>
      <w:r w:rsidRPr="007F6C89">
        <w:rPr>
          <w:rFonts w:ascii="Sylfaen" w:hAnsi="Sylfaen" w:cs="Sylfaen"/>
          <w:noProof/>
          <w:lang w:val="ka-GE"/>
        </w:rPr>
        <w:t>0</w:t>
      </w:r>
      <w:r w:rsidRPr="007F6C89">
        <w:rPr>
          <w:rFonts w:ascii="Sylfaen" w:hAnsi="Sylfaen" w:cs="Sylfaen"/>
          <w:noProof/>
        </w:rPr>
        <w:t xml:space="preserve"> </w:t>
      </w:r>
      <w:r w:rsidRPr="007F6C89">
        <w:rPr>
          <w:rFonts w:ascii="Sylfaen" w:hAnsi="Sylfaen" w:cs="Sylfaen"/>
          <w:noProof/>
          <w:lang w:val="ka-GE"/>
        </w:rPr>
        <w:t>428</w:t>
      </w:r>
      <w:r w:rsidRPr="007F6C89">
        <w:rPr>
          <w:rFonts w:ascii="Sylfaen" w:hAnsi="Sylfaen" w:cs="Sylfaen"/>
          <w:noProof/>
        </w:rPr>
        <w:t>.0</w:t>
      </w:r>
      <w:r w:rsidRPr="007F6C89">
        <w:rPr>
          <w:rFonts w:ascii="Sylfaen" w:hAnsi="Sylfaen" w:cs="Sylfaen"/>
          <w:noProof/>
          <w:lang w:val="ka-GE"/>
        </w:rPr>
        <w:t xml:space="preserve"> ათასი ლარი) 90</w:t>
      </w:r>
      <w:r w:rsidRPr="007F6C89">
        <w:rPr>
          <w:rFonts w:ascii="Sylfaen" w:hAnsi="Sylfaen" w:cs="Sylfaen"/>
          <w:noProof/>
        </w:rPr>
        <w:t>.</w:t>
      </w:r>
      <w:r w:rsidRPr="007F6C89">
        <w:rPr>
          <w:rFonts w:ascii="Sylfaen" w:hAnsi="Sylfaen" w:cs="Sylfaen"/>
          <w:noProof/>
          <w:lang w:val="ka-GE"/>
        </w:rPr>
        <w:t>3%-ს შეადგენს;</w:t>
      </w:r>
    </w:p>
    <w:p w14:paraId="69CDB02A" w14:textId="77777777" w:rsidR="00DD3D30" w:rsidRPr="007F6C89" w:rsidRDefault="00DD3D30" w:rsidP="00A10218">
      <w:pPr>
        <w:pStyle w:val="ListParagraph"/>
        <w:numPr>
          <w:ilvl w:val="1"/>
          <w:numId w:val="2"/>
        </w:numPr>
        <w:spacing w:after="0" w:line="240" w:lineRule="auto"/>
        <w:ind w:left="720"/>
        <w:jc w:val="both"/>
        <w:rPr>
          <w:rFonts w:ascii="Sylfaen" w:hAnsi="Sylfaen" w:cs="Sylfaen"/>
          <w:noProof/>
          <w:lang w:val="ka-GE"/>
        </w:rPr>
      </w:pPr>
      <w:r w:rsidRPr="007F6C89">
        <w:rPr>
          <w:rFonts w:ascii="Sylfaen" w:hAnsi="Sylfaen" w:cs="Sylfaen"/>
          <w:noProof/>
          <w:lang w:val="ka-GE"/>
        </w:rPr>
        <w:t>გარემოს დაბინძურების წინააღმდეგ ბრძოლის დაფინანსებამ შეადგინა 2</w:t>
      </w:r>
      <w:r w:rsidRPr="007F6C89">
        <w:rPr>
          <w:rFonts w:ascii="Sylfaen" w:hAnsi="Sylfaen" w:cs="Sylfaen"/>
          <w:noProof/>
        </w:rPr>
        <w:t xml:space="preserve"> </w:t>
      </w:r>
      <w:r w:rsidRPr="007F6C89">
        <w:rPr>
          <w:rFonts w:ascii="Sylfaen" w:hAnsi="Sylfaen" w:cs="Sylfaen"/>
          <w:noProof/>
          <w:lang w:val="ka-GE"/>
        </w:rPr>
        <w:t>057</w:t>
      </w:r>
      <w:r w:rsidRPr="007F6C89">
        <w:rPr>
          <w:rFonts w:ascii="Sylfaen" w:hAnsi="Sylfaen" w:cs="Sylfaen"/>
          <w:noProof/>
        </w:rPr>
        <w:t>.1</w:t>
      </w:r>
      <w:r w:rsidRPr="007F6C89">
        <w:rPr>
          <w:rFonts w:ascii="Sylfaen" w:hAnsi="Sylfaen" w:cs="Sylfaen"/>
          <w:noProof/>
          <w:lang w:val="ka-GE"/>
        </w:rPr>
        <w:t xml:space="preserve"> ათასი ლარი, რაც წლიური გეგმის (</w:t>
      </w:r>
      <w:r w:rsidRPr="007F6C89">
        <w:rPr>
          <w:rFonts w:ascii="Sylfaen" w:hAnsi="Sylfaen" w:cs="Sylfaen"/>
          <w:noProof/>
        </w:rPr>
        <w:t xml:space="preserve">2 </w:t>
      </w:r>
      <w:r w:rsidRPr="007F6C89">
        <w:rPr>
          <w:rFonts w:ascii="Sylfaen" w:hAnsi="Sylfaen" w:cs="Sylfaen"/>
          <w:noProof/>
          <w:lang w:val="ka-GE"/>
        </w:rPr>
        <w:t>133</w:t>
      </w:r>
      <w:r w:rsidRPr="007F6C89">
        <w:rPr>
          <w:rFonts w:ascii="Sylfaen" w:hAnsi="Sylfaen" w:cs="Sylfaen"/>
          <w:noProof/>
        </w:rPr>
        <w:t>.</w:t>
      </w:r>
      <w:r w:rsidRPr="007F6C89">
        <w:rPr>
          <w:rFonts w:ascii="Sylfaen" w:hAnsi="Sylfaen" w:cs="Sylfaen"/>
          <w:noProof/>
          <w:lang w:val="ka-GE"/>
        </w:rPr>
        <w:t>8</w:t>
      </w:r>
      <w:r w:rsidRPr="007F6C89">
        <w:rPr>
          <w:rFonts w:ascii="Sylfaen" w:hAnsi="Sylfaen" w:cs="Sylfaen"/>
          <w:noProof/>
        </w:rPr>
        <w:t xml:space="preserve"> </w:t>
      </w:r>
      <w:r w:rsidRPr="007F6C89">
        <w:rPr>
          <w:rFonts w:ascii="Sylfaen" w:hAnsi="Sylfaen" w:cs="Sylfaen"/>
          <w:noProof/>
          <w:lang w:val="ka-GE"/>
        </w:rPr>
        <w:t>ათასი ლარი) 96</w:t>
      </w:r>
      <w:r w:rsidRPr="007F6C89">
        <w:rPr>
          <w:rFonts w:ascii="Sylfaen" w:hAnsi="Sylfaen" w:cs="Sylfaen"/>
          <w:noProof/>
        </w:rPr>
        <w:t>.</w:t>
      </w:r>
      <w:r w:rsidRPr="007F6C89">
        <w:rPr>
          <w:rFonts w:ascii="Sylfaen" w:hAnsi="Sylfaen" w:cs="Sylfaen"/>
          <w:noProof/>
          <w:lang w:val="ka-GE"/>
        </w:rPr>
        <w:t>4%-ს შეადგენს;</w:t>
      </w:r>
    </w:p>
    <w:p w14:paraId="12EC317F" w14:textId="77777777" w:rsidR="00DD3D30" w:rsidRPr="007F6C89" w:rsidRDefault="00DD3D30" w:rsidP="00A10218">
      <w:pPr>
        <w:pStyle w:val="ListParagraph"/>
        <w:numPr>
          <w:ilvl w:val="1"/>
          <w:numId w:val="2"/>
        </w:numPr>
        <w:spacing w:after="0" w:line="240" w:lineRule="auto"/>
        <w:ind w:left="720"/>
        <w:jc w:val="both"/>
        <w:rPr>
          <w:rFonts w:ascii="Sylfaen" w:hAnsi="Sylfaen" w:cs="Sylfaen"/>
          <w:noProof/>
        </w:rPr>
      </w:pPr>
      <w:r w:rsidRPr="007F6C89">
        <w:rPr>
          <w:rFonts w:ascii="Sylfaen" w:hAnsi="Sylfaen" w:cs="Sylfaen"/>
          <w:noProof/>
        </w:rPr>
        <w:t xml:space="preserve">ბიომრავალფეროვნებისა და ლანდშაფტების დაცვის დაფინანსებამ შეადგინა </w:t>
      </w:r>
      <w:r w:rsidRPr="007F6C89">
        <w:rPr>
          <w:rFonts w:ascii="Sylfaen" w:hAnsi="Sylfaen" w:cs="Sylfaen"/>
          <w:noProof/>
          <w:lang w:val="ka-GE"/>
        </w:rPr>
        <w:t>50</w:t>
      </w:r>
      <w:r w:rsidRPr="007F6C89">
        <w:rPr>
          <w:rFonts w:ascii="Sylfaen" w:hAnsi="Sylfaen" w:cs="Sylfaen"/>
          <w:noProof/>
        </w:rPr>
        <w:t xml:space="preserve"> </w:t>
      </w:r>
      <w:r w:rsidRPr="007F6C89">
        <w:rPr>
          <w:rFonts w:ascii="Sylfaen" w:hAnsi="Sylfaen" w:cs="Sylfaen"/>
          <w:noProof/>
          <w:lang w:val="ka-GE"/>
        </w:rPr>
        <w:t>277</w:t>
      </w:r>
      <w:r w:rsidRPr="007F6C89">
        <w:rPr>
          <w:rFonts w:ascii="Sylfaen" w:hAnsi="Sylfaen" w:cs="Sylfaen"/>
          <w:noProof/>
        </w:rPr>
        <w:t>.</w:t>
      </w:r>
      <w:r w:rsidRPr="007F6C89">
        <w:rPr>
          <w:rFonts w:ascii="Sylfaen" w:hAnsi="Sylfaen" w:cs="Sylfaen"/>
          <w:noProof/>
          <w:lang w:val="ka-GE"/>
        </w:rPr>
        <w:t xml:space="preserve">0 </w:t>
      </w:r>
      <w:r w:rsidRPr="007F6C89">
        <w:rPr>
          <w:rFonts w:ascii="Sylfaen" w:hAnsi="Sylfaen" w:cs="Sylfaen"/>
          <w:noProof/>
        </w:rPr>
        <w:t xml:space="preserve">ათასი ლარი, რაც </w:t>
      </w:r>
      <w:r w:rsidRPr="007F6C89">
        <w:rPr>
          <w:rFonts w:ascii="Sylfaen" w:hAnsi="Sylfaen" w:cs="Sylfaen"/>
          <w:noProof/>
          <w:lang w:val="ka-GE"/>
        </w:rPr>
        <w:t xml:space="preserve">წლიური </w:t>
      </w:r>
      <w:r w:rsidRPr="007F6C89">
        <w:rPr>
          <w:rFonts w:ascii="Sylfaen" w:hAnsi="Sylfaen" w:cs="Sylfaen"/>
          <w:noProof/>
        </w:rPr>
        <w:t>გეგმის (</w:t>
      </w:r>
      <w:r w:rsidRPr="007F6C89">
        <w:rPr>
          <w:rFonts w:ascii="Sylfaen" w:hAnsi="Sylfaen" w:cs="Sylfaen"/>
          <w:noProof/>
          <w:lang w:val="ka-GE"/>
        </w:rPr>
        <w:t>44</w:t>
      </w:r>
      <w:r w:rsidRPr="007F6C89">
        <w:rPr>
          <w:rFonts w:ascii="Sylfaen" w:hAnsi="Sylfaen" w:cs="Sylfaen"/>
          <w:noProof/>
        </w:rPr>
        <w:t xml:space="preserve"> </w:t>
      </w:r>
      <w:r w:rsidRPr="007F6C89">
        <w:rPr>
          <w:rFonts w:ascii="Sylfaen" w:hAnsi="Sylfaen" w:cs="Sylfaen"/>
          <w:noProof/>
          <w:lang w:val="ka-GE"/>
        </w:rPr>
        <w:t>285</w:t>
      </w:r>
      <w:r w:rsidRPr="007F6C89">
        <w:rPr>
          <w:rFonts w:ascii="Sylfaen" w:hAnsi="Sylfaen" w:cs="Sylfaen"/>
          <w:noProof/>
        </w:rPr>
        <w:t>.</w:t>
      </w:r>
      <w:r w:rsidRPr="007F6C89">
        <w:rPr>
          <w:rFonts w:ascii="Sylfaen" w:hAnsi="Sylfaen" w:cs="Sylfaen"/>
          <w:noProof/>
          <w:lang w:val="ka-GE"/>
        </w:rPr>
        <w:t xml:space="preserve">1 </w:t>
      </w:r>
      <w:r w:rsidRPr="007F6C89">
        <w:rPr>
          <w:rFonts w:ascii="Sylfaen" w:hAnsi="Sylfaen" w:cs="Sylfaen"/>
          <w:noProof/>
        </w:rPr>
        <w:t>ათასი ლარი)</w:t>
      </w:r>
      <w:r w:rsidRPr="007F6C89">
        <w:rPr>
          <w:rFonts w:ascii="Sylfaen" w:hAnsi="Sylfaen" w:cs="Sylfaen"/>
          <w:noProof/>
          <w:lang w:val="ka-GE"/>
        </w:rPr>
        <w:t xml:space="preserve"> 113</w:t>
      </w:r>
      <w:r w:rsidRPr="007F6C89">
        <w:rPr>
          <w:rFonts w:ascii="Sylfaen" w:hAnsi="Sylfaen" w:cs="Sylfaen"/>
          <w:noProof/>
        </w:rPr>
        <w:t>.</w:t>
      </w:r>
      <w:r w:rsidRPr="007F6C89">
        <w:rPr>
          <w:rFonts w:ascii="Sylfaen" w:hAnsi="Sylfaen" w:cs="Sylfaen"/>
          <w:noProof/>
          <w:lang w:val="ka-GE"/>
        </w:rPr>
        <w:t>5</w:t>
      </w:r>
      <w:r w:rsidRPr="007F6C89">
        <w:rPr>
          <w:rFonts w:ascii="Sylfaen" w:hAnsi="Sylfaen" w:cs="Sylfaen"/>
          <w:noProof/>
        </w:rPr>
        <w:t>%-ს შეადგენს;</w:t>
      </w:r>
    </w:p>
    <w:p w14:paraId="0A33A0BE" w14:textId="042E4B84" w:rsidR="00DD3D30" w:rsidRPr="007F6C89" w:rsidRDefault="00DD3D30" w:rsidP="00A10218">
      <w:pPr>
        <w:pStyle w:val="ListParagraph"/>
        <w:numPr>
          <w:ilvl w:val="1"/>
          <w:numId w:val="2"/>
        </w:numPr>
        <w:spacing w:after="0" w:line="240" w:lineRule="auto"/>
        <w:ind w:left="720"/>
        <w:jc w:val="both"/>
        <w:rPr>
          <w:rFonts w:ascii="Sylfaen" w:hAnsi="Sylfaen" w:cs="Sylfaen"/>
          <w:noProof/>
        </w:rPr>
      </w:pPr>
      <w:r w:rsidRPr="007F6C89">
        <w:rPr>
          <w:rFonts w:ascii="Sylfaen" w:hAnsi="Sylfaen" w:cs="Sylfaen"/>
          <w:noProof/>
        </w:rPr>
        <w:t xml:space="preserve">გარემოს დაცვის სფეროში სხვა არაკლასიფიცირებული საქმიანობის დაფინანსებამ შეადგინა </w:t>
      </w:r>
      <w:r w:rsidRPr="007F6C89">
        <w:rPr>
          <w:rFonts w:ascii="Sylfaen" w:hAnsi="Sylfaen" w:cs="Sylfaen"/>
          <w:noProof/>
          <w:lang w:val="ka-GE"/>
        </w:rPr>
        <w:t>61</w:t>
      </w:r>
      <w:r w:rsidRPr="007F6C89">
        <w:rPr>
          <w:rFonts w:ascii="Sylfaen" w:hAnsi="Sylfaen" w:cs="Sylfaen"/>
          <w:noProof/>
        </w:rPr>
        <w:t xml:space="preserve"> </w:t>
      </w:r>
      <w:r w:rsidRPr="007F6C89">
        <w:rPr>
          <w:rFonts w:ascii="Sylfaen" w:hAnsi="Sylfaen" w:cs="Sylfaen"/>
          <w:noProof/>
          <w:lang w:val="ka-GE"/>
        </w:rPr>
        <w:t>450</w:t>
      </w:r>
      <w:r w:rsidRPr="007F6C89">
        <w:rPr>
          <w:rFonts w:ascii="Sylfaen" w:hAnsi="Sylfaen" w:cs="Sylfaen"/>
          <w:noProof/>
        </w:rPr>
        <w:t>.</w:t>
      </w:r>
      <w:r w:rsidRPr="007F6C89">
        <w:rPr>
          <w:rFonts w:ascii="Sylfaen" w:hAnsi="Sylfaen" w:cs="Sylfaen"/>
          <w:noProof/>
          <w:lang w:val="ka-GE"/>
        </w:rPr>
        <w:t xml:space="preserve">5 </w:t>
      </w:r>
      <w:r w:rsidRPr="007F6C89">
        <w:rPr>
          <w:rFonts w:ascii="Sylfaen" w:hAnsi="Sylfaen" w:cs="Sylfaen"/>
          <w:noProof/>
        </w:rPr>
        <w:t xml:space="preserve">ათასი ლარი, რაც </w:t>
      </w:r>
      <w:r w:rsidRPr="007F6C89">
        <w:rPr>
          <w:rFonts w:ascii="Sylfaen" w:hAnsi="Sylfaen" w:cs="Sylfaen"/>
          <w:noProof/>
          <w:lang w:val="ka-GE"/>
        </w:rPr>
        <w:t xml:space="preserve">წლიური </w:t>
      </w:r>
      <w:r w:rsidRPr="007F6C89">
        <w:rPr>
          <w:rFonts w:ascii="Sylfaen" w:hAnsi="Sylfaen" w:cs="Sylfaen"/>
          <w:noProof/>
        </w:rPr>
        <w:t>გეგმის (4</w:t>
      </w:r>
      <w:r w:rsidRPr="007F6C89">
        <w:rPr>
          <w:rFonts w:ascii="Sylfaen" w:hAnsi="Sylfaen" w:cs="Sylfaen"/>
          <w:noProof/>
          <w:lang w:val="ka-GE"/>
        </w:rPr>
        <w:t>6</w:t>
      </w:r>
      <w:r w:rsidRPr="007F6C89">
        <w:rPr>
          <w:rFonts w:ascii="Sylfaen" w:hAnsi="Sylfaen" w:cs="Sylfaen"/>
          <w:noProof/>
        </w:rPr>
        <w:t xml:space="preserve"> </w:t>
      </w:r>
      <w:r w:rsidRPr="007F6C89">
        <w:rPr>
          <w:rFonts w:ascii="Sylfaen" w:hAnsi="Sylfaen" w:cs="Sylfaen"/>
          <w:noProof/>
          <w:lang w:val="ka-GE"/>
        </w:rPr>
        <w:t>075</w:t>
      </w:r>
      <w:r w:rsidRPr="007F6C89">
        <w:rPr>
          <w:rFonts w:ascii="Sylfaen" w:hAnsi="Sylfaen" w:cs="Sylfaen"/>
          <w:noProof/>
        </w:rPr>
        <w:t xml:space="preserve">.3 ათასი ლარი) </w:t>
      </w:r>
      <w:r w:rsidRPr="007F6C89">
        <w:rPr>
          <w:rFonts w:ascii="Sylfaen" w:hAnsi="Sylfaen" w:cs="Sylfaen"/>
          <w:noProof/>
          <w:lang w:val="ka-GE"/>
        </w:rPr>
        <w:t>1</w:t>
      </w:r>
      <w:r w:rsidR="00087DBB">
        <w:rPr>
          <w:rFonts w:ascii="Sylfaen" w:hAnsi="Sylfaen" w:cs="Sylfaen"/>
          <w:noProof/>
          <w:lang w:val="ka-GE"/>
        </w:rPr>
        <w:t>3</w:t>
      </w:r>
      <w:r w:rsidRPr="007F6C89">
        <w:rPr>
          <w:rFonts w:ascii="Sylfaen" w:hAnsi="Sylfaen" w:cs="Sylfaen"/>
          <w:noProof/>
          <w:lang w:val="ka-GE"/>
        </w:rPr>
        <w:t>3.4</w:t>
      </w:r>
      <w:r w:rsidRPr="007F6C89">
        <w:rPr>
          <w:rFonts w:ascii="Sylfaen" w:hAnsi="Sylfaen" w:cs="Sylfaen"/>
          <w:noProof/>
        </w:rPr>
        <w:t>%-ს შეადგენს.</w:t>
      </w:r>
    </w:p>
    <w:p w14:paraId="79AA5710" w14:textId="77777777" w:rsidR="00DD3D30" w:rsidRPr="00CA7181" w:rsidRDefault="00DD3D30" w:rsidP="00A10218">
      <w:pPr>
        <w:spacing w:after="0" w:line="240" w:lineRule="auto"/>
        <w:jc w:val="both"/>
        <w:rPr>
          <w:rFonts w:ascii="Sylfaen" w:hAnsi="Sylfaen" w:cs="Sylfaen"/>
          <w:noProof/>
          <w:highlight w:val="yellow"/>
          <w:lang w:val="ka-GE"/>
        </w:rPr>
      </w:pPr>
    </w:p>
    <w:p w14:paraId="16DAE9F1" w14:textId="0AFC8539" w:rsidR="00DD3D30" w:rsidRPr="005E4DBE" w:rsidRDefault="00DD3D30" w:rsidP="00A10218">
      <w:pPr>
        <w:pStyle w:val="ListParagraph"/>
        <w:numPr>
          <w:ilvl w:val="0"/>
          <w:numId w:val="3"/>
        </w:numPr>
        <w:spacing w:after="0" w:line="240" w:lineRule="auto"/>
        <w:ind w:left="0" w:firstLine="540"/>
        <w:jc w:val="both"/>
        <w:rPr>
          <w:rFonts w:ascii="Sylfaen" w:hAnsi="Sylfaen" w:cs="Sylfaen"/>
          <w:noProof/>
        </w:rPr>
      </w:pPr>
      <w:r w:rsidRPr="005E4DBE">
        <w:rPr>
          <w:rFonts w:ascii="Sylfaen" w:hAnsi="Sylfaen" w:cs="Sylfaen"/>
          <w:noProof/>
        </w:rPr>
        <w:t xml:space="preserve">საბინაო-კომუნალური მეურნეობის სფეროს დასაფინანსებლად დაგეგმილი იყო </w:t>
      </w:r>
      <w:r w:rsidRPr="005E4DBE">
        <w:rPr>
          <w:rFonts w:ascii="Sylfaen" w:hAnsi="Sylfaen" w:cs="Sylfaen"/>
          <w:noProof/>
          <w:lang w:val="ka-GE"/>
        </w:rPr>
        <w:t>349</w:t>
      </w:r>
      <w:r w:rsidRPr="005E4DBE">
        <w:rPr>
          <w:rFonts w:ascii="Sylfaen" w:hAnsi="Sylfaen" w:cs="Sylfaen"/>
          <w:noProof/>
        </w:rPr>
        <w:t xml:space="preserve"> </w:t>
      </w:r>
      <w:r w:rsidRPr="005E4DBE">
        <w:rPr>
          <w:rFonts w:ascii="Sylfaen" w:hAnsi="Sylfaen" w:cs="Sylfaen"/>
          <w:noProof/>
          <w:lang w:val="ka-GE"/>
        </w:rPr>
        <w:t>601</w:t>
      </w:r>
      <w:r w:rsidRPr="005E4DBE">
        <w:rPr>
          <w:rFonts w:ascii="Sylfaen" w:hAnsi="Sylfaen" w:cs="Sylfaen"/>
          <w:noProof/>
        </w:rPr>
        <w:t>.</w:t>
      </w:r>
      <w:r w:rsidRPr="005E4DBE">
        <w:rPr>
          <w:rFonts w:ascii="Sylfaen" w:hAnsi="Sylfaen" w:cs="Sylfaen"/>
          <w:noProof/>
          <w:lang w:val="ka-GE"/>
        </w:rPr>
        <w:t xml:space="preserve">7 </w:t>
      </w:r>
      <w:r w:rsidRPr="005E4DBE">
        <w:rPr>
          <w:rFonts w:ascii="Sylfaen" w:hAnsi="Sylfaen" w:cs="Sylfaen"/>
          <w:noProof/>
        </w:rPr>
        <w:t xml:space="preserve">ათასი ლარი, საკასო შესრულებამ შეადგინა </w:t>
      </w:r>
      <w:r w:rsidRPr="005E4DBE">
        <w:rPr>
          <w:rFonts w:ascii="Sylfaen" w:hAnsi="Sylfaen" w:cs="Sylfaen"/>
          <w:noProof/>
          <w:lang w:val="ka-GE"/>
        </w:rPr>
        <w:t>341</w:t>
      </w:r>
      <w:r w:rsidRPr="005E4DBE">
        <w:rPr>
          <w:rFonts w:ascii="Sylfaen" w:hAnsi="Sylfaen" w:cs="Sylfaen"/>
          <w:noProof/>
        </w:rPr>
        <w:t xml:space="preserve"> </w:t>
      </w:r>
      <w:r w:rsidRPr="005E4DBE">
        <w:rPr>
          <w:rFonts w:ascii="Sylfaen" w:hAnsi="Sylfaen" w:cs="Sylfaen"/>
          <w:noProof/>
          <w:lang w:val="ka-GE"/>
        </w:rPr>
        <w:t>259</w:t>
      </w:r>
      <w:r w:rsidRPr="005E4DBE">
        <w:rPr>
          <w:rFonts w:ascii="Sylfaen" w:hAnsi="Sylfaen" w:cs="Sylfaen"/>
          <w:noProof/>
        </w:rPr>
        <w:t>.</w:t>
      </w:r>
      <w:r w:rsidRPr="005E4DBE">
        <w:rPr>
          <w:rFonts w:ascii="Sylfaen" w:hAnsi="Sylfaen" w:cs="Sylfaen"/>
          <w:noProof/>
          <w:lang w:val="ka-GE"/>
        </w:rPr>
        <w:t xml:space="preserve">4 </w:t>
      </w:r>
      <w:r w:rsidRPr="005E4DBE">
        <w:rPr>
          <w:rFonts w:ascii="Sylfaen" w:hAnsi="Sylfaen" w:cs="Sylfaen"/>
          <w:noProof/>
        </w:rPr>
        <w:t xml:space="preserve">ათასი ლარი, ანუ </w:t>
      </w:r>
      <w:r w:rsidRPr="005E4DBE">
        <w:rPr>
          <w:rFonts w:ascii="Sylfaen" w:hAnsi="Sylfaen" w:cs="Sylfaen"/>
          <w:noProof/>
          <w:lang w:val="ka-GE"/>
        </w:rPr>
        <w:t xml:space="preserve">წლიური </w:t>
      </w:r>
      <w:r w:rsidRPr="005E4DBE">
        <w:rPr>
          <w:rFonts w:ascii="Sylfaen" w:hAnsi="Sylfaen" w:cs="Sylfaen"/>
          <w:noProof/>
        </w:rPr>
        <w:t xml:space="preserve">გეგმიური მაჩვენებლის </w:t>
      </w:r>
      <w:r w:rsidRPr="005E4DBE">
        <w:rPr>
          <w:rFonts w:ascii="Sylfaen" w:hAnsi="Sylfaen" w:cs="Sylfaen"/>
          <w:noProof/>
          <w:lang w:val="ka-GE"/>
        </w:rPr>
        <w:t>97</w:t>
      </w:r>
      <w:r w:rsidRPr="005E4DBE">
        <w:rPr>
          <w:rFonts w:ascii="Sylfaen" w:hAnsi="Sylfaen" w:cs="Sylfaen"/>
          <w:noProof/>
        </w:rPr>
        <w:t>.</w:t>
      </w:r>
      <w:r w:rsidRPr="005E4DBE">
        <w:rPr>
          <w:rFonts w:ascii="Sylfaen" w:hAnsi="Sylfaen" w:cs="Sylfaen"/>
          <w:noProof/>
          <w:lang w:val="ka-GE"/>
        </w:rPr>
        <w:t>6</w:t>
      </w:r>
      <w:r w:rsidRPr="005E4DBE">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5E4DBE">
        <w:rPr>
          <w:rFonts w:ascii="Sylfaen" w:hAnsi="Sylfaen" w:cs="Sylfaen"/>
          <w:noProof/>
          <w:lang w:val="ka-GE"/>
        </w:rPr>
        <w:t>-</w:t>
      </w:r>
      <w:r w:rsidRPr="005E4DBE">
        <w:rPr>
          <w:rFonts w:ascii="Sylfaen" w:hAnsi="Sylfaen" w:cs="Sylfaen"/>
          <w:noProof/>
        </w:rPr>
        <w:t xml:space="preserve"> </w:t>
      </w:r>
      <w:r w:rsidRPr="005E4DBE">
        <w:rPr>
          <w:rFonts w:ascii="Sylfaen" w:hAnsi="Sylfaen" w:cs="Sylfaen"/>
          <w:noProof/>
          <w:lang w:val="ka-GE"/>
        </w:rPr>
        <w:t>1.8</w:t>
      </w:r>
      <w:r w:rsidRPr="005E4DBE">
        <w:rPr>
          <w:rFonts w:ascii="Sylfaen" w:hAnsi="Sylfaen" w:cs="Sylfaen"/>
          <w:noProof/>
        </w:rPr>
        <w:t>%;</w:t>
      </w:r>
    </w:p>
    <w:p w14:paraId="674D7008" w14:textId="77777777" w:rsidR="00DD3D30" w:rsidRPr="00CA7181" w:rsidRDefault="00DD3D30" w:rsidP="00A10218">
      <w:pPr>
        <w:spacing w:after="0" w:line="240" w:lineRule="auto"/>
        <w:jc w:val="both"/>
        <w:rPr>
          <w:rFonts w:ascii="Sylfaen" w:hAnsi="Sylfaen" w:cs="Sylfaen"/>
          <w:noProof/>
          <w:highlight w:val="yellow"/>
          <w:lang w:val="ka-GE"/>
        </w:rPr>
      </w:pPr>
    </w:p>
    <w:p w14:paraId="20CFC690" w14:textId="77777777" w:rsidR="00DD3D30" w:rsidRPr="00CF14CA" w:rsidRDefault="00DD3D30" w:rsidP="00A10218">
      <w:pPr>
        <w:pStyle w:val="ListParagraph"/>
        <w:numPr>
          <w:ilvl w:val="0"/>
          <w:numId w:val="3"/>
        </w:numPr>
        <w:spacing w:after="0" w:line="240" w:lineRule="auto"/>
        <w:ind w:left="0" w:firstLine="540"/>
        <w:jc w:val="both"/>
        <w:rPr>
          <w:rFonts w:ascii="Sylfaen" w:hAnsi="Sylfaen" w:cs="Sylfaen"/>
          <w:noProof/>
        </w:rPr>
      </w:pPr>
      <w:r w:rsidRPr="00CF14CA">
        <w:rPr>
          <w:rFonts w:ascii="Sylfaen" w:hAnsi="Sylfaen" w:cs="Sylfaen"/>
          <w:noProof/>
        </w:rPr>
        <w:t xml:space="preserve">ჯანმრთელობის დაცვის სფეროს დასაფინანსებლად გეგმა განისაზღვრა </w:t>
      </w:r>
      <w:r w:rsidRPr="00CF14CA">
        <w:rPr>
          <w:rFonts w:ascii="Sylfaen" w:hAnsi="Sylfaen" w:cs="Sylfaen"/>
          <w:noProof/>
          <w:lang w:val="ka-GE"/>
        </w:rPr>
        <w:t>2 008</w:t>
      </w:r>
      <w:r w:rsidRPr="00CF14CA">
        <w:rPr>
          <w:rFonts w:ascii="Sylfaen" w:hAnsi="Sylfaen" w:cs="Sylfaen"/>
          <w:noProof/>
        </w:rPr>
        <w:t xml:space="preserve"> </w:t>
      </w:r>
      <w:r w:rsidRPr="00CF14CA">
        <w:rPr>
          <w:rFonts w:ascii="Sylfaen" w:hAnsi="Sylfaen" w:cs="Sylfaen"/>
          <w:noProof/>
          <w:lang w:val="ka-GE"/>
        </w:rPr>
        <w:t>834</w:t>
      </w:r>
      <w:r w:rsidRPr="00CF14CA">
        <w:rPr>
          <w:rFonts w:ascii="Sylfaen" w:hAnsi="Sylfaen" w:cs="Sylfaen"/>
          <w:noProof/>
        </w:rPr>
        <w:t>.</w:t>
      </w:r>
      <w:r w:rsidRPr="00CF14CA">
        <w:rPr>
          <w:rFonts w:ascii="Sylfaen" w:hAnsi="Sylfaen" w:cs="Sylfaen"/>
          <w:noProof/>
          <w:lang w:val="ka-GE"/>
        </w:rPr>
        <w:t xml:space="preserve">9 </w:t>
      </w:r>
      <w:r w:rsidRPr="00CF14CA">
        <w:rPr>
          <w:rFonts w:ascii="Sylfaen" w:hAnsi="Sylfaen" w:cs="Sylfaen"/>
          <w:noProof/>
        </w:rPr>
        <w:t xml:space="preserve">ათასი ლარით, საკასო შესრულებამ შეადგინა </w:t>
      </w:r>
      <w:r w:rsidRPr="00CF14CA">
        <w:rPr>
          <w:rFonts w:ascii="Sylfaen" w:hAnsi="Sylfaen" w:cs="Sylfaen"/>
          <w:noProof/>
          <w:lang w:val="ka-GE"/>
        </w:rPr>
        <w:t>2 037</w:t>
      </w:r>
      <w:r w:rsidRPr="00CF14CA">
        <w:rPr>
          <w:rFonts w:ascii="Sylfaen" w:hAnsi="Sylfaen" w:cs="Sylfaen"/>
          <w:noProof/>
        </w:rPr>
        <w:t xml:space="preserve"> </w:t>
      </w:r>
      <w:r w:rsidRPr="00CF14CA">
        <w:rPr>
          <w:rFonts w:ascii="Sylfaen" w:hAnsi="Sylfaen" w:cs="Sylfaen"/>
          <w:noProof/>
          <w:lang w:val="ka-GE"/>
        </w:rPr>
        <w:t>854</w:t>
      </w:r>
      <w:r w:rsidRPr="00CF14CA">
        <w:rPr>
          <w:rFonts w:ascii="Sylfaen" w:hAnsi="Sylfaen" w:cs="Sylfaen"/>
          <w:noProof/>
        </w:rPr>
        <w:t>.</w:t>
      </w:r>
      <w:r w:rsidRPr="00CF14CA">
        <w:rPr>
          <w:rFonts w:ascii="Sylfaen" w:hAnsi="Sylfaen" w:cs="Sylfaen"/>
          <w:noProof/>
          <w:lang w:val="ka-GE"/>
        </w:rPr>
        <w:t xml:space="preserve">5 </w:t>
      </w:r>
      <w:r w:rsidRPr="00CF14CA">
        <w:rPr>
          <w:rFonts w:ascii="Sylfaen" w:hAnsi="Sylfaen" w:cs="Sylfaen"/>
          <w:noProof/>
        </w:rPr>
        <w:t xml:space="preserve">ათასი ლარი, ანუ </w:t>
      </w:r>
      <w:r w:rsidRPr="00CF14CA">
        <w:rPr>
          <w:rFonts w:ascii="Sylfaen" w:hAnsi="Sylfaen" w:cs="Sylfaen"/>
          <w:noProof/>
          <w:lang w:val="ka-GE"/>
        </w:rPr>
        <w:t xml:space="preserve">წლიური </w:t>
      </w:r>
      <w:r w:rsidRPr="00CF14CA">
        <w:rPr>
          <w:rFonts w:ascii="Sylfaen" w:hAnsi="Sylfaen" w:cs="Sylfaen"/>
          <w:noProof/>
        </w:rPr>
        <w:t xml:space="preserve">გეგმიური მაჩვენებელის </w:t>
      </w:r>
      <w:r w:rsidRPr="00CF14CA">
        <w:rPr>
          <w:rFonts w:ascii="Sylfaen" w:hAnsi="Sylfaen" w:cs="Sylfaen"/>
          <w:noProof/>
          <w:lang w:val="ka-GE"/>
        </w:rPr>
        <w:t>101</w:t>
      </w:r>
      <w:r w:rsidRPr="00CF14CA">
        <w:rPr>
          <w:rFonts w:ascii="Sylfaen" w:hAnsi="Sylfaen" w:cs="Sylfaen"/>
          <w:noProof/>
        </w:rPr>
        <w:t>.</w:t>
      </w:r>
      <w:r w:rsidRPr="00CF14CA">
        <w:rPr>
          <w:rFonts w:ascii="Sylfaen" w:hAnsi="Sylfaen" w:cs="Sylfaen"/>
          <w:noProof/>
          <w:lang w:val="ka-GE"/>
        </w:rPr>
        <w:t>4</w:t>
      </w:r>
      <w:r w:rsidRPr="00CF14CA">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CF14CA">
        <w:rPr>
          <w:rFonts w:ascii="Sylfaen" w:hAnsi="Sylfaen" w:cs="Sylfaen"/>
          <w:noProof/>
          <w:lang w:val="ka-GE"/>
        </w:rPr>
        <w:t>-</w:t>
      </w:r>
      <w:r w:rsidRPr="00CF14CA">
        <w:rPr>
          <w:rFonts w:ascii="Sylfaen" w:hAnsi="Sylfaen" w:cs="Sylfaen"/>
          <w:noProof/>
        </w:rPr>
        <w:t xml:space="preserve"> 1</w:t>
      </w:r>
      <w:r w:rsidRPr="00CF14CA">
        <w:rPr>
          <w:rFonts w:ascii="Sylfaen" w:hAnsi="Sylfaen" w:cs="Sylfaen"/>
          <w:noProof/>
          <w:lang w:val="ka-GE"/>
        </w:rPr>
        <w:t>0</w:t>
      </w:r>
      <w:r w:rsidRPr="00CF14CA">
        <w:rPr>
          <w:rFonts w:ascii="Sylfaen" w:hAnsi="Sylfaen" w:cs="Sylfaen"/>
          <w:noProof/>
        </w:rPr>
        <w:t>.9%. მათ შორის:</w:t>
      </w:r>
    </w:p>
    <w:p w14:paraId="5E014C1E" w14:textId="77777777" w:rsidR="00DD3D30" w:rsidRPr="00144397" w:rsidRDefault="00DD3D30" w:rsidP="00A10218">
      <w:pPr>
        <w:pStyle w:val="ListParagraph"/>
        <w:numPr>
          <w:ilvl w:val="1"/>
          <w:numId w:val="2"/>
        </w:numPr>
        <w:spacing w:after="0" w:line="240" w:lineRule="auto"/>
        <w:ind w:left="720"/>
        <w:jc w:val="both"/>
        <w:rPr>
          <w:rFonts w:ascii="Sylfaen" w:hAnsi="Sylfaen" w:cs="Sylfaen"/>
          <w:noProof/>
        </w:rPr>
      </w:pPr>
      <w:r w:rsidRPr="00144397">
        <w:rPr>
          <w:rFonts w:ascii="Sylfaen" w:hAnsi="Sylfaen" w:cs="Sylfaen"/>
          <w:noProof/>
        </w:rPr>
        <w:t xml:space="preserve">სამედიცინო პროდუქციის, მოწყობილობების და აპარატების დაფინანსებამ შეადგინა </w:t>
      </w:r>
      <w:r w:rsidRPr="00144397">
        <w:rPr>
          <w:rFonts w:ascii="Sylfaen" w:hAnsi="Sylfaen" w:cs="Sylfaen"/>
          <w:noProof/>
          <w:lang w:val="ka-GE"/>
        </w:rPr>
        <w:t>2</w:t>
      </w:r>
      <w:r w:rsidRPr="00144397">
        <w:rPr>
          <w:rFonts w:ascii="Sylfaen" w:hAnsi="Sylfaen" w:cs="Sylfaen"/>
          <w:noProof/>
        </w:rPr>
        <w:t xml:space="preserve"> </w:t>
      </w:r>
      <w:r w:rsidRPr="00144397">
        <w:rPr>
          <w:rFonts w:ascii="Sylfaen" w:hAnsi="Sylfaen" w:cs="Sylfaen"/>
          <w:noProof/>
          <w:lang w:val="ka-GE"/>
        </w:rPr>
        <w:t>151</w:t>
      </w:r>
      <w:r w:rsidRPr="00144397">
        <w:rPr>
          <w:rFonts w:ascii="Sylfaen" w:hAnsi="Sylfaen" w:cs="Sylfaen"/>
          <w:noProof/>
        </w:rPr>
        <w:t>.</w:t>
      </w:r>
      <w:r w:rsidRPr="00144397">
        <w:rPr>
          <w:rFonts w:ascii="Sylfaen" w:hAnsi="Sylfaen" w:cs="Sylfaen"/>
          <w:noProof/>
          <w:lang w:val="ka-GE"/>
        </w:rPr>
        <w:t xml:space="preserve">7 </w:t>
      </w:r>
      <w:r w:rsidRPr="00144397">
        <w:rPr>
          <w:rFonts w:ascii="Sylfaen" w:hAnsi="Sylfaen" w:cs="Sylfaen"/>
          <w:noProof/>
        </w:rPr>
        <w:t xml:space="preserve">ათასი ლარი, ანუ </w:t>
      </w:r>
      <w:r w:rsidRPr="00144397">
        <w:rPr>
          <w:rFonts w:ascii="Sylfaen" w:hAnsi="Sylfaen" w:cs="Sylfaen"/>
          <w:noProof/>
          <w:lang w:val="ka-GE"/>
        </w:rPr>
        <w:t xml:space="preserve">წლიური </w:t>
      </w:r>
      <w:r w:rsidRPr="00144397">
        <w:rPr>
          <w:rFonts w:ascii="Sylfaen" w:hAnsi="Sylfaen" w:cs="Sylfaen"/>
          <w:noProof/>
        </w:rPr>
        <w:t>გეგმის (</w:t>
      </w:r>
      <w:r w:rsidRPr="00144397">
        <w:rPr>
          <w:rFonts w:ascii="Sylfaen" w:hAnsi="Sylfaen" w:cs="Sylfaen"/>
          <w:noProof/>
          <w:lang w:val="ka-GE"/>
        </w:rPr>
        <w:t>2</w:t>
      </w:r>
      <w:r w:rsidRPr="00144397">
        <w:rPr>
          <w:rFonts w:ascii="Sylfaen" w:hAnsi="Sylfaen" w:cs="Sylfaen"/>
          <w:noProof/>
        </w:rPr>
        <w:t xml:space="preserve"> </w:t>
      </w:r>
      <w:r w:rsidRPr="00144397">
        <w:rPr>
          <w:rFonts w:ascii="Sylfaen" w:hAnsi="Sylfaen" w:cs="Sylfaen"/>
          <w:noProof/>
          <w:lang w:val="ka-GE"/>
        </w:rPr>
        <w:t>156</w:t>
      </w:r>
      <w:r w:rsidRPr="00144397">
        <w:rPr>
          <w:rFonts w:ascii="Sylfaen" w:hAnsi="Sylfaen" w:cs="Sylfaen"/>
          <w:noProof/>
        </w:rPr>
        <w:t>.</w:t>
      </w:r>
      <w:r w:rsidRPr="00144397">
        <w:rPr>
          <w:rFonts w:ascii="Sylfaen" w:hAnsi="Sylfaen" w:cs="Sylfaen"/>
          <w:noProof/>
          <w:lang w:val="ka-GE"/>
        </w:rPr>
        <w:t>1</w:t>
      </w:r>
      <w:r w:rsidRPr="00144397">
        <w:rPr>
          <w:rFonts w:ascii="Sylfaen" w:hAnsi="Sylfaen" w:cs="Sylfaen"/>
          <w:noProof/>
        </w:rPr>
        <w:t xml:space="preserve"> ათასი ლარი) </w:t>
      </w:r>
      <w:r w:rsidRPr="00144397">
        <w:rPr>
          <w:rFonts w:ascii="Sylfaen" w:hAnsi="Sylfaen" w:cs="Sylfaen"/>
          <w:noProof/>
          <w:lang w:val="ka-GE"/>
        </w:rPr>
        <w:t>99</w:t>
      </w:r>
      <w:r w:rsidRPr="00144397">
        <w:rPr>
          <w:rFonts w:ascii="Sylfaen" w:hAnsi="Sylfaen" w:cs="Sylfaen"/>
          <w:noProof/>
        </w:rPr>
        <w:t>.</w:t>
      </w:r>
      <w:r w:rsidRPr="00144397">
        <w:rPr>
          <w:rFonts w:ascii="Sylfaen" w:hAnsi="Sylfaen" w:cs="Sylfaen"/>
          <w:noProof/>
          <w:lang w:val="ka-GE"/>
        </w:rPr>
        <w:t>8</w:t>
      </w:r>
      <w:r w:rsidRPr="00144397">
        <w:rPr>
          <w:rFonts w:ascii="Sylfaen" w:hAnsi="Sylfaen" w:cs="Sylfaen"/>
          <w:noProof/>
        </w:rPr>
        <w:t>%;</w:t>
      </w:r>
    </w:p>
    <w:p w14:paraId="72D1F183" w14:textId="77777777" w:rsidR="00DD3D30" w:rsidRPr="00144397" w:rsidRDefault="00DD3D30" w:rsidP="00A10218">
      <w:pPr>
        <w:pStyle w:val="ListParagraph"/>
        <w:numPr>
          <w:ilvl w:val="1"/>
          <w:numId w:val="2"/>
        </w:numPr>
        <w:spacing w:after="0" w:line="240" w:lineRule="auto"/>
        <w:ind w:left="720"/>
        <w:jc w:val="both"/>
        <w:rPr>
          <w:rFonts w:ascii="Sylfaen" w:hAnsi="Sylfaen" w:cs="Sylfaen"/>
          <w:noProof/>
        </w:rPr>
      </w:pPr>
      <w:r w:rsidRPr="00144397">
        <w:rPr>
          <w:rFonts w:ascii="Sylfaen" w:hAnsi="Sylfaen" w:cs="Sylfaen"/>
          <w:noProof/>
        </w:rPr>
        <w:t xml:space="preserve">ამბულატორიული მომსახურების დაფინანსებამ შეადგინა </w:t>
      </w:r>
      <w:r w:rsidRPr="00144397">
        <w:rPr>
          <w:rFonts w:ascii="Sylfaen" w:hAnsi="Sylfaen" w:cs="Sylfaen"/>
          <w:noProof/>
          <w:lang w:val="ka-GE"/>
        </w:rPr>
        <w:t>1 006</w:t>
      </w:r>
      <w:r w:rsidRPr="00144397">
        <w:rPr>
          <w:rFonts w:ascii="Sylfaen" w:hAnsi="Sylfaen" w:cs="Sylfaen"/>
          <w:noProof/>
        </w:rPr>
        <w:t xml:space="preserve"> </w:t>
      </w:r>
      <w:r w:rsidRPr="00144397">
        <w:rPr>
          <w:rFonts w:ascii="Sylfaen" w:hAnsi="Sylfaen" w:cs="Sylfaen"/>
          <w:noProof/>
          <w:lang w:val="ka-GE"/>
        </w:rPr>
        <w:t>329</w:t>
      </w:r>
      <w:r w:rsidRPr="00144397">
        <w:rPr>
          <w:rFonts w:ascii="Sylfaen" w:hAnsi="Sylfaen" w:cs="Sylfaen"/>
          <w:noProof/>
        </w:rPr>
        <w:t>.</w:t>
      </w:r>
      <w:r w:rsidRPr="00144397">
        <w:rPr>
          <w:rFonts w:ascii="Sylfaen" w:hAnsi="Sylfaen" w:cs="Sylfaen"/>
          <w:noProof/>
          <w:lang w:val="ka-GE"/>
        </w:rPr>
        <w:t xml:space="preserve">1 </w:t>
      </w:r>
      <w:r w:rsidRPr="00144397">
        <w:rPr>
          <w:rFonts w:ascii="Sylfaen" w:hAnsi="Sylfaen" w:cs="Sylfaen"/>
          <w:noProof/>
        </w:rPr>
        <w:t xml:space="preserve">ათასი ლარი, რაც </w:t>
      </w:r>
      <w:r w:rsidRPr="00144397">
        <w:rPr>
          <w:rFonts w:ascii="Sylfaen" w:hAnsi="Sylfaen" w:cs="Sylfaen"/>
          <w:noProof/>
          <w:lang w:val="ka-GE"/>
        </w:rPr>
        <w:t xml:space="preserve">წლიური </w:t>
      </w:r>
      <w:r w:rsidRPr="00144397">
        <w:rPr>
          <w:rFonts w:ascii="Sylfaen" w:hAnsi="Sylfaen" w:cs="Sylfaen"/>
          <w:noProof/>
        </w:rPr>
        <w:t>გეგმის (</w:t>
      </w:r>
      <w:r w:rsidRPr="00144397">
        <w:rPr>
          <w:rFonts w:ascii="Sylfaen" w:hAnsi="Sylfaen" w:cs="Sylfaen"/>
          <w:noProof/>
          <w:lang w:val="ka-GE"/>
        </w:rPr>
        <w:t>1 006</w:t>
      </w:r>
      <w:r w:rsidRPr="00144397">
        <w:rPr>
          <w:rFonts w:ascii="Sylfaen" w:hAnsi="Sylfaen" w:cs="Sylfaen"/>
          <w:noProof/>
        </w:rPr>
        <w:t xml:space="preserve"> </w:t>
      </w:r>
      <w:r w:rsidRPr="00144397">
        <w:rPr>
          <w:rFonts w:ascii="Sylfaen" w:hAnsi="Sylfaen" w:cs="Sylfaen"/>
          <w:noProof/>
          <w:lang w:val="ka-GE"/>
        </w:rPr>
        <w:t>374</w:t>
      </w:r>
      <w:r w:rsidRPr="00144397">
        <w:rPr>
          <w:rFonts w:ascii="Sylfaen" w:hAnsi="Sylfaen" w:cs="Sylfaen"/>
          <w:noProof/>
        </w:rPr>
        <w:t>.</w:t>
      </w:r>
      <w:r w:rsidRPr="00144397">
        <w:rPr>
          <w:rFonts w:ascii="Sylfaen" w:hAnsi="Sylfaen" w:cs="Sylfaen"/>
          <w:noProof/>
          <w:lang w:val="ka-GE"/>
        </w:rPr>
        <w:t>6</w:t>
      </w:r>
      <w:r w:rsidRPr="00144397">
        <w:rPr>
          <w:rFonts w:ascii="Sylfaen" w:hAnsi="Sylfaen" w:cs="Sylfaen"/>
          <w:noProof/>
        </w:rPr>
        <w:t xml:space="preserve"> ათასი ლარი) </w:t>
      </w:r>
      <w:r w:rsidRPr="00144397">
        <w:rPr>
          <w:rFonts w:ascii="Sylfaen" w:hAnsi="Sylfaen" w:cs="Sylfaen"/>
          <w:noProof/>
          <w:lang w:val="ka-GE"/>
        </w:rPr>
        <w:t>100</w:t>
      </w:r>
      <w:r w:rsidRPr="00144397">
        <w:rPr>
          <w:rFonts w:ascii="Sylfaen" w:hAnsi="Sylfaen" w:cs="Sylfaen"/>
          <w:noProof/>
        </w:rPr>
        <w:t>.</w:t>
      </w:r>
      <w:r w:rsidRPr="00144397">
        <w:rPr>
          <w:rFonts w:ascii="Sylfaen" w:hAnsi="Sylfaen" w:cs="Sylfaen"/>
          <w:noProof/>
          <w:lang w:val="ka-GE"/>
        </w:rPr>
        <w:t>0</w:t>
      </w:r>
      <w:r w:rsidRPr="00144397">
        <w:rPr>
          <w:rFonts w:ascii="Sylfaen" w:hAnsi="Sylfaen" w:cs="Sylfaen"/>
          <w:noProof/>
        </w:rPr>
        <w:t>%-ს შეადგენს;</w:t>
      </w:r>
    </w:p>
    <w:p w14:paraId="7B2B2DE4" w14:textId="77777777" w:rsidR="00DD3D30" w:rsidRPr="00144397" w:rsidRDefault="00DD3D30" w:rsidP="00A10218">
      <w:pPr>
        <w:pStyle w:val="ListParagraph"/>
        <w:numPr>
          <w:ilvl w:val="1"/>
          <w:numId w:val="2"/>
        </w:numPr>
        <w:spacing w:after="0" w:line="240" w:lineRule="auto"/>
        <w:ind w:left="720"/>
        <w:jc w:val="both"/>
        <w:rPr>
          <w:rFonts w:ascii="Sylfaen" w:hAnsi="Sylfaen" w:cs="Sylfaen"/>
          <w:noProof/>
        </w:rPr>
      </w:pPr>
      <w:r w:rsidRPr="00144397">
        <w:rPr>
          <w:rFonts w:ascii="Sylfaen" w:hAnsi="Sylfaen" w:cs="Sylfaen"/>
          <w:noProof/>
        </w:rPr>
        <w:t xml:space="preserve">საავადმყოფოების მომსახურების დაფინანსებამ შეადგინა </w:t>
      </w:r>
      <w:r w:rsidRPr="00144397">
        <w:rPr>
          <w:rFonts w:ascii="Sylfaen" w:hAnsi="Sylfaen" w:cs="Sylfaen"/>
          <w:noProof/>
          <w:lang w:val="ka-GE"/>
        </w:rPr>
        <w:t>3</w:t>
      </w:r>
      <w:r>
        <w:rPr>
          <w:rFonts w:ascii="Sylfaen" w:hAnsi="Sylfaen" w:cs="Sylfaen"/>
          <w:noProof/>
          <w:lang w:val="ka-GE"/>
        </w:rPr>
        <w:t>42</w:t>
      </w:r>
      <w:r w:rsidRPr="00144397">
        <w:rPr>
          <w:rFonts w:ascii="Sylfaen" w:hAnsi="Sylfaen" w:cs="Sylfaen"/>
          <w:noProof/>
        </w:rPr>
        <w:t xml:space="preserve"> </w:t>
      </w:r>
      <w:r w:rsidRPr="00144397">
        <w:rPr>
          <w:rFonts w:ascii="Sylfaen" w:hAnsi="Sylfaen" w:cs="Sylfaen"/>
          <w:noProof/>
          <w:lang w:val="ka-GE"/>
        </w:rPr>
        <w:t>904</w:t>
      </w:r>
      <w:r w:rsidRPr="00144397">
        <w:rPr>
          <w:rFonts w:ascii="Sylfaen" w:hAnsi="Sylfaen" w:cs="Sylfaen"/>
          <w:noProof/>
        </w:rPr>
        <w:t>.</w:t>
      </w:r>
      <w:r w:rsidRPr="00144397">
        <w:rPr>
          <w:rFonts w:ascii="Sylfaen" w:hAnsi="Sylfaen" w:cs="Sylfaen"/>
          <w:noProof/>
          <w:lang w:val="ka-GE"/>
        </w:rPr>
        <w:t xml:space="preserve">3 </w:t>
      </w:r>
      <w:r w:rsidRPr="00144397">
        <w:rPr>
          <w:rFonts w:ascii="Sylfaen" w:hAnsi="Sylfaen" w:cs="Sylfaen"/>
          <w:noProof/>
        </w:rPr>
        <w:t xml:space="preserve">ათასი ლარი, ანუ </w:t>
      </w:r>
      <w:r w:rsidRPr="00144397">
        <w:rPr>
          <w:rFonts w:ascii="Sylfaen" w:hAnsi="Sylfaen" w:cs="Sylfaen"/>
          <w:noProof/>
          <w:lang w:val="ka-GE"/>
        </w:rPr>
        <w:t xml:space="preserve">წლიური </w:t>
      </w:r>
      <w:r w:rsidRPr="00144397">
        <w:rPr>
          <w:rFonts w:ascii="Sylfaen" w:hAnsi="Sylfaen" w:cs="Sylfaen"/>
          <w:noProof/>
        </w:rPr>
        <w:t>გეგმის (</w:t>
      </w:r>
      <w:r w:rsidRPr="00144397">
        <w:rPr>
          <w:rFonts w:ascii="Sylfaen" w:hAnsi="Sylfaen" w:cs="Sylfaen"/>
          <w:noProof/>
          <w:lang w:val="ka-GE"/>
        </w:rPr>
        <w:t>319</w:t>
      </w:r>
      <w:r w:rsidRPr="00144397">
        <w:rPr>
          <w:rFonts w:ascii="Sylfaen" w:hAnsi="Sylfaen" w:cs="Sylfaen"/>
          <w:noProof/>
        </w:rPr>
        <w:t xml:space="preserve"> </w:t>
      </w:r>
      <w:r w:rsidRPr="00144397">
        <w:rPr>
          <w:rFonts w:ascii="Sylfaen" w:hAnsi="Sylfaen" w:cs="Sylfaen"/>
          <w:noProof/>
          <w:lang w:val="ka-GE"/>
        </w:rPr>
        <w:t>707</w:t>
      </w:r>
      <w:r w:rsidRPr="00144397">
        <w:rPr>
          <w:rFonts w:ascii="Sylfaen" w:hAnsi="Sylfaen" w:cs="Sylfaen"/>
          <w:noProof/>
        </w:rPr>
        <w:t>.</w:t>
      </w:r>
      <w:r w:rsidRPr="00144397">
        <w:rPr>
          <w:rFonts w:ascii="Sylfaen" w:hAnsi="Sylfaen" w:cs="Sylfaen"/>
          <w:noProof/>
          <w:lang w:val="ka-GE"/>
        </w:rPr>
        <w:t>7</w:t>
      </w:r>
      <w:r w:rsidRPr="00144397">
        <w:rPr>
          <w:rFonts w:ascii="Sylfaen" w:hAnsi="Sylfaen" w:cs="Sylfaen"/>
          <w:noProof/>
        </w:rPr>
        <w:t xml:space="preserve"> ათასი ლარი) </w:t>
      </w:r>
      <w:r w:rsidRPr="00144397">
        <w:rPr>
          <w:rFonts w:ascii="Sylfaen" w:hAnsi="Sylfaen" w:cs="Sylfaen"/>
          <w:noProof/>
          <w:lang w:val="ka-GE"/>
        </w:rPr>
        <w:t>107</w:t>
      </w:r>
      <w:r w:rsidRPr="00144397">
        <w:rPr>
          <w:rFonts w:ascii="Sylfaen" w:hAnsi="Sylfaen" w:cs="Sylfaen"/>
          <w:noProof/>
        </w:rPr>
        <w:t>.</w:t>
      </w:r>
      <w:r w:rsidRPr="00144397">
        <w:rPr>
          <w:rFonts w:ascii="Sylfaen" w:hAnsi="Sylfaen" w:cs="Sylfaen"/>
          <w:noProof/>
          <w:lang w:val="ka-GE"/>
        </w:rPr>
        <w:t>3</w:t>
      </w:r>
      <w:r w:rsidRPr="00144397">
        <w:rPr>
          <w:rFonts w:ascii="Sylfaen" w:hAnsi="Sylfaen" w:cs="Sylfaen"/>
          <w:noProof/>
        </w:rPr>
        <w:t>%;</w:t>
      </w:r>
    </w:p>
    <w:p w14:paraId="428C750C" w14:textId="77777777" w:rsidR="00DD3D30" w:rsidRPr="00144397" w:rsidRDefault="00DD3D30" w:rsidP="00A10218">
      <w:pPr>
        <w:pStyle w:val="ListParagraph"/>
        <w:numPr>
          <w:ilvl w:val="1"/>
          <w:numId w:val="2"/>
        </w:numPr>
        <w:spacing w:after="0" w:line="240" w:lineRule="auto"/>
        <w:ind w:left="720"/>
        <w:jc w:val="both"/>
        <w:rPr>
          <w:rFonts w:ascii="Sylfaen" w:hAnsi="Sylfaen" w:cs="Sylfaen"/>
          <w:noProof/>
        </w:rPr>
      </w:pPr>
      <w:r w:rsidRPr="00144397">
        <w:rPr>
          <w:rFonts w:ascii="Sylfaen" w:hAnsi="Sylfaen" w:cs="Sylfaen"/>
          <w:noProof/>
        </w:rPr>
        <w:t xml:space="preserve">საზოგადოებრივი ჯანდაცვის მომსახურების დაფინანსებამ შეადგინა </w:t>
      </w:r>
      <w:r w:rsidRPr="00144397">
        <w:rPr>
          <w:rFonts w:ascii="Sylfaen" w:hAnsi="Sylfaen" w:cs="Sylfaen"/>
          <w:noProof/>
          <w:lang w:val="ka-GE"/>
        </w:rPr>
        <w:t>68</w:t>
      </w:r>
      <w:r w:rsidRPr="00144397">
        <w:rPr>
          <w:rFonts w:ascii="Sylfaen" w:hAnsi="Sylfaen" w:cs="Sylfaen"/>
          <w:noProof/>
        </w:rPr>
        <w:t xml:space="preserve"> </w:t>
      </w:r>
      <w:r w:rsidRPr="00144397">
        <w:rPr>
          <w:rFonts w:ascii="Sylfaen" w:hAnsi="Sylfaen" w:cs="Sylfaen"/>
          <w:noProof/>
          <w:lang w:val="ka-GE"/>
        </w:rPr>
        <w:t>212</w:t>
      </w:r>
      <w:r w:rsidRPr="00144397">
        <w:rPr>
          <w:rFonts w:ascii="Sylfaen" w:hAnsi="Sylfaen" w:cs="Sylfaen"/>
          <w:noProof/>
        </w:rPr>
        <w:t>.</w:t>
      </w:r>
      <w:r w:rsidRPr="00144397">
        <w:rPr>
          <w:rFonts w:ascii="Sylfaen" w:hAnsi="Sylfaen" w:cs="Sylfaen"/>
          <w:noProof/>
          <w:lang w:val="ka-GE"/>
        </w:rPr>
        <w:t xml:space="preserve">8 </w:t>
      </w:r>
      <w:r w:rsidRPr="00144397">
        <w:rPr>
          <w:rFonts w:ascii="Sylfaen" w:hAnsi="Sylfaen" w:cs="Sylfaen"/>
          <w:noProof/>
        </w:rPr>
        <w:t xml:space="preserve">ათასი ლარი, რაც </w:t>
      </w:r>
      <w:r w:rsidRPr="00144397">
        <w:rPr>
          <w:rFonts w:ascii="Sylfaen" w:hAnsi="Sylfaen" w:cs="Sylfaen"/>
          <w:noProof/>
          <w:lang w:val="ka-GE"/>
        </w:rPr>
        <w:t xml:space="preserve">წლიური </w:t>
      </w:r>
      <w:r w:rsidRPr="00144397">
        <w:rPr>
          <w:rFonts w:ascii="Sylfaen" w:hAnsi="Sylfaen" w:cs="Sylfaen"/>
          <w:noProof/>
        </w:rPr>
        <w:t>გეგმის (</w:t>
      </w:r>
      <w:r w:rsidRPr="00144397">
        <w:rPr>
          <w:rFonts w:ascii="Sylfaen" w:hAnsi="Sylfaen" w:cs="Sylfaen"/>
          <w:noProof/>
          <w:lang w:val="ka-GE"/>
        </w:rPr>
        <w:t>68</w:t>
      </w:r>
      <w:r w:rsidRPr="00144397">
        <w:rPr>
          <w:rFonts w:ascii="Sylfaen" w:hAnsi="Sylfaen" w:cs="Sylfaen"/>
          <w:noProof/>
        </w:rPr>
        <w:t xml:space="preserve"> </w:t>
      </w:r>
      <w:r w:rsidRPr="00144397">
        <w:rPr>
          <w:rFonts w:ascii="Sylfaen" w:hAnsi="Sylfaen" w:cs="Sylfaen"/>
          <w:noProof/>
          <w:lang w:val="ka-GE"/>
        </w:rPr>
        <w:t>233</w:t>
      </w:r>
      <w:r w:rsidRPr="00144397">
        <w:rPr>
          <w:rFonts w:ascii="Sylfaen" w:hAnsi="Sylfaen" w:cs="Sylfaen"/>
          <w:noProof/>
        </w:rPr>
        <w:t>.</w:t>
      </w:r>
      <w:r w:rsidRPr="00144397">
        <w:rPr>
          <w:rFonts w:ascii="Sylfaen" w:hAnsi="Sylfaen" w:cs="Sylfaen"/>
          <w:noProof/>
          <w:lang w:val="ka-GE"/>
        </w:rPr>
        <w:t>4</w:t>
      </w:r>
      <w:r w:rsidRPr="00144397">
        <w:rPr>
          <w:rFonts w:ascii="Sylfaen" w:hAnsi="Sylfaen" w:cs="Sylfaen"/>
          <w:noProof/>
        </w:rPr>
        <w:t xml:space="preserve"> ათასი ლარი) </w:t>
      </w:r>
      <w:r w:rsidRPr="00144397">
        <w:rPr>
          <w:rFonts w:ascii="Sylfaen" w:hAnsi="Sylfaen" w:cs="Sylfaen"/>
          <w:noProof/>
          <w:lang w:val="ka-GE"/>
        </w:rPr>
        <w:t>100</w:t>
      </w:r>
      <w:r w:rsidRPr="00144397">
        <w:rPr>
          <w:rFonts w:ascii="Sylfaen" w:hAnsi="Sylfaen" w:cs="Sylfaen"/>
          <w:noProof/>
        </w:rPr>
        <w:t>.</w:t>
      </w:r>
      <w:r w:rsidRPr="00144397">
        <w:rPr>
          <w:rFonts w:ascii="Sylfaen" w:hAnsi="Sylfaen" w:cs="Sylfaen"/>
          <w:noProof/>
          <w:lang w:val="ka-GE"/>
        </w:rPr>
        <w:t>0</w:t>
      </w:r>
      <w:r w:rsidRPr="00144397">
        <w:rPr>
          <w:rFonts w:ascii="Sylfaen" w:hAnsi="Sylfaen" w:cs="Sylfaen"/>
          <w:noProof/>
        </w:rPr>
        <w:t>%-ს შეადგენს;</w:t>
      </w:r>
    </w:p>
    <w:p w14:paraId="21731285" w14:textId="77777777" w:rsidR="00DD3D30" w:rsidRPr="00A4349F" w:rsidRDefault="00DD3D30" w:rsidP="00A10218">
      <w:pPr>
        <w:pStyle w:val="ListParagraph"/>
        <w:numPr>
          <w:ilvl w:val="1"/>
          <w:numId w:val="2"/>
        </w:numPr>
        <w:spacing w:after="0" w:line="240" w:lineRule="auto"/>
        <w:ind w:left="720"/>
        <w:jc w:val="both"/>
        <w:rPr>
          <w:rFonts w:ascii="Sylfaen" w:hAnsi="Sylfaen" w:cs="Sylfaen"/>
          <w:noProof/>
        </w:rPr>
      </w:pPr>
      <w:r w:rsidRPr="00144397">
        <w:rPr>
          <w:rFonts w:ascii="Sylfaen" w:hAnsi="Sylfaen" w:cs="Sylfaen"/>
          <w:noProof/>
        </w:rPr>
        <w:lastRenderedPageBreak/>
        <w:t xml:space="preserve">ჯანმრთელობის დაცვის სფეროში სხვა არაკლასიფიცირებული საქმიანობის ასიგნებების </w:t>
      </w:r>
      <w:r w:rsidRPr="00A4349F">
        <w:rPr>
          <w:rFonts w:ascii="Sylfaen" w:hAnsi="Sylfaen" w:cs="Sylfaen"/>
          <w:noProof/>
        </w:rPr>
        <w:t xml:space="preserve">დაფინანსებამ შეადგინა </w:t>
      </w:r>
      <w:r w:rsidRPr="00A4349F">
        <w:rPr>
          <w:rFonts w:ascii="Sylfaen" w:hAnsi="Sylfaen" w:cs="Sylfaen"/>
          <w:noProof/>
          <w:lang w:val="ka-GE"/>
        </w:rPr>
        <w:t>618</w:t>
      </w:r>
      <w:r w:rsidRPr="00A4349F">
        <w:rPr>
          <w:rFonts w:ascii="Sylfaen" w:hAnsi="Sylfaen" w:cs="Sylfaen"/>
          <w:noProof/>
        </w:rPr>
        <w:t xml:space="preserve"> </w:t>
      </w:r>
      <w:r w:rsidRPr="00A4349F">
        <w:rPr>
          <w:rFonts w:ascii="Sylfaen" w:hAnsi="Sylfaen" w:cs="Sylfaen"/>
          <w:noProof/>
          <w:lang w:val="ka-GE"/>
        </w:rPr>
        <w:t>256</w:t>
      </w:r>
      <w:r w:rsidRPr="00A4349F">
        <w:rPr>
          <w:rFonts w:ascii="Sylfaen" w:hAnsi="Sylfaen" w:cs="Sylfaen"/>
          <w:noProof/>
        </w:rPr>
        <w:t>.</w:t>
      </w:r>
      <w:r w:rsidRPr="00A4349F">
        <w:rPr>
          <w:rFonts w:ascii="Sylfaen" w:hAnsi="Sylfaen" w:cs="Sylfaen"/>
          <w:noProof/>
          <w:lang w:val="ka-GE"/>
        </w:rPr>
        <w:t xml:space="preserve">7 </w:t>
      </w:r>
      <w:r w:rsidRPr="00A4349F">
        <w:rPr>
          <w:rFonts w:ascii="Sylfaen" w:hAnsi="Sylfaen" w:cs="Sylfaen"/>
          <w:noProof/>
        </w:rPr>
        <w:t xml:space="preserve">ათასი ლარი, რაც </w:t>
      </w:r>
      <w:r w:rsidRPr="00A4349F">
        <w:rPr>
          <w:rFonts w:ascii="Sylfaen" w:hAnsi="Sylfaen" w:cs="Sylfaen"/>
          <w:noProof/>
          <w:lang w:val="ka-GE"/>
        </w:rPr>
        <w:t xml:space="preserve">წლიური </w:t>
      </w:r>
      <w:r w:rsidRPr="00A4349F">
        <w:rPr>
          <w:rFonts w:ascii="Sylfaen" w:hAnsi="Sylfaen" w:cs="Sylfaen"/>
          <w:noProof/>
        </w:rPr>
        <w:t>გეგმის (</w:t>
      </w:r>
      <w:r w:rsidRPr="00A4349F">
        <w:rPr>
          <w:rFonts w:ascii="Sylfaen" w:hAnsi="Sylfaen" w:cs="Sylfaen"/>
          <w:noProof/>
          <w:lang w:val="ka-GE"/>
        </w:rPr>
        <w:t>612</w:t>
      </w:r>
      <w:r w:rsidRPr="00A4349F">
        <w:rPr>
          <w:rFonts w:ascii="Sylfaen" w:hAnsi="Sylfaen" w:cs="Sylfaen"/>
          <w:noProof/>
        </w:rPr>
        <w:t xml:space="preserve"> </w:t>
      </w:r>
      <w:r w:rsidRPr="00A4349F">
        <w:rPr>
          <w:rFonts w:ascii="Sylfaen" w:hAnsi="Sylfaen" w:cs="Sylfaen"/>
          <w:noProof/>
          <w:lang w:val="ka-GE"/>
        </w:rPr>
        <w:t>363</w:t>
      </w:r>
      <w:r w:rsidRPr="00A4349F">
        <w:rPr>
          <w:rFonts w:ascii="Sylfaen" w:hAnsi="Sylfaen" w:cs="Sylfaen"/>
          <w:noProof/>
        </w:rPr>
        <w:t>.</w:t>
      </w:r>
      <w:r w:rsidRPr="00A4349F">
        <w:rPr>
          <w:rFonts w:ascii="Sylfaen" w:hAnsi="Sylfaen" w:cs="Sylfaen"/>
          <w:noProof/>
          <w:lang w:val="ka-GE"/>
        </w:rPr>
        <w:t>2</w:t>
      </w:r>
      <w:r w:rsidRPr="00A4349F">
        <w:rPr>
          <w:rFonts w:ascii="Sylfaen" w:hAnsi="Sylfaen" w:cs="Sylfaen"/>
          <w:noProof/>
        </w:rPr>
        <w:t xml:space="preserve"> ათასი ლარი) </w:t>
      </w:r>
      <w:r w:rsidRPr="00A4349F">
        <w:rPr>
          <w:rFonts w:ascii="Sylfaen" w:hAnsi="Sylfaen" w:cs="Sylfaen"/>
          <w:noProof/>
          <w:lang w:val="ka-GE"/>
        </w:rPr>
        <w:t>101</w:t>
      </w:r>
      <w:r w:rsidRPr="00A4349F">
        <w:rPr>
          <w:rFonts w:ascii="Sylfaen" w:hAnsi="Sylfaen" w:cs="Sylfaen"/>
          <w:noProof/>
        </w:rPr>
        <w:t>.</w:t>
      </w:r>
      <w:r w:rsidRPr="00A4349F">
        <w:rPr>
          <w:rFonts w:ascii="Sylfaen" w:hAnsi="Sylfaen" w:cs="Sylfaen"/>
          <w:noProof/>
          <w:lang w:val="ka-GE"/>
        </w:rPr>
        <w:t>0</w:t>
      </w:r>
      <w:r w:rsidRPr="00A4349F">
        <w:rPr>
          <w:rFonts w:ascii="Sylfaen" w:hAnsi="Sylfaen" w:cs="Sylfaen"/>
          <w:noProof/>
        </w:rPr>
        <w:t>%-ს შეადგენს.</w:t>
      </w:r>
    </w:p>
    <w:p w14:paraId="569A44E4" w14:textId="77777777" w:rsidR="00DD3D30" w:rsidRPr="00A4349F" w:rsidRDefault="00DD3D30" w:rsidP="00A10218">
      <w:pPr>
        <w:pStyle w:val="ListParagraph"/>
        <w:spacing w:after="0" w:line="240" w:lineRule="auto"/>
        <w:jc w:val="both"/>
        <w:rPr>
          <w:rFonts w:ascii="Sylfaen" w:hAnsi="Sylfaen" w:cs="Sylfaen"/>
          <w:noProof/>
        </w:rPr>
      </w:pPr>
    </w:p>
    <w:p w14:paraId="7751D117" w14:textId="77777777" w:rsidR="00DD3D30" w:rsidRPr="00A4349F" w:rsidRDefault="00DD3D30" w:rsidP="00A10218">
      <w:pPr>
        <w:pStyle w:val="ListParagraph"/>
        <w:numPr>
          <w:ilvl w:val="0"/>
          <w:numId w:val="3"/>
        </w:numPr>
        <w:spacing w:after="0" w:line="240" w:lineRule="auto"/>
        <w:ind w:left="0" w:firstLine="540"/>
        <w:jc w:val="both"/>
        <w:rPr>
          <w:rFonts w:ascii="Sylfaen" w:hAnsi="Sylfaen"/>
          <w:noProof/>
          <w:lang w:val="fi-FI"/>
        </w:rPr>
      </w:pPr>
      <w:r w:rsidRPr="00A4349F">
        <w:rPr>
          <w:rFonts w:ascii="Sylfaen" w:hAnsi="Sylfaen" w:cs="Sylfaen"/>
          <w:noProof/>
        </w:rPr>
        <w:t>დასვენების</w:t>
      </w:r>
      <w:r w:rsidRPr="00A4349F">
        <w:rPr>
          <w:rFonts w:ascii="Sylfaen" w:hAnsi="Sylfaen"/>
          <w:noProof/>
          <w:lang w:val="fi-FI"/>
        </w:rPr>
        <w:t xml:space="preserve">, </w:t>
      </w:r>
      <w:r w:rsidRPr="00A4349F">
        <w:rPr>
          <w:rFonts w:ascii="Sylfaen" w:hAnsi="Sylfaen" w:cs="Sylfaen"/>
          <w:noProof/>
        </w:rPr>
        <w:t>კულტურის</w:t>
      </w:r>
      <w:r w:rsidRPr="00A4349F">
        <w:rPr>
          <w:rFonts w:ascii="Sylfaen" w:hAnsi="Sylfaen"/>
          <w:noProof/>
          <w:lang w:val="fi-FI"/>
        </w:rPr>
        <w:t xml:space="preserve"> </w:t>
      </w:r>
      <w:r w:rsidRPr="00A4349F">
        <w:rPr>
          <w:rFonts w:ascii="Sylfaen" w:hAnsi="Sylfaen" w:cs="Sylfaen"/>
          <w:noProof/>
        </w:rPr>
        <w:t>და</w:t>
      </w:r>
      <w:r w:rsidRPr="00A4349F">
        <w:rPr>
          <w:rFonts w:ascii="Sylfaen" w:hAnsi="Sylfaen"/>
          <w:noProof/>
          <w:lang w:val="fi-FI"/>
        </w:rPr>
        <w:t xml:space="preserve"> </w:t>
      </w:r>
      <w:r w:rsidRPr="00A4349F">
        <w:rPr>
          <w:rFonts w:ascii="Sylfaen" w:hAnsi="Sylfaen" w:cs="Sylfaen"/>
          <w:noProof/>
        </w:rPr>
        <w:t>რელიგიის</w:t>
      </w:r>
      <w:r w:rsidRPr="00A4349F">
        <w:rPr>
          <w:rFonts w:ascii="Sylfaen" w:hAnsi="Sylfaen"/>
          <w:noProof/>
          <w:lang w:val="fi-FI"/>
        </w:rPr>
        <w:t xml:space="preserve"> </w:t>
      </w:r>
      <w:r w:rsidRPr="00A4349F">
        <w:rPr>
          <w:rFonts w:ascii="Sylfaen" w:hAnsi="Sylfaen" w:cs="Sylfaen"/>
          <w:noProof/>
        </w:rPr>
        <w:t>სფეროს</w:t>
      </w:r>
      <w:r w:rsidRPr="00A4349F">
        <w:rPr>
          <w:rFonts w:ascii="Sylfaen" w:hAnsi="Sylfaen"/>
          <w:noProof/>
          <w:lang w:val="fi-FI"/>
        </w:rPr>
        <w:t xml:space="preserve"> </w:t>
      </w:r>
      <w:r w:rsidRPr="00A4349F">
        <w:rPr>
          <w:rFonts w:ascii="Sylfaen" w:hAnsi="Sylfaen" w:cs="Sylfaen"/>
          <w:noProof/>
        </w:rPr>
        <w:t>დასაფინანსებლად</w:t>
      </w:r>
      <w:r w:rsidRPr="00A4349F">
        <w:rPr>
          <w:rFonts w:ascii="Sylfaen" w:hAnsi="Sylfaen"/>
          <w:noProof/>
          <w:lang w:val="fi-FI"/>
        </w:rPr>
        <w:t xml:space="preserve"> </w:t>
      </w:r>
      <w:r w:rsidRPr="00A4349F">
        <w:rPr>
          <w:rFonts w:ascii="Sylfaen" w:hAnsi="Sylfaen" w:cs="Sylfaen"/>
          <w:noProof/>
        </w:rPr>
        <w:t>განსაზღვრული</w:t>
      </w:r>
      <w:r w:rsidRPr="00A4349F">
        <w:rPr>
          <w:rFonts w:ascii="Sylfaen" w:hAnsi="Sylfaen"/>
          <w:noProof/>
          <w:lang w:val="fi-FI"/>
        </w:rPr>
        <w:t xml:space="preserve"> </w:t>
      </w:r>
      <w:r w:rsidRPr="00A4349F">
        <w:rPr>
          <w:rFonts w:ascii="Sylfaen" w:hAnsi="Sylfaen" w:cs="Sylfaen"/>
          <w:noProof/>
        </w:rPr>
        <w:t>იყო</w:t>
      </w:r>
      <w:r w:rsidRPr="00A4349F">
        <w:rPr>
          <w:rFonts w:ascii="Sylfaen" w:hAnsi="Sylfaen" w:cs="Sylfaen"/>
          <w:noProof/>
          <w:lang w:val="ka-GE"/>
        </w:rPr>
        <w:t xml:space="preserve"> </w:t>
      </w:r>
      <w:r w:rsidRPr="00A4349F">
        <w:rPr>
          <w:rFonts w:ascii="Sylfaen" w:hAnsi="Sylfaen"/>
          <w:noProof/>
          <w:lang w:val="ka-GE"/>
        </w:rPr>
        <w:t>506</w:t>
      </w:r>
      <w:r w:rsidRPr="00A4349F">
        <w:rPr>
          <w:rFonts w:ascii="Sylfaen" w:hAnsi="Sylfaen"/>
          <w:noProof/>
        </w:rPr>
        <w:t xml:space="preserve"> </w:t>
      </w:r>
      <w:r w:rsidRPr="00A4349F">
        <w:rPr>
          <w:rFonts w:ascii="Sylfaen" w:hAnsi="Sylfaen"/>
          <w:noProof/>
          <w:lang w:val="ka-GE"/>
        </w:rPr>
        <w:t>455</w:t>
      </w:r>
      <w:r w:rsidRPr="00A4349F">
        <w:rPr>
          <w:rFonts w:ascii="Sylfaen" w:hAnsi="Sylfaen"/>
          <w:noProof/>
        </w:rPr>
        <w:t>.</w:t>
      </w:r>
      <w:r w:rsidRPr="00A4349F">
        <w:rPr>
          <w:rFonts w:ascii="Sylfaen" w:hAnsi="Sylfaen"/>
          <w:noProof/>
          <w:lang w:val="ka-GE"/>
        </w:rPr>
        <w:t>5  ა</w:t>
      </w:r>
      <w:r w:rsidRPr="00A4349F">
        <w:rPr>
          <w:rFonts w:ascii="Sylfaen" w:hAnsi="Sylfaen" w:cs="Sylfaen"/>
          <w:noProof/>
        </w:rPr>
        <w:t>თასი</w:t>
      </w:r>
      <w:r w:rsidRPr="00A4349F">
        <w:rPr>
          <w:rFonts w:ascii="Sylfaen" w:hAnsi="Sylfaen"/>
          <w:noProof/>
          <w:lang w:val="fi-FI"/>
        </w:rPr>
        <w:t xml:space="preserve"> </w:t>
      </w:r>
      <w:r w:rsidRPr="00A4349F">
        <w:rPr>
          <w:rFonts w:ascii="Sylfaen" w:hAnsi="Sylfaen" w:cs="Sylfaen"/>
          <w:noProof/>
        </w:rPr>
        <w:t>ლარი</w:t>
      </w:r>
      <w:r w:rsidRPr="00A4349F">
        <w:rPr>
          <w:rFonts w:ascii="Sylfaen" w:hAnsi="Sylfaen"/>
          <w:noProof/>
          <w:lang w:val="fi-FI"/>
        </w:rPr>
        <w:t xml:space="preserve">, </w:t>
      </w:r>
      <w:r w:rsidRPr="00A4349F">
        <w:rPr>
          <w:rFonts w:ascii="Sylfaen" w:hAnsi="Sylfaen" w:cs="Sylfaen"/>
          <w:noProof/>
        </w:rPr>
        <w:t>საკასო</w:t>
      </w:r>
      <w:r w:rsidRPr="00A4349F">
        <w:rPr>
          <w:rFonts w:ascii="Sylfaen" w:hAnsi="Sylfaen"/>
          <w:noProof/>
          <w:lang w:val="fi-FI"/>
        </w:rPr>
        <w:t xml:space="preserve"> </w:t>
      </w:r>
      <w:r w:rsidRPr="00A4349F">
        <w:rPr>
          <w:rFonts w:ascii="Sylfaen" w:hAnsi="Sylfaen" w:cs="Sylfaen"/>
          <w:noProof/>
        </w:rPr>
        <w:t>შესრულებამ</w:t>
      </w:r>
      <w:r w:rsidRPr="00A4349F">
        <w:rPr>
          <w:rFonts w:ascii="Sylfaen" w:hAnsi="Sylfaen"/>
          <w:noProof/>
          <w:lang w:val="fi-FI"/>
        </w:rPr>
        <w:t xml:space="preserve"> </w:t>
      </w:r>
      <w:r w:rsidRPr="00A4349F">
        <w:rPr>
          <w:rFonts w:ascii="Sylfaen" w:hAnsi="Sylfaen" w:cs="Sylfaen"/>
          <w:noProof/>
        </w:rPr>
        <w:t>შეადგინა</w:t>
      </w:r>
      <w:r w:rsidRPr="00A4349F">
        <w:rPr>
          <w:rFonts w:ascii="Sylfaen" w:hAnsi="Sylfaen"/>
          <w:noProof/>
          <w:lang w:val="fi-FI"/>
        </w:rPr>
        <w:t xml:space="preserve"> </w:t>
      </w:r>
      <w:r w:rsidRPr="00A4349F">
        <w:rPr>
          <w:rFonts w:ascii="Sylfaen" w:hAnsi="Sylfaen"/>
          <w:noProof/>
          <w:lang w:val="ka-GE"/>
        </w:rPr>
        <w:t>508</w:t>
      </w:r>
      <w:r w:rsidRPr="00A4349F">
        <w:rPr>
          <w:rFonts w:ascii="Sylfaen" w:hAnsi="Sylfaen"/>
          <w:noProof/>
        </w:rPr>
        <w:t xml:space="preserve"> </w:t>
      </w:r>
      <w:r w:rsidRPr="00A4349F">
        <w:rPr>
          <w:rFonts w:ascii="Sylfaen" w:hAnsi="Sylfaen"/>
          <w:noProof/>
          <w:lang w:val="ka-GE"/>
        </w:rPr>
        <w:t>995</w:t>
      </w:r>
      <w:r w:rsidRPr="00A4349F">
        <w:rPr>
          <w:rFonts w:ascii="Sylfaen" w:hAnsi="Sylfaen"/>
          <w:noProof/>
        </w:rPr>
        <w:t>.</w:t>
      </w:r>
      <w:r w:rsidRPr="00A4349F">
        <w:rPr>
          <w:rFonts w:ascii="Sylfaen" w:hAnsi="Sylfaen"/>
          <w:noProof/>
          <w:lang w:val="ka-GE"/>
        </w:rPr>
        <w:t xml:space="preserve">0 </w:t>
      </w:r>
      <w:r w:rsidRPr="00A4349F">
        <w:rPr>
          <w:rFonts w:ascii="Sylfaen" w:hAnsi="Sylfaen" w:cs="Sylfaen"/>
          <w:noProof/>
        </w:rPr>
        <w:t>ათასი</w:t>
      </w:r>
      <w:r w:rsidRPr="00A4349F">
        <w:rPr>
          <w:rFonts w:ascii="Sylfaen" w:hAnsi="Sylfaen"/>
          <w:noProof/>
          <w:lang w:val="fi-FI"/>
        </w:rPr>
        <w:t xml:space="preserve"> </w:t>
      </w:r>
      <w:r w:rsidRPr="00A4349F">
        <w:rPr>
          <w:rFonts w:ascii="Sylfaen" w:hAnsi="Sylfaen" w:cs="Sylfaen"/>
          <w:noProof/>
        </w:rPr>
        <w:t>ლარი</w:t>
      </w:r>
      <w:r w:rsidRPr="00A4349F">
        <w:rPr>
          <w:rFonts w:ascii="Sylfaen" w:hAnsi="Sylfaen"/>
          <w:noProof/>
          <w:lang w:val="fi-FI"/>
        </w:rPr>
        <w:t xml:space="preserve">, </w:t>
      </w:r>
      <w:r w:rsidRPr="00A4349F">
        <w:rPr>
          <w:rFonts w:ascii="Sylfaen" w:hAnsi="Sylfaen" w:cs="Sylfaen"/>
          <w:noProof/>
        </w:rPr>
        <w:t>ანუ</w:t>
      </w:r>
      <w:r w:rsidRPr="00A4349F">
        <w:rPr>
          <w:rFonts w:ascii="Sylfaen" w:hAnsi="Sylfaen"/>
          <w:noProof/>
          <w:lang w:val="fi-FI"/>
        </w:rPr>
        <w:t xml:space="preserve"> </w:t>
      </w:r>
      <w:r w:rsidRPr="00A4349F">
        <w:rPr>
          <w:rFonts w:ascii="Sylfaen" w:hAnsi="Sylfaen" w:cs="Sylfaen"/>
          <w:noProof/>
          <w:lang w:val="ka-GE"/>
        </w:rPr>
        <w:t xml:space="preserve">წლიური </w:t>
      </w:r>
      <w:r w:rsidRPr="00A4349F">
        <w:rPr>
          <w:rFonts w:ascii="Sylfaen" w:hAnsi="Sylfaen" w:cs="Sylfaen"/>
          <w:noProof/>
        </w:rPr>
        <w:t>გეგმიური</w:t>
      </w:r>
      <w:r w:rsidRPr="00A4349F">
        <w:rPr>
          <w:rFonts w:ascii="Sylfaen" w:hAnsi="Sylfaen"/>
          <w:noProof/>
          <w:lang w:val="fi-FI"/>
        </w:rPr>
        <w:t xml:space="preserve"> </w:t>
      </w:r>
      <w:r w:rsidRPr="00A4349F">
        <w:rPr>
          <w:rFonts w:ascii="Sylfaen" w:hAnsi="Sylfaen" w:cs="Sylfaen"/>
          <w:noProof/>
        </w:rPr>
        <w:t>მაჩვენებელის</w:t>
      </w:r>
      <w:r w:rsidRPr="00A4349F">
        <w:rPr>
          <w:rFonts w:ascii="Sylfaen" w:hAnsi="Sylfaen"/>
          <w:noProof/>
          <w:lang w:val="fi-FI"/>
        </w:rPr>
        <w:t xml:space="preserve"> </w:t>
      </w:r>
      <w:r w:rsidRPr="00A4349F">
        <w:rPr>
          <w:rFonts w:ascii="Sylfaen" w:hAnsi="Sylfaen"/>
          <w:noProof/>
          <w:lang w:val="ka-GE"/>
        </w:rPr>
        <w:t>100</w:t>
      </w:r>
      <w:r w:rsidRPr="00A4349F">
        <w:rPr>
          <w:rFonts w:ascii="Sylfaen" w:hAnsi="Sylfaen"/>
          <w:noProof/>
        </w:rPr>
        <w:t>.</w:t>
      </w:r>
      <w:r w:rsidRPr="00A4349F">
        <w:rPr>
          <w:rFonts w:ascii="Sylfaen" w:hAnsi="Sylfaen"/>
          <w:noProof/>
          <w:lang w:val="ka-GE"/>
        </w:rPr>
        <w:t>5</w:t>
      </w:r>
      <w:r w:rsidRPr="00A4349F">
        <w:rPr>
          <w:rFonts w:ascii="Sylfaen" w:hAnsi="Sylfaen"/>
          <w:noProof/>
          <w:lang w:val="fi-FI"/>
        </w:rPr>
        <w:t xml:space="preserve">%, </w:t>
      </w:r>
      <w:r w:rsidRPr="00A4349F">
        <w:rPr>
          <w:rFonts w:ascii="Sylfaen" w:hAnsi="Sylfaen" w:cs="Sylfaen"/>
          <w:noProof/>
        </w:rPr>
        <w:t>ხოლო</w:t>
      </w:r>
      <w:r w:rsidRPr="00A4349F">
        <w:rPr>
          <w:rFonts w:ascii="Sylfaen" w:hAnsi="Sylfaen"/>
          <w:noProof/>
          <w:lang w:val="fi-FI"/>
        </w:rPr>
        <w:t xml:space="preserve"> </w:t>
      </w:r>
      <w:r w:rsidRPr="00A4349F">
        <w:rPr>
          <w:rFonts w:ascii="Sylfaen" w:hAnsi="Sylfaen" w:cs="Sylfaen"/>
          <w:noProof/>
        </w:rPr>
        <w:t>სულ</w:t>
      </w:r>
      <w:r w:rsidRPr="00A4349F">
        <w:rPr>
          <w:rFonts w:ascii="Sylfaen" w:hAnsi="Sylfaen"/>
          <w:noProof/>
          <w:lang w:val="fi-FI"/>
        </w:rPr>
        <w:t xml:space="preserve"> </w:t>
      </w:r>
      <w:r w:rsidRPr="00A4349F">
        <w:rPr>
          <w:rFonts w:ascii="Sylfaen" w:hAnsi="Sylfaen" w:cs="Sylfaen"/>
          <w:noProof/>
        </w:rPr>
        <w:t>ხარჯები</w:t>
      </w:r>
      <w:r w:rsidRPr="00A4349F">
        <w:rPr>
          <w:rFonts w:ascii="Sylfaen" w:hAnsi="Sylfaen"/>
          <w:noProof/>
          <w:lang w:val="fi-FI"/>
        </w:rPr>
        <w:t xml:space="preserve"> </w:t>
      </w:r>
      <w:r w:rsidRPr="00A4349F">
        <w:rPr>
          <w:rFonts w:ascii="Sylfaen" w:hAnsi="Sylfaen" w:cs="Sylfaen"/>
          <w:noProof/>
        </w:rPr>
        <w:t>და</w:t>
      </w:r>
      <w:r w:rsidRPr="00A4349F">
        <w:rPr>
          <w:rFonts w:ascii="Sylfaen" w:hAnsi="Sylfaen"/>
          <w:noProof/>
          <w:lang w:val="fi-FI"/>
        </w:rPr>
        <w:t xml:space="preserve"> </w:t>
      </w:r>
      <w:r w:rsidRPr="00A4349F">
        <w:rPr>
          <w:rFonts w:ascii="Sylfaen" w:hAnsi="Sylfaen" w:cs="Sylfaen"/>
          <w:noProof/>
        </w:rPr>
        <w:t>არაფინანსური</w:t>
      </w:r>
      <w:r w:rsidRPr="00A4349F">
        <w:rPr>
          <w:rFonts w:ascii="Sylfaen" w:hAnsi="Sylfaen"/>
          <w:noProof/>
          <w:lang w:val="fi-FI"/>
        </w:rPr>
        <w:t xml:space="preserve"> </w:t>
      </w:r>
      <w:r w:rsidRPr="00A4349F">
        <w:rPr>
          <w:rFonts w:ascii="Sylfaen" w:hAnsi="Sylfaen" w:cs="Sylfaen"/>
          <w:noProof/>
        </w:rPr>
        <w:t>აქტივების</w:t>
      </w:r>
      <w:r w:rsidRPr="00A4349F">
        <w:rPr>
          <w:rFonts w:ascii="Sylfaen" w:hAnsi="Sylfaen"/>
          <w:noProof/>
          <w:lang w:val="fi-FI"/>
        </w:rPr>
        <w:t xml:space="preserve"> </w:t>
      </w:r>
      <w:r w:rsidRPr="00A4349F">
        <w:rPr>
          <w:rFonts w:ascii="Sylfaen" w:hAnsi="Sylfaen" w:cs="Sylfaen"/>
          <w:noProof/>
        </w:rPr>
        <w:t>ზრდის</w:t>
      </w:r>
      <w:r w:rsidRPr="00A4349F">
        <w:rPr>
          <w:rFonts w:ascii="Sylfaen" w:hAnsi="Sylfaen"/>
          <w:noProof/>
          <w:lang w:val="fi-FI"/>
        </w:rPr>
        <w:t xml:space="preserve"> </w:t>
      </w:r>
      <w:r w:rsidRPr="00A4349F">
        <w:rPr>
          <w:rFonts w:ascii="Sylfaen" w:hAnsi="Sylfaen" w:cs="Sylfaen"/>
          <w:noProof/>
        </w:rPr>
        <w:t>საკასო</w:t>
      </w:r>
      <w:r w:rsidRPr="00A4349F">
        <w:rPr>
          <w:rFonts w:ascii="Sylfaen" w:hAnsi="Sylfaen"/>
          <w:noProof/>
          <w:lang w:val="fi-FI"/>
        </w:rPr>
        <w:t xml:space="preserve"> </w:t>
      </w:r>
      <w:r w:rsidRPr="00A4349F">
        <w:rPr>
          <w:rFonts w:ascii="Sylfaen" w:hAnsi="Sylfaen" w:cs="Sylfaen"/>
          <w:noProof/>
        </w:rPr>
        <w:t>შესრულების</w:t>
      </w:r>
      <w:r w:rsidRPr="00A4349F">
        <w:rPr>
          <w:rFonts w:ascii="Sylfaen" w:hAnsi="Sylfaen"/>
          <w:noProof/>
          <w:lang w:val="fi-FI"/>
        </w:rPr>
        <w:t xml:space="preserve"> </w:t>
      </w:r>
      <w:r w:rsidRPr="00A4349F">
        <w:rPr>
          <w:rFonts w:ascii="Sylfaen" w:hAnsi="Sylfaen"/>
          <w:noProof/>
          <w:lang w:val="ka-GE"/>
        </w:rPr>
        <w:t>-</w:t>
      </w:r>
      <w:r w:rsidRPr="00A4349F">
        <w:rPr>
          <w:rFonts w:ascii="Sylfaen" w:hAnsi="Sylfaen"/>
          <w:noProof/>
          <w:lang w:val="fi-FI"/>
        </w:rPr>
        <w:t xml:space="preserve"> </w:t>
      </w:r>
      <w:r w:rsidRPr="00A4349F">
        <w:rPr>
          <w:rFonts w:ascii="Sylfaen" w:hAnsi="Sylfaen"/>
          <w:noProof/>
        </w:rPr>
        <w:t>2.</w:t>
      </w:r>
      <w:r w:rsidRPr="00A4349F">
        <w:rPr>
          <w:rFonts w:ascii="Sylfaen" w:hAnsi="Sylfaen"/>
          <w:noProof/>
          <w:lang w:val="ka-GE"/>
        </w:rPr>
        <w:t>7</w:t>
      </w:r>
      <w:r w:rsidRPr="00A4349F">
        <w:rPr>
          <w:rFonts w:ascii="Sylfaen" w:hAnsi="Sylfaen"/>
          <w:noProof/>
          <w:lang w:val="fi-FI"/>
        </w:rPr>
        <w:t xml:space="preserve">%. </w:t>
      </w:r>
      <w:r w:rsidRPr="00A4349F">
        <w:rPr>
          <w:rFonts w:ascii="Sylfaen" w:hAnsi="Sylfaen" w:cs="Sylfaen"/>
          <w:noProof/>
        </w:rPr>
        <w:t>მათ</w:t>
      </w:r>
      <w:r w:rsidRPr="00A4349F">
        <w:rPr>
          <w:rFonts w:ascii="Sylfaen" w:hAnsi="Sylfaen"/>
          <w:noProof/>
          <w:lang w:val="fi-FI"/>
        </w:rPr>
        <w:t xml:space="preserve"> </w:t>
      </w:r>
      <w:r w:rsidRPr="00A4349F">
        <w:rPr>
          <w:rFonts w:ascii="Sylfaen" w:hAnsi="Sylfaen" w:cs="Sylfaen"/>
          <w:noProof/>
        </w:rPr>
        <w:t>შორის</w:t>
      </w:r>
      <w:r w:rsidRPr="00A4349F">
        <w:rPr>
          <w:rFonts w:ascii="Sylfaen" w:hAnsi="Sylfaen"/>
          <w:noProof/>
          <w:lang w:val="fi-FI"/>
        </w:rPr>
        <w:t>:</w:t>
      </w:r>
    </w:p>
    <w:p w14:paraId="18CF5FA3" w14:textId="77777777" w:rsidR="00DD3D30" w:rsidRPr="00163818" w:rsidRDefault="00DD3D30" w:rsidP="00A10218">
      <w:pPr>
        <w:pStyle w:val="ListParagraph"/>
        <w:numPr>
          <w:ilvl w:val="1"/>
          <w:numId w:val="2"/>
        </w:numPr>
        <w:spacing w:after="0" w:line="240" w:lineRule="auto"/>
        <w:ind w:left="720"/>
        <w:jc w:val="both"/>
        <w:rPr>
          <w:rFonts w:ascii="Sylfaen" w:hAnsi="Sylfaen" w:cs="Sylfaen"/>
          <w:b/>
          <w:noProof/>
        </w:rPr>
      </w:pPr>
      <w:r w:rsidRPr="00163818">
        <w:rPr>
          <w:rFonts w:ascii="Sylfaen" w:hAnsi="Sylfaen" w:cs="Sylfaen"/>
          <w:noProof/>
        </w:rPr>
        <w:t xml:space="preserve">დასვენებისა და სპორტის სფეროში მომსახურების დაფინანსებამ შეადგინა </w:t>
      </w:r>
      <w:r w:rsidRPr="00163818">
        <w:rPr>
          <w:rFonts w:ascii="Sylfaen" w:hAnsi="Sylfaen" w:cs="Sylfaen"/>
          <w:noProof/>
          <w:lang w:val="ka-GE"/>
        </w:rPr>
        <w:t>158</w:t>
      </w:r>
      <w:r w:rsidRPr="00163818">
        <w:rPr>
          <w:rFonts w:ascii="Sylfaen" w:hAnsi="Sylfaen" w:cs="Sylfaen"/>
          <w:noProof/>
        </w:rPr>
        <w:t xml:space="preserve"> </w:t>
      </w:r>
      <w:r w:rsidRPr="00163818">
        <w:rPr>
          <w:rFonts w:ascii="Sylfaen" w:hAnsi="Sylfaen" w:cs="Sylfaen"/>
          <w:noProof/>
          <w:lang w:val="ka-GE"/>
        </w:rPr>
        <w:t>479</w:t>
      </w:r>
      <w:r w:rsidRPr="00163818">
        <w:rPr>
          <w:rFonts w:ascii="Sylfaen" w:hAnsi="Sylfaen" w:cs="Sylfaen"/>
          <w:noProof/>
        </w:rPr>
        <w:t>.</w:t>
      </w:r>
      <w:r w:rsidRPr="00163818">
        <w:rPr>
          <w:rFonts w:ascii="Sylfaen" w:hAnsi="Sylfaen" w:cs="Sylfaen"/>
          <w:noProof/>
          <w:lang w:val="ka-GE"/>
        </w:rPr>
        <w:t xml:space="preserve">3 </w:t>
      </w:r>
      <w:r w:rsidRPr="00163818">
        <w:rPr>
          <w:rFonts w:ascii="Sylfaen" w:hAnsi="Sylfaen" w:cs="Sylfaen"/>
          <w:noProof/>
        </w:rPr>
        <w:t xml:space="preserve">ათასი ლარი, ანუ </w:t>
      </w:r>
      <w:r w:rsidRPr="00163818">
        <w:rPr>
          <w:rFonts w:ascii="Sylfaen" w:hAnsi="Sylfaen" w:cs="Sylfaen"/>
          <w:noProof/>
          <w:lang w:val="ka-GE"/>
        </w:rPr>
        <w:t xml:space="preserve">წლიური </w:t>
      </w:r>
      <w:r w:rsidRPr="00163818">
        <w:rPr>
          <w:rFonts w:ascii="Sylfaen" w:hAnsi="Sylfaen" w:cs="Sylfaen"/>
          <w:noProof/>
        </w:rPr>
        <w:t>გეგმის (1</w:t>
      </w:r>
      <w:r w:rsidRPr="00163818">
        <w:rPr>
          <w:rFonts w:ascii="Sylfaen" w:hAnsi="Sylfaen" w:cs="Sylfaen"/>
          <w:noProof/>
          <w:lang w:val="ka-GE"/>
        </w:rPr>
        <w:t>58</w:t>
      </w:r>
      <w:r w:rsidRPr="00163818">
        <w:rPr>
          <w:rFonts w:ascii="Sylfaen" w:hAnsi="Sylfaen" w:cs="Sylfaen"/>
          <w:noProof/>
        </w:rPr>
        <w:t xml:space="preserve"> </w:t>
      </w:r>
      <w:r w:rsidRPr="00163818">
        <w:rPr>
          <w:rFonts w:ascii="Sylfaen" w:hAnsi="Sylfaen" w:cs="Sylfaen"/>
          <w:noProof/>
          <w:lang w:val="ka-GE"/>
        </w:rPr>
        <w:t>467</w:t>
      </w:r>
      <w:r w:rsidRPr="00163818">
        <w:rPr>
          <w:rFonts w:ascii="Sylfaen" w:hAnsi="Sylfaen" w:cs="Sylfaen"/>
          <w:noProof/>
        </w:rPr>
        <w:t>.</w:t>
      </w:r>
      <w:r w:rsidRPr="00163818">
        <w:rPr>
          <w:rFonts w:ascii="Sylfaen" w:hAnsi="Sylfaen" w:cs="Sylfaen"/>
          <w:noProof/>
          <w:lang w:val="ka-GE"/>
        </w:rPr>
        <w:t xml:space="preserve">1 </w:t>
      </w:r>
      <w:r w:rsidRPr="00163818">
        <w:rPr>
          <w:rFonts w:ascii="Sylfaen" w:hAnsi="Sylfaen" w:cs="Sylfaen"/>
          <w:noProof/>
        </w:rPr>
        <w:t xml:space="preserve">ათასი ლარი) </w:t>
      </w:r>
      <w:r w:rsidRPr="00163818">
        <w:rPr>
          <w:rFonts w:ascii="Sylfaen" w:hAnsi="Sylfaen" w:cs="Sylfaen"/>
          <w:noProof/>
          <w:lang w:val="ka-GE"/>
        </w:rPr>
        <w:t>100</w:t>
      </w:r>
      <w:r w:rsidRPr="00163818">
        <w:rPr>
          <w:rFonts w:ascii="Sylfaen" w:hAnsi="Sylfaen" w:cs="Sylfaen"/>
          <w:noProof/>
        </w:rPr>
        <w:t>.</w:t>
      </w:r>
      <w:r w:rsidRPr="00163818">
        <w:rPr>
          <w:rFonts w:ascii="Sylfaen" w:hAnsi="Sylfaen" w:cs="Sylfaen"/>
          <w:noProof/>
          <w:lang w:val="ka-GE"/>
        </w:rPr>
        <w:t>0</w:t>
      </w:r>
      <w:r w:rsidRPr="00163818">
        <w:rPr>
          <w:rFonts w:ascii="Sylfaen" w:hAnsi="Sylfaen" w:cs="Sylfaen"/>
          <w:noProof/>
        </w:rPr>
        <w:t>%;</w:t>
      </w:r>
    </w:p>
    <w:p w14:paraId="6694A27D" w14:textId="77777777" w:rsidR="00DD3D30" w:rsidRPr="00163818" w:rsidRDefault="00DD3D30" w:rsidP="00A10218">
      <w:pPr>
        <w:pStyle w:val="ListParagraph"/>
        <w:numPr>
          <w:ilvl w:val="1"/>
          <w:numId w:val="2"/>
        </w:numPr>
        <w:spacing w:after="0" w:line="240" w:lineRule="auto"/>
        <w:ind w:left="720"/>
        <w:jc w:val="both"/>
        <w:rPr>
          <w:rFonts w:ascii="Sylfaen" w:hAnsi="Sylfaen" w:cs="Sylfaen"/>
          <w:noProof/>
        </w:rPr>
      </w:pPr>
      <w:r w:rsidRPr="00163818">
        <w:rPr>
          <w:rFonts w:ascii="Sylfaen" w:hAnsi="Sylfaen" w:cs="Sylfaen"/>
          <w:noProof/>
          <w:lang w:val="ka-GE"/>
        </w:rPr>
        <w:t>კ</w:t>
      </w:r>
      <w:r w:rsidRPr="00163818">
        <w:rPr>
          <w:rFonts w:ascii="Sylfaen" w:hAnsi="Sylfaen" w:cs="Sylfaen"/>
          <w:noProof/>
        </w:rPr>
        <w:t xml:space="preserve">ულტურის სფეროში მომსახურების დაფინანსებამ შეადგინა </w:t>
      </w:r>
      <w:r w:rsidRPr="00163818">
        <w:rPr>
          <w:rFonts w:ascii="Sylfaen" w:hAnsi="Sylfaen" w:cs="Sylfaen"/>
          <w:noProof/>
          <w:lang w:val="ka-GE"/>
        </w:rPr>
        <w:t>189</w:t>
      </w:r>
      <w:r w:rsidRPr="00163818">
        <w:rPr>
          <w:rFonts w:ascii="Sylfaen" w:hAnsi="Sylfaen" w:cs="Sylfaen"/>
          <w:noProof/>
        </w:rPr>
        <w:t xml:space="preserve"> </w:t>
      </w:r>
      <w:r w:rsidRPr="00163818">
        <w:rPr>
          <w:rFonts w:ascii="Sylfaen" w:hAnsi="Sylfaen" w:cs="Sylfaen"/>
          <w:noProof/>
          <w:lang w:val="ka-GE"/>
        </w:rPr>
        <w:t>399</w:t>
      </w:r>
      <w:r w:rsidRPr="00163818">
        <w:rPr>
          <w:rFonts w:ascii="Sylfaen" w:hAnsi="Sylfaen" w:cs="Sylfaen"/>
          <w:noProof/>
        </w:rPr>
        <w:t>.</w:t>
      </w:r>
      <w:r w:rsidRPr="00163818">
        <w:rPr>
          <w:rFonts w:ascii="Sylfaen" w:hAnsi="Sylfaen" w:cs="Sylfaen"/>
          <w:noProof/>
          <w:lang w:val="ka-GE"/>
        </w:rPr>
        <w:t xml:space="preserve">7 </w:t>
      </w:r>
      <w:r w:rsidRPr="00163818">
        <w:rPr>
          <w:rFonts w:ascii="Sylfaen" w:hAnsi="Sylfaen" w:cs="Sylfaen"/>
          <w:noProof/>
        </w:rPr>
        <w:t xml:space="preserve">ათასი ლარი, რაც </w:t>
      </w:r>
      <w:r w:rsidRPr="00163818">
        <w:rPr>
          <w:rFonts w:ascii="Sylfaen" w:hAnsi="Sylfaen" w:cs="Sylfaen"/>
          <w:noProof/>
          <w:lang w:val="ka-GE"/>
        </w:rPr>
        <w:t xml:space="preserve">წლიური </w:t>
      </w:r>
      <w:r w:rsidRPr="00163818">
        <w:rPr>
          <w:rFonts w:ascii="Sylfaen" w:hAnsi="Sylfaen" w:cs="Sylfaen"/>
          <w:noProof/>
        </w:rPr>
        <w:t>გეგმის</w:t>
      </w:r>
      <w:r w:rsidRPr="00163818">
        <w:rPr>
          <w:rFonts w:ascii="Sylfaen" w:hAnsi="Sylfaen" w:cs="Sylfaen"/>
          <w:noProof/>
          <w:lang w:val="ka-GE"/>
        </w:rPr>
        <w:t xml:space="preserve"> </w:t>
      </w:r>
      <w:r w:rsidRPr="00163818">
        <w:rPr>
          <w:rFonts w:ascii="Sylfaen" w:hAnsi="Sylfaen" w:cs="Sylfaen"/>
          <w:noProof/>
        </w:rPr>
        <w:t>(</w:t>
      </w:r>
      <w:r w:rsidRPr="00163818">
        <w:rPr>
          <w:rFonts w:ascii="Sylfaen" w:hAnsi="Sylfaen" w:cs="Sylfaen"/>
          <w:noProof/>
          <w:lang w:val="ka-GE"/>
        </w:rPr>
        <w:t>186</w:t>
      </w:r>
      <w:r w:rsidRPr="00163818">
        <w:rPr>
          <w:rFonts w:ascii="Sylfaen" w:hAnsi="Sylfaen" w:cs="Sylfaen"/>
          <w:noProof/>
        </w:rPr>
        <w:t xml:space="preserve"> </w:t>
      </w:r>
      <w:r w:rsidRPr="00163818">
        <w:rPr>
          <w:rFonts w:ascii="Sylfaen" w:hAnsi="Sylfaen" w:cs="Sylfaen"/>
          <w:noProof/>
          <w:lang w:val="ka-GE"/>
        </w:rPr>
        <w:t>812</w:t>
      </w:r>
      <w:r w:rsidRPr="00163818">
        <w:rPr>
          <w:rFonts w:ascii="Sylfaen" w:hAnsi="Sylfaen" w:cs="Sylfaen"/>
          <w:noProof/>
        </w:rPr>
        <w:t>.</w:t>
      </w:r>
      <w:r w:rsidRPr="00163818">
        <w:rPr>
          <w:rFonts w:ascii="Sylfaen" w:hAnsi="Sylfaen" w:cs="Sylfaen"/>
          <w:noProof/>
          <w:lang w:val="ka-GE"/>
        </w:rPr>
        <w:t xml:space="preserve">3 </w:t>
      </w:r>
      <w:r w:rsidRPr="00163818">
        <w:rPr>
          <w:rFonts w:ascii="Sylfaen" w:hAnsi="Sylfaen" w:cs="Sylfaen"/>
          <w:noProof/>
        </w:rPr>
        <w:t xml:space="preserve">ათასი ლარი) </w:t>
      </w:r>
      <w:r w:rsidRPr="00163818">
        <w:rPr>
          <w:rFonts w:ascii="Sylfaen" w:hAnsi="Sylfaen" w:cs="Sylfaen"/>
          <w:noProof/>
          <w:lang w:val="ka-GE"/>
        </w:rPr>
        <w:t>101</w:t>
      </w:r>
      <w:r w:rsidRPr="00163818">
        <w:rPr>
          <w:rFonts w:ascii="Sylfaen" w:hAnsi="Sylfaen" w:cs="Sylfaen"/>
          <w:noProof/>
        </w:rPr>
        <w:t>.4%-ს შეადგენს;</w:t>
      </w:r>
    </w:p>
    <w:p w14:paraId="6F2A910A" w14:textId="77777777" w:rsidR="00DD3D30" w:rsidRPr="00163818" w:rsidRDefault="00DD3D30" w:rsidP="00A10218">
      <w:pPr>
        <w:pStyle w:val="ListParagraph"/>
        <w:numPr>
          <w:ilvl w:val="1"/>
          <w:numId w:val="2"/>
        </w:numPr>
        <w:spacing w:after="0" w:line="240" w:lineRule="auto"/>
        <w:ind w:left="720"/>
        <w:jc w:val="both"/>
        <w:rPr>
          <w:rFonts w:ascii="Sylfaen" w:hAnsi="Sylfaen" w:cs="Sylfaen"/>
          <w:noProof/>
        </w:rPr>
      </w:pPr>
      <w:r w:rsidRPr="00163818">
        <w:rPr>
          <w:rFonts w:ascii="Sylfaen" w:hAnsi="Sylfaen" w:cs="Sylfaen"/>
          <w:noProof/>
        </w:rPr>
        <w:t xml:space="preserve">ტელე-რადიო მაუწყებლობის და საგამომცემლო საქმიანობის დაფინანსებამ შეადგინა </w:t>
      </w:r>
      <w:r w:rsidRPr="00163818">
        <w:rPr>
          <w:rFonts w:ascii="Sylfaen" w:hAnsi="Sylfaen" w:cs="Sylfaen"/>
          <w:noProof/>
          <w:lang w:val="ka-GE"/>
        </w:rPr>
        <w:t>84</w:t>
      </w:r>
      <w:r w:rsidRPr="00163818">
        <w:rPr>
          <w:rFonts w:ascii="Sylfaen" w:hAnsi="Sylfaen" w:cs="Sylfaen"/>
          <w:noProof/>
        </w:rPr>
        <w:t xml:space="preserve"> </w:t>
      </w:r>
      <w:r w:rsidRPr="00163818">
        <w:rPr>
          <w:rFonts w:ascii="Sylfaen" w:hAnsi="Sylfaen" w:cs="Sylfaen"/>
          <w:noProof/>
          <w:lang w:val="ka-GE"/>
        </w:rPr>
        <w:t>675</w:t>
      </w:r>
      <w:r w:rsidRPr="00163818">
        <w:rPr>
          <w:rFonts w:ascii="Sylfaen" w:hAnsi="Sylfaen" w:cs="Sylfaen"/>
          <w:noProof/>
        </w:rPr>
        <w:t>.</w:t>
      </w:r>
      <w:r w:rsidRPr="00163818">
        <w:rPr>
          <w:rFonts w:ascii="Sylfaen" w:hAnsi="Sylfaen" w:cs="Sylfaen"/>
          <w:noProof/>
          <w:lang w:val="ka-GE"/>
        </w:rPr>
        <w:t xml:space="preserve">8 </w:t>
      </w:r>
      <w:r w:rsidRPr="00163818">
        <w:rPr>
          <w:rFonts w:ascii="Sylfaen" w:hAnsi="Sylfaen" w:cs="Sylfaen"/>
          <w:noProof/>
        </w:rPr>
        <w:t xml:space="preserve">ათასი ლარი, რაც </w:t>
      </w:r>
      <w:r w:rsidRPr="00163818">
        <w:rPr>
          <w:rFonts w:ascii="Sylfaen" w:hAnsi="Sylfaen" w:cs="Sylfaen"/>
          <w:noProof/>
          <w:lang w:val="ka-GE"/>
        </w:rPr>
        <w:t xml:space="preserve">წლიური </w:t>
      </w:r>
      <w:r w:rsidRPr="00163818">
        <w:rPr>
          <w:rFonts w:ascii="Sylfaen" w:hAnsi="Sylfaen" w:cs="Sylfaen"/>
          <w:noProof/>
        </w:rPr>
        <w:t xml:space="preserve">გეგმის (84 </w:t>
      </w:r>
      <w:r w:rsidRPr="00163818">
        <w:rPr>
          <w:rFonts w:ascii="Sylfaen" w:hAnsi="Sylfaen" w:cs="Sylfaen"/>
          <w:noProof/>
          <w:lang w:val="ka-GE"/>
        </w:rPr>
        <w:t>549</w:t>
      </w:r>
      <w:r w:rsidRPr="00163818">
        <w:rPr>
          <w:rFonts w:ascii="Sylfaen" w:hAnsi="Sylfaen" w:cs="Sylfaen"/>
          <w:noProof/>
        </w:rPr>
        <w:t>.</w:t>
      </w:r>
      <w:r w:rsidRPr="00163818">
        <w:rPr>
          <w:rFonts w:ascii="Sylfaen" w:hAnsi="Sylfaen" w:cs="Sylfaen"/>
          <w:noProof/>
          <w:lang w:val="ka-GE"/>
        </w:rPr>
        <w:t xml:space="preserve">2 </w:t>
      </w:r>
      <w:r w:rsidRPr="00163818">
        <w:rPr>
          <w:rFonts w:ascii="Sylfaen" w:hAnsi="Sylfaen" w:cs="Sylfaen"/>
          <w:noProof/>
        </w:rPr>
        <w:t xml:space="preserve">ათასი ლარი) </w:t>
      </w:r>
      <w:r w:rsidRPr="00163818">
        <w:rPr>
          <w:rFonts w:ascii="Sylfaen" w:hAnsi="Sylfaen" w:cs="Sylfaen"/>
          <w:noProof/>
          <w:lang w:val="ka-GE"/>
        </w:rPr>
        <w:t>100</w:t>
      </w:r>
      <w:r w:rsidRPr="00163818">
        <w:rPr>
          <w:rFonts w:ascii="Sylfaen" w:hAnsi="Sylfaen" w:cs="Sylfaen"/>
          <w:noProof/>
        </w:rPr>
        <w:t>.</w:t>
      </w:r>
      <w:r w:rsidRPr="00163818">
        <w:rPr>
          <w:rFonts w:ascii="Sylfaen" w:hAnsi="Sylfaen" w:cs="Sylfaen"/>
          <w:noProof/>
          <w:lang w:val="ka-GE"/>
        </w:rPr>
        <w:t>1</w:t>
      </w:r>
      <w:r w:rsidRPr="00163818">
        <w:rPr>
          <w:rFonts w:ascii="Sylfaen" w:hAnsi="Sylfaen" w:cs="Sylfaen"/>
          <w:noProof/>
        </w:rPr>
        <w:t>%-ს შეადგენს;</w:t>
      </w:r>
    </w:p>
    <w:p w14:paraId="4F0B2198" w14:textId="77777777" w:rsidR="00DD3D30" w:rsidRPr="00163818" w:rsidRDefault="00DD3D30" w:rsidP="00A10218">
      <w:pPr>
        <w:pStyle w:val="ListParagraph"/>
        <w:numPr>
          <w:ilvl w:val="1"/>
          <w:numId w:val="2"/>
        </w:numPr>
        <w:spacing w:after="0" w:line="240" w:lineRule="auto"/>
        <w:ind w:left="720"/>
        <w:jc w:val="both"/>
        <w:rPr>
          <w:rFonts w:ascii="Sylfaen" w:hAnsi="Sylfaen" w:cs="Sylfaen"/>
          <w:noProof/>
        </w:rPr>
      </w:pPr>
      <w:r w:rsidRPr="00163818">
        <w:rPr>
          <w:rFonts w:ascii="Sylfaen" w:hAnsi="Sylfaen" w:cs="Sylfaen"/>
          <w:noProof/>
        </w:rPr>
        <w:t xml:space="preserve">რელიგიური და სხვა სახის საზოგადოებრივი საქმიანობის დაფინანსებამ შეადგინა </w:t>
      </w:r>
      <w:r w:rsidRPr="00163818">
        <w:rPr>
          <w:rFonts w:ascii="Sylfaen" w:hAnsi="Sylfaen" w:cs="Sylfaen"/>
          <w:noProof/>
          <w:lang w:val="ka-GE"/>
        </w:rPr>
        <w:t>4</w:t>
      </w:r>
      <w:r w:rsidRPr="00163818">
        <w:rPr>
          <w:rFonts w:ascii="Sylfaen" w:hAnsi="Sylfaen" w:cs="Sylfaen"/>
          <w:noProof/>
        </w:rPr>
        <w:t xml:space="preserve"> </w:t>
      </w:r>
      <w:r w:rsidRPr="00163818">
        <w:rPr>
          <w:rFonts w:ascii="Sylfaen" w:hAnsi="Sylfaen" w:cs="Sylfaen"/>
          <w:noProof/>
          <w:lang w:val="ka-GE"/>
        </w:rPr>
        <w:t>462</w:t>
      </w:r>
      <w:r w:rsidRPr="00163818">
        <w:rPr>
          <w:rFonts w:ascii="Sylfaen" w:hAnsi="Sylfaen" w:cs="Sylfaen"/>
          <w:noProof/>
        </w:rPr>
        <w:t>.</w:t>
      </w:r>
      <w:r w:rsidRPr="00163818">
        <w:rPr>
          <w:rFonts w:ascii="Sylfaen" w:hAnsi="Sylfaen" w:cs="Sylfaen"/>
          <w:noProof/>
          <w:lang w:val="ka-GE"/>
        </w:rPr>
        <w:t xml:space="preserve">8 </w:t>
      </w:r>
      <w:r w:rsidRPr="00163818">
        <w:rPr>
          <w:rFonts w:ascii="Sylfaen" w:hAnsi="Sylfaen" w:cs="Sylfaen"/>
          <w:noProof/>
        </w:rPr>
        <w:t xml:space="preserve">ათასი ლარი, რაც </w:t>
      </w:r>
      <w:r w:rsidRPr="00163818">
        <w:rPr>
          <w:rFonts w:ascii="Sylfaen" w:hAnsi="Sylfaen" w:cs="Sylfaen"/>
          <w:noProof/>
          <w:lang w:val="ka-GE"/>
        </w:rPr>
        <w:t xml:space="preserve">წლიური </w:t>
      </w:r>
      <w:r w:rsidRPr="00163818">
        <w:rPr>
          <w:rFonts w:ascii="Sylfaen" w:hAnsi="Sylfaen" w:cs="Sylfaen"/>
          <w:noProof/>
        </w:rPr>
        <w:t xml:space="preserve">გეგმის (4 </w:t>
      </w:r>
      <w:r w:rsidRPr="00163818">
        <w:rPr>
          <w:rFonts w:ascii="Sylfaen" w:hAnsi="Sylfaen" w:cs="Sylfaen"/>
          <w:noProof/>
          <w:lang w:val="ka-GE"/>
        </w:rPr>
        <w:t>462</w:t>
      </w:r>
      <w:r w:rsidRPr="00163818">
        <w:rPr>
          <w:rFonts w:ascii="Sylfaen" w:hAnsi="Sylfaen" w:cs="Sylfaen"/>
          <w:noProof/>
        </w:rPr>
        <w:t>.</w:t>
      </w:r>
      <w:r w:rsidRPr="00163818">
        <w:rPr>
          <w:rFonts w:ascii="Sylfaen" w:hAnsi="Sylfaen" w:cs="Sylfaen"/>
          <w:noProof/>
          <w:lang w:val="ka-GE"/>
        </w:rPr>
        <w:t xml:space="preserve">8 </w:t>
      </w:r>
      <w:r w:rsidRPr="00163818">
        <w:rPr>
          <w:rFonts w:ascii="Sylfaen" w:hAnsi="Sylfaen" w:cs="Sylfaen"/>
          <w:noProof/>
        </w:rPr>
        <w:t xml:space="preserve">ათასი ლარი) </w:t>
      </w:r>
      <w:r w:rsidRPr="00163818">
        <w:rPr>
          <w:rFonts w:ascii="Sylfaen" w:hAnsi="Sylfaen" w:cs="Sylfaen"/>
          <w:noProof/>
          <w:lang w:val="ka-GE"/>
        </w:rPr>
        <w:t>100</w:t>
      </w:r>
      <w:r w:rsidRPr="00163818">
        <w:rPr>
          <w:rFonts w:ascii="Sylfaen" w:hAnsi="Sylfaen" w:cs="Sylfaen"/>
          <w:noProof/>
        </w:rPr>
        <w:t>.</w:t>
      </w:r>
      <w:r w:rsidRPr="00163818">
        <w:rPr>
          <w:rFonts w:ascii="Sylfaen" w:hAnsi="Sylfaen" w:cs="Sylfaen"/>
          <w:noProof/>
          <w:lang w:val="ka-GE"/>
        </w:rPr>
        <w:t>0</w:t>
      </w:r>
      <w:r w:rsidRPr="00163818">
        <w:rPr>
          <w:rFonts w:ascii="Sylfaen" w:hAnsi="Sylfaen" w:cs="Sylfaen"/>
          <w:noProof/>
        </w:rPr>
        <w:t>%-ს შეადგენს;</w:t>
      </w:r>
    </w:p>
    <w:p w14:paraId="7914B2E2" w14:textId="2A174156" w:rsidR="00DD3D30" w:rsidRPr="00163818" w:rsidRDefault="00DD3D30" w:rsidP="00A10218">
      <w:pPr>
        <w:pStyle w:val="ListParagraph"/>
        <w:numPr>
          <w:ilvl w:val="1"/>
          <w:numId w:val="2"/>
        </w:numPr>
        <w:spacing w:after="0" w:line="240" w:lineRule="auto"/>
        <w:ind w:left="720"/>
        <w:jc w:val="both"/>
        <w:rPr>
          <w:rFonts w:ascii="Sylfaen" w:hAnsi="Sylfaen" w:cs="Sylfaen"/>
          <w:noProof/>
        </w:rPr>
      </w:pPr>
      <w:r w:rsidRPr="00163818">
        <w:rPr>
          <w:rFonts w:ascii="Sylfaen" w:hAnsi="Sylfaen" w:cs="Sylfaen"/>
          <w:noProof/>
        </w:rPr>
        <w:t>დასვენების</w:t>
      </w:r>
      <w:r w:rsidRPr="007831F4">
        <w:rPr>
          <w:rFonts w:ascii="Sylfaen" w:hAnsi="Sylfaen" w:cs="Sylfaen"/>
          <w:noProof/>
        </w:rPr>
        <w:t>,</w:t>
      </w:r>
      <w:r w:rsidRPr="00163818">
        <w:rPr>
          <w:rFonts w:ascii="Sylfaen" w:hAnsi="Sylfaen" w:cs="Sylfaen"/>
          <w:noProof/>
        </w:rPr>
        <w:t xml:space="preserve">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w:t>
      </w:r>
      <w:r w:rsidRPr="007831F4">
        <w:rPr>
          <w:rFonts w:ascii="Sylfaen" w:hAnsi="Sylfaen" w:cs="Sylfaen"/>
          <w:noProof/>
        </w:rPr>
        <w:t>71</w:t>
      </w:r>
      <w:r w:rsidRPr="00163818">
        <w:rPr>
          <w:rFonts w:ascii="Sylfaen" w:hAnsi="Sylfaen" w:cs="Sylfaen"/>
          <w:noProof/>
        </w:rPr>
        <w:t xml:space="preserve"> </w:t>
      </w:r>
      <w:r w:rsidRPr="007831F4">
        <w:rPr>
          <w:rFonts w:ascii="Sylfaen" w:hAnsi="Sylfaen" w:cs="Sylfaen"/>
          <w:noProof/>
        </w:rPr>
        <w:t>9</w:t>
      </w:r>
      <w:r w:rsidR="00C34525">
        <w:rPr>
          <w:rFonts w:ascii="Sylfaen" w:hAnsi="Sylfaen" w:cs="Sylfaen"/>
          <w:noProof/>
          <w:lang w:val="ka-GE"/>
        </w:rPr>
        <w:t>7</w:t>
      </w:r>
      <w:r w:rsidRPr="007831F4">
        <w:rPr>
          <w:rFonts w:ascii="Sylfaen" w:hAnsi="Sylfaen" w:cs="Sylfaen"/>
          <w:noProof/>
        </w:rPr>
        <w:t>7</w:t>
      </w:r>
      <w:r w:rsidRPr="00163818">
        <w:rPr>
          <w:rFonts w:ascii="Sylfaen" w:hAnsi="Sylfaen" w:cs="Sylfaen"/>
          <w:noProof/>
        </w:rPr>
        <w:t>.</w:t>
      </w:r>
      <w:r w:rsidRPr="007831F4">
        <w:rPr>
          <w:rFonts w:ascii="Sylfaen" w:hAnsi="Sylfaen" w:cs="Sylfaen"/>
          <w:noProof/>
        </w:rPr>
        <w:t xml:space="preserve">4 </w:t>
      </w:r>
      <w:r w:rsidRPr="00163818">
        <w:rPr>
          <w:rFonts w:ascii="Sylfaen" w:hAnsi="Sylfaen" w:cs="Sylfaen"/>
          <w:noProof/>
        </w:rPr>
        <w:t xml:space="preserve">ათასი ლარი, რაც </w:t>
      </w:r>
      <w:r w:rsidRPr="007831F4">
        <w:rPr>
          <w:rFonts w:ascii="Sylfaen" w:hAnsi="Sylfaen" w:cs="Sylfaen"/>
          <w:noProof/>
        </w:rPr>
        <w:t xml:space="preserve">წლიური </w:t>
      </w:r>
      <w:r w:rsidRPr="00163818">
        <w:rPr>
          <w:rFonts w:ascii="Sylfaen" w:hAnsi="Sylfaen" w:cs="Sylfaen"/>
          <w:noProof/>
        </w:rPr>
        <w:t>გეგმის (</w:t>
      </w:r>
      <w:r w:rsidRPr="007831F4">
        <w:rPr>
          <w:rFonts w:ascii="Sylfaen" w:hAnsi="Sylfaen" w:cs="Sylfaen"/>
          <w:noProof/>
        </w:rPr>
        <w:t>72</w:t>
      </w:r>
      <w:r w:rsidRPr="00163818">
        <w:rPr>
          <w:rFonts w:ascii="Sylfaen" w:hAnsi="Sylfaen" w:cs="Sylfaen"/>
          <w:noProof/>
        </w:rPr>
        <w:t xml:space="preserve"> </w:t>
      </w:r>
      <w:r w:rsidRPr="007831F4">
        <w:rPr>
          <w:rFonts w:ascii="Sylfaen" w:hAnsi="Sylfaen" w:cs="Sylfaen"/>
          <w:noProof/>
        </w:rPr>
        <w:t>164</w:t>
      </w:r>
      <w:r w:rsidRPr="00163818">
        <w:rPr>
          <w:rFonts w:ascii="Sylfaen" w:hAnsi="Sylfaen" w:cs="Sylfaen"/>
          <w:noProof/>
        </w:rPr>
        <w:t>.</w:t>
      </w:r>
      <w:r w:rsidRPr="007831F4">
        <w:rPr>
          <w:rFonts w:ascii="Sylfaen" w:hAnsi="Sylfaen" w:cs="Sylfaen"/>
          <w:noProof/>
        </w:rPr>
        <w:t xml:space="preserve">2 </w:t>
      </w:r>
      <w:r w:rsidRPr="00163818">
        <w:rPr>
          <w:rFonts w:ascii="Sylfaen" w:hAnsi="Sylfaen" w:cs="Sylfaen"/>
          <w:noProof/>
        </w:rPr>
        <w:t xml:space="preserve">ათასი ლარი) </w:t>
      </w:r>
      <w:r w:rsidRPr="007831F4">
        <w:rPr>
          <w:rFonts w:ascii="Sylfaen" w:hAnsi="Sylfaen" w:cs="Sylfaen"/>
          <w:noProof/>
        </w:rPr>
        <w:t>99</w:t>
      </w:r>
      <w:r w:rsidRPr="00163818">
        <w:rPr>
          <w:rFonts w:ascii="Sylfaen" w:hAnsi="Sylfaen" w:cs="Sylfaen"/>
          <w:noProof/>
        </w:rPr>
        <w:t>.</w:t>
      </w:r>
      <w:r w:rsidRPr="007831F4">
        <w:rPr>
          <w:rFonts w:ascii="Sylfaen" w:hAnsi="Sylfaen" w:cs="Sylfaen"/>
          <w:noProof/>
        </w:rPr>
        <w:t>7</w:t>
      </w:r>
      <w:r w:rsidRPr="00163818">
        <w:rPr>
          <w:rFonts w:ascii="Sylfaen" w:hAnsi="Sylfaen" w:cs="Sylfaen"/>
          <w:noProof/>
        </w:rPr>
        <w:t>%-ს შეადგენს;</w:t>
      </w:r>
    </w:p>
    <w:p w14:paraId="2A1F932C" w14:textId="77777777" w:rsidR="00DD3D30" w:rsidRPr="00CA7181" w:rsidRDefault="00DD3D30" w:rsidP="00A10218">
      <w:pPr>
        <w:pStyle w:val="ListParagraph"/>
        <w:spacing w:after="0" w:line="240" w:lineRule="auto"/>
        <w:ind w:left="540"/>
        <w:jc w:val="both"/>
        <w:rPr>
          <w:rFonts w:ascii="Sylfaen" w:hAnsi="Sylfaen" w:cs="Sylfaen"/>
          <w:noProof/>
          <w:highlight w:val="yellow"/>
        </w:rPr>
      </w:pPr>
    </w:p>
    <w:p w14:paraId="185DB742" w14:textId="77777777" w:rsidR="00DD3D30" w:rsidRPr="00B34C5A" w:rsidRDefault="00DD3D30" w:rsidP="00A10218">
      <w:pPr>
        <w:pStyle w:val="ListParagraph"/>
        <w:numPr>
          <w:ilvl w:val="0"/>
          <w:numId w:val="1"/>
        </w:numPr>
        <w:spacing w:after="0" w:line="240" w:lineRule="auto"/>
        <w:ind w:left="0" w:firstLine="540"/>
        <w:jc w:val="both"/>
        <w:rPr>
          <w:rFonts w:ascii="Sylfaen" w:hAnsi="Sylfaen" w:cs="Sylfaen"/>
          <w:noProof/>
        </w:rPr>
      </w:pPr>
      <w:r w:rsidRPr="00B34C5A">
        <w:rPr>
          <w:rFonts w:ascii="Sylfaen" w:hAnsi="Sylfaen" w:cs="Sylfaen"/>
          <w:noProof/>
        </w:rPr>
        <w:t xml:space="preserve">განათლების სფეროს დასაფინანსებლად გეგმა </w:t>
      </w:r>
      <w:r w:rsidRPr="00B34C5A">
        <w:rPr>
          <w:rFonts w:ascii="Sylfaen" w:hAnsi="Sylfaen" w:cs="Sylfaen"/>
          <w:noProof/>
          <w:lang w:val="ka-GE"/>
        </w:rPr>
        <w:t>განსაზღვრული იყო</w:t>
      </w:r>
      <w:r w:rsidRPr="00B34C5A">
        <w:rPr>
          <w:rFonts w:ascii="Sylfaen" w:hAnsi="Sylfaen" w:cs="Sylfaen"/>
          <w:noProof/>
        </w:rPr>
        <w:t xml:space="preserve"> </w:t>
      </w:r>
      <w:r w:rsidRPr="00B34C5A">
        <w:rPr>
          <w:rFonts w:ascii="Sylfaen" w:hAnsi="Sylfaen" w:cs="Sylfaen"/>
          <w:noProof/>
          <w:lang w:val="ka-GE"/>
        </w:rPr>
        <w:t xml:space="preserve">1 </w:t>
      </w:r>
      <w:r w:rsidRPr="00B34C5A">
        <w:rPr>
          <w:rFonts w:ascii="Sylfaen" w:hAnsi="Sylfaen" w:cs="Sylfaen"/>
          <w:noProof/>
        </w:rPr>
        <w:t>8</w:t>
      </w:r>
      <w:r w:rsidRPr="00B34C5A">
        <w:rPr>
          <w:rFonts w:ascii="Sylfaen" w:hAnsi="Sylfaen" w:cs="Sylfaen"/>
          <w:noProof/>
          <w:lang w:val="ka-GE"/>
        </w:rPr>
        <w:t>14</w:t>
      </w:r>
      <w:r w:rsidRPr="00B34C5A">
        <w:rPr>
          <w:rFonts w:ascii="Sylfaen" w:hAnsi="Sylfaen" w:cs="Sylfaen"/>
          <w:noProof/>
        </w:rPr>
        <w:t xml:space="preserve"> </w:t>
      </w:r>
      <w:r w:rsidRPr="00B34C5A">
        <w:rPr>
          <w:rFonts w:ascii="Sylfaen" w:hAnsi="Sylfaen" w:cs="Sylfaen"/>
          <w:noProof/>
          <w:lang w:val="ka-GE"/>
        </w:rPr>
        <w:t>178</w:t>
      </w:r>
      <w:r w:rsidRPr="00B34C5A">
        <w:rPr>
          <w:rFonts w:ascii="Sylfaen" w:hAnsi="Sylfaen" w:cs="Sylfaen"/>
          <w:noProof/>
        </w:rPr>
        <w:t>.</w:t>
      </w:r>
      <w:r w:rsidRPr="00B34C5A">
        <w:rPr>
          <w:rFonts w:ascii="Sylfaen" w:hAnsi="Sylfaen" w:cs="Sylfaen"/>
          <w:noProof/>
          <w:lang w:val="ka-GE"/>
        </w:rPr>
        <w:t xml:space="preserve">5 </w:t>
      </w:r>
      <w:r w:rsidRPr="00B34C5A">
        <w:rPr>
          <w:rFonts w:ascii="Sylfaen" w:hAnsi="Sylfaen" w:cs="Sylfaen"/>
          <w:noProof/>
        </w:rPr>
        <w:t xml:space="preserve">ათასი ლარი, საკასო შესრულებამ კი </w:t>
      </w:r>
      <w:r w:rsidRPr="00B34C5A">
        <w:rPr>
          <w:rFonts w:ascii="Sylfaen" w:hAnsi="Sylfaen" w:cs="Sylfaen"/>
          <w:noProof/>
          <w:lang w:val="ka-GE"/>
        </w:rPr>
        <w:t xml:space="preserve">შეადგინა </w:t>
      </w:r>
      <w:r w:rsidRPr="00B34C5A">
        <w:rPr>
          <w:rFonts w:ascii="Sylfaen" w:hAnsi="Sylfaen" w:cs="Sylfaen"/>
          <w:noProof/>
        </w:rPr>
        <w:t xml:space="preserve">1 </w:t>
      </w:r>
      <w:r w:rsidRPr="00B34C5A">
        <w:rPr>
          <w:rFonts w:ascii="Sylfaen" w:hAnsi="Sylfaen" w:cs="Sylfaen"/>
          <w:noProof/>
          <w:lang w:val="ka-GE"/>
        </w:rPr>
        <w:t>829</w:t>
      </w:r>
      <w:r w:rsidRPr="00B34C5A">
        <w:rPr>
          <w:rFonts w:ascii="Sylfaen" w:hAnsi="Sylfaen" w:cs="Sylfaen"/>
          <w:noProof/>
        </w:rPr>
        <w:t xml:space="preserve"> </w:t>
      </w:r>
      <w:r w:rsidRPr="00B34C5A">
        <w:rPr>
          <w:rFonts w:ascii="Sylfaen" w:hAnsi="Sylfaen" w:cs="Sylfaen"/>
          <w:noProof/>
          <w:lang w:val="ka-GE"/>
        </w:rPr>
        <w:t>341</w:t>
      </w:r>
      <w:r w:rsidRPr="00B34C5A">
        <w:rPr>
          <w:rFonts w:ascii="Sylfaen" w:hAnsi="Sylfaen" w:cs="Sylfaen"/>
          <w:noProof/>
        </w:rPr>
        <w:t>.</w:t>
      </w:r>
      <w:r w:rsidRPr="00B34C5A">
        <w:rPr>
          <w:rFonts w:ascii="Sylfaen" w:hAnsi="Sylfaen" w:cs="Sylfaen"/>
          <w:noProof/>
          <w:lang w:val="ka-GE"/>
        </w:rPr>
        <w:t xml:space="preserve">5 </w:t>
      </w:r>
      <w:r w:rsidRPr="00B34C5A">
        <w:rPr>
          <w:rFonts w:ascii="Sylfaen" w:hAnsi="Sylfaen" w:cs="Sylfaen"/>
          <w:noProof/>
        </w:rPr>
        <w:t xml:space="preserve">ათასი ლარი, ანუ </w:t>
      </w:r>
      <w:r w:rsidRPr="00B34C5A">
        <w:rPr>
          <w:rFonts w:ascii="Sylfaen" w:hAnsi="Sylfaen" w:cs="Sylfaen"/>
          <w:noProof/>
          <w:lang w:val="ka-GE"/>
        </w:rPr>
        <w:t xml:space="preserve">წლიური </w:t>
      </w:r>
      <w:r w:rsidRPr="00B34C5A">
        <w:rPr>
          <w:rFonts w:ascii="Sylfaen" w:hAnsi="Sylfaen" w:cs="Sylfaen"/>
          <w:noProof/>
        </w:rPr>
        <w:t xml:space="preserve">გეგმიური მაჩვენებლის </w:t>
      </w:r>
      <w:r w:rsidRPr="00B34C5A">
        <w:rPr>
          <w:rFonts w:ascii="Sylfaen" w:hAnsi="Sylfaen" w:cs="Sylfaen"/>
          <w:noProof/>
          <w:lang w:val="ka-GE"/>
        </w:rPr>
        <w:t>100</w:t>
      </w:r>
      <w:r w:rsidRPr="00B34C5A">
        <w:rPr>
          <w:rFonts w:ascii="Sylfaen" w:hAnsi="Sylfaen" w:cs="Sylfaen"/>
          <w:noProof/>
        </w:rPr>
        <w:t>.</w:t>
      </w:r>
      <w:r w:rsidRPr="00B34C5A">
        <w:rPr>
          <w:rFonts w:ascii="Sylfaen" w:hAnsi="Sylfaen" w:cs="Sylfaen"/>
          <w:noProof/>
          <w:lang w:val="ka-GE"/>
        </w:rPr>
        <w:t>8</w:t>
      </w:r>
      <w:r w:rsidRPr="00B34C5A">
        <w:rPr>
          <w:rFonts w:ascii="Sylfaen" w:hAnsi="Sylfaen" w:cs="Sylfaen"/>
          <w:noProof/>
        </w:rPr>
        <w:t xml:space="preserve">%, ხოლო სულ ხარჯები და არაფინანსური აქტივების ზრდის საკასო შესრულების </w:t>
      </w:r>
      <w:r w:rsidRPr="00B34C5A">
        <w:rPr>
          <w:rFonts w:ascii="Sylfaen" w:hAnsi="Sylfaen" w:cs="Sylfaen"/>
          <w:noProof/>
          <w:lang w:val="ka-GE"/>
        </w:rPr>
        <w:t>-</w:t>
      </w:r>
      <w:r w:rsidRPr="00B34C5A">
        <w:rPr>
          <w:rFonts w:ascii="Sylfaen" w:hAnsi="Sylfaen" w:cs="Sylfaen"/>
          <w:noProof/>
        </w:rPr>
        <w:t xml:space="preserve"> </w:t>
      </w:r>
      <w:r w:rsidRPr="00B34C5A">
        <w:rPr>
          <w:rFonts w:ascii="Sylfaen" w:hAnsi="Sylfaen" w:cs="Sylfaen"/>
          <w:noProof/>
          <w:lang w:val="ka-GE"/>
        </w:rPr>
        <w:t>9</w:t>
      </w:r>
      <w:r w:rsidRPr="00B34C5A">
        <w:rPr>
          <w:rFonts w:ascii="Sylfaen" w:hAnsi="Sylfaen" w:cs="Sylfaen"/>
          <w:noProof/>
        </w:rPr>
        <w:t>.</w:t>
      </w:r>
      <w:r w:rsidRPr="00B34C5A">
        <w:rPr>
          <w:rFonts w:ascii="Sylfaen" w:hAnsi="Sylfaen" w:cs="Sylfaen"/>
          <w:noProof/>
          <w:lang w:val="ka-GE"/>
        </w:rPr>
        <w:t>8</w:t>
      </w:r>
      <w:r w:rsidRPr="00B34C5A">
        <w:rPr>
          <w:rFonts w:ascii="Sylfaen" w:hAnsi="Sylfaen" w:cs="Sylfaen"/>
          <w:noProof/>
        </w:rPr>
        <w:t>%. მათ შორის:</w:t>
      </w:r>
    </w:p>
    <w:p w14:paraId="5E4C2243" w14:textId="77777777" w:rsidR="00DD3D30" w:rsidRPr="00B34C5A" w:rsidRDefault="00DD3D30" w:rsidP="00A10218">
      <w:pPr>
        <w:pStyle w:val="ListParagraph"/>
        <w:numPr>
          <w:ilvl w:val="1"/>
          <w:numId w:val="2"/>
        </w:numPr>
        <w:spacing w:after="0" w:line="240" w:lineRule="auto"/>
        <w:ind w:left="720"/>
        <w:jc w:val="both"/>
        <w:rPr>
          <w:rFonts w:ascii="Sylfaen" w:hAnsi="Sylfaen" w:cs="Sylfaen"/>
          <w:noProof/>
        </w:rPr>
      </w:pPr>
      <w:r w:rsidRPr="00B34C5A">
        <w:rPr>
          <w:rFonts w:ascii="Sylfaen" w:hAnsi="Sylfaen" w:cs="Sylfaen"/>
          <w:noProof/>
          <w:lang w:val="ka-GE"/>
        </w:rPr>
        <w:t>სკოლამდელი აღზრდის დაფინანსებამ შეადგინა 212</w:t>
      </w:r>
      <w:r w:rsidRPr="00B34C5A">
        <w:rPr>
          <w:rFonts w:ascii="Sylfaen" w:hAnsi="Sylfaen" w:cs="Sylfaen"/>
          <w:noProof/>
        </w:rPr>
        <w:t>.</w:t>
      </w:r>
      <w:r w:rsidRPr="00B34C5A">
        <w:rPr>
          <w:rFonts w:ascii="Sylfaen" w:hAnsi="Sylfaen" w:cs="Sylfaen"/>
          <w:noProof/>
          <w:lang w:val="ka-GE"/>
        </w:rPr>
        <w:t xml:space="preserve">0 ათასი ლარი, </w:t>
      </w:r>
      <w:r w:rsidRPr="00B34C5A">
        <w:rPr>
          <w:rFonts w:ascii="Sylfaen" w:hAnsi="Sylfaen" w:cs="Sylfaen"/>
          <w:noProof/>
        </w:rPr>
        <w:t xml:space="preserve">რაც </w:t>
      </w:r>
      <w:r w:rsidRPr="00B34C5A">
        <w:rPr>
          <w:rFonts w:ascii="Sylfaen" w:hAnsi="Sylfaen" w:cs="Sylfaen"/>
          <w:noProof/>
          <w:lang w:val="ka-GE"/>
        </w:rPr>
        <w:t xml:space="preserve">წლიური </w:t>
      </w:r>
      <w:r w:rsidRPr="00B34C5A">
        <w:rPr>
          <w:rFonts w:ascii="Sylfaen" w:hAnsi="Sylfaen" w:cs="Sylfaen"/>
          <w:noProof/>
        </w:rPr>
        <w:t>გეგმის (</w:t>
      </w:r>
      <w:r w:rsidRPr="00B34C5A">
        <w:rPr>
          <w:rFonts w:ascii="Sylfaen" w:hAnsi="Sylfaen" w:cs="Sylfaen"/>
          <w:noProof/>
          <w:lang w:val="ka-GE"/>
        </w:rPr>
        <w:t>1</w:t>
      </w:r>
      <w:r w:rsidRPr="00B34C5A">
        <w:rPr>
          <w:rFonts w:ascii="Sylfaen" w:hAnsi="Sylfaen" w:cs="Sylfaen"/>
          <w:noProof/>
        </w:rPr>
        <w:t>1</w:t>
      </w:r>
      <w:r w:rsidRPr="00B34C5A">
        <w:rPr>
          <w:rFonts w:ascii="Sylfaen" w:hAnsi="Sylfaen" w:cs="Sylfaen"/>
          <w:noProof/>
          <w:lang w:val="ka-GE"/>
        </w:rPr>
        <w:t xml:space="preserve">0.5 </w:t>
      </w:r>
      <w:r w:rsidRPr="00B34C5A">
        <w:rPr>
          <w:rFonts w:ascii="Sylfaen" w:hAnsi="Sylfaen" w:cs="Sylfaen"/>
          <w:noProof/>
        </w:rPr>
        <w:t>ათასი ლარი) 1</w:t>
      </w:r>
      <w:r w:rsidRPr="00B34C5A">
        <w:rPr>
          <w:rFonts w:ascii="Sylfaen" w:hAnsi="Sylfaen" w:cs="Sylfaen"/>
          <w:noProof/>
          <w:lang w:val="ka-GE"/>
        </w:rPr>
        <w:t>91</w:t>
      </w:r>
      <w:r w:rsidRPr="00B34C5A">
        <w:rPr>
          <w:rFonts w:ascii="Sylfaen" w:hAnsi="Sylfaen" w:cs="Sylfaen"/>
          <w:noProof/>
        </w:rPr>
        <w:t>.</w:t>
      </w:r>
      <w:r w:rsidRPr="00B34C5A">
        <w:rPr>
          <w:rFonts w:ascii="Sylfaen" w:hAnsi="Sylfaen" w:cs="Sylfaen"/>
          <w:noProof/>
          <w:lang w:val="ka-GE"/>
        </w:rPr>
        <w:t>9</w:t>
      </w:r>
      <w:r w:rsidRPr="00B34C5A">
        <w:rPr>
          <w:rFonts w:ascii="Sylfaen" w:hAnsi="Sylfaen" w:cs="Sylfaen"/>
          <w:noProof/>
        </w:rPr>
        <w:t>%-ს შეადგენს;</w:t>
      </w:r>
    </w:p>
    <w:p w14:paraId="29CB4287" w14:textId="77777777" w:rsidR="00DD3D30" w:rsidRPr="00B34C5A" w:rsidRDefault="00DD3D30" w:rsidP="00A10218">
      <w:pPr>
        <w:pStyle w:val="ListParagraph"/>
        <w:numPr>
          <w:ilvl w:val="1"/>
          <w:numId w:val="2"/>
        </w:numPr>
        <w:spacing w:after="0" w:line="240" w:lineRule="auto"/>
        <w:ind w:left="720"/>
        <w:jc w:val="both"/>
        <w:rPr>
          <w:rFonts w:ascii="Sylfaen" w:hAnsi="Sylfaen" w:cs="Sylfaen"/>
          <w:noProof/>
        </w:rPr>
      </w:pPr>
      <w:r w:rsidRPr="00B34C5A">
        <w:rPr>
          <w:rFonts w:ascii="Sylfaen" w:hAnsi="Sylfaen" w:cs="Sylfaen"/>
          <w:noProof/>
        </w:rPr>
        <w:t xml:space="preserve">ზოგადი განათლების დაფინანსებამ შეადგინა </w:t>
      </w:r>
      <w:r w:rsidRPr="00B34C5A">
        <w:rPr>
          <w:rFonts w:ascii="Sylfaen" w:hAnsi="Sylfaen" w:cs="Sylfaen"/>
          <w:noProof/>
          <w:lang w:val="ka-GE"/>
        </w:rPr>
        <w:t>1 048</w:t>
      </w:r>
      <w:r w:rsidRPr="00B34C5A">
        <w:rPr>
          <w:rFonts w:ascii="Sylfaen" w:hAnsi="Sylfaen" w:cs="Sylfaen"/>
          <w:noProof/>
        </w:rPr>
        <w:t xml:space="preserve"> </w:t>
      </w:r>
      <w:r w:rsidRPr="00B34C5A">
        <w:rPr>
          <w:rFonts w:ascii="Sylfaen" w:hAnsi="Sylfaen" w:cs="Sylfaen"/>
          <w:noProof/>
          <w:lang w:val="ka-GE"/>
        </w:rPr>
        <w:t>428</w:t>
      </w:r>
      <w:r w:rsidRPr="00B34C5A">
        <w:rPr>
          <w:rFonts w:ascii="Sylfaen" w:hAnsi="Sylfaen" w:cs="Sylfaen"/>
          <w:noProof/>
        </w:rPr>
        <w:t>.</w:t>
      </w:r>
      <w:r w:rsidRPr="00B34C5A">
        <w:rPr>
          <w:rFonts w:ascii="Sylfaen" w:hAnsi="Sylfaen" w:cs="Sylfaen"/>
          <w:noProof/>
          <w:lang w:val="ka-GE"/>
        </w:rPr>
        <w:t xml:space="preserve">9 </w:t>
      </w:r>
      <w:r w:rsidRPr="00B34C5A">
        <w:rPr>
          <w:rFonts w:ascii="Sylfaen" w:hAnsi="Sylfaen" w:cs="Sylfaen"/>
          <w:noProof/>
        </w:rPr>
        <w:t xml:space="preserve">ათასი ლარი, რაც </w:t>
      </w:r>
      <w:r w:rsidRPr="00B34C5A">
        <w:rPr>
          <w:rFonts w:ascii="Sylfaen" w:hAnsi="Sylfaen" w:cs="Sylfaen"/>
          <w:noProof/>
          <w:lang w:val="ka-GE"/>
        </w:rPr>
        <w:t xml:space="preserve">წლიური </w:t>
      </w:r>
      <w:r w:rsidRPr="00B34C5A">
        <w:rPr>
          <w:rFonts w:ascii="Sylfaen" w:hAnsi="Sylfaen" w:cs="Sylfaen"/>
          <w:noProof/>
        </w:rPr>
        <w:t>გეგმის (1 0</w:t>
      </w:r>
      <w:r w:rsidRPr="00B34C5A">
        <w:rPr>
          <w:rFonts w:ascii="Sylfaen" w:hAnsi="Sylfaen" w:cs="Sylfaen"/>
          <w:noProof/>
          <w:lang w:val="ka-GE"/>
        </w:rPr>
        <w:t>48</w:t>
      </w:r>
      <w:r w:rsidRPr="00B34C5A">
        <w:rPr>
          <w:rFonts w:ascii="Sylfaen" w:hAnsi="Sylfaen" w:cs="Sylfaen"/>
          <w:noProof/>
        </w:rPr>
        <w:t xml:space="preserve"> </w:t>
      </w:r>
      <w:r w:rsidRPr="00B34C5A">
        <w:rPr>
          <w:rFonts w:ascii="Sylfaen" w:hAnsi="Sylfaen" w:cs="Sylfaen"/>
          <w:noProof/>
          <w:lang w:val="ka-GE"/>
        </w:rPr>
        <w:t>3</w:t>
      </w:r>
      <w:r>
        <w:rPr>
          <w:rFonts w:ascii="Sylfaen" w:hAnsi="Sylfaen" w:cs="Sylfaen"/>
          <w:noProof/>
          <w:lang w:val="ka-GE"/>
        </w:rPr>
        <w:t>3</w:t>
      </w:r>
      <w:r w:rsidRPr="00B34C5A">
        <w:rPr>
          <w:rFonts w:ascii="Sylfaen" w:hAnsi="Sylfaen" w:cs="Sylfaen"/>
          <w:noProof/>
          <w:lang w:val="ka-GE"/>
        </w:rPr>
        <w:t>0</w:t>
      </w:r>
      <w:r w:rsidRPr="00B34C5A">
        <w:rPr>
          <w:rFonts w:ascii="Sylfaen" w:hAnsi="Sylfaen" w:cs="Sylfaen"/>
          <w:noProof/>
        </w:rPr>
        <w:t>.</w:t>
      </w:r>
      <w:r w:rsidRPr="00B34C5A">
        <w:rPr>
          <w:rFonts w:ascii="Sylfaen" w:hAnsi="Sylfaen" w:cs="Sylfaen"/>
          <w:noProof/>
          <w:lang w:val="ka-GE"/>
        </w:rPr>
        <w:t xml:space="preserve">3 </w:t>
      </w:r>
      <w:r w:rsidRPr="00B34C5A">
        <w:rPr>
          <w:rFonts w:ascii="Sylfaen" w:hAnsi="Sylfaen" w:cs="Sylfaen"/>
          <w:noProof/>
        </w:rPr>
        <w:t xml:space="preserve">ათასი ლარი) </w:t>
      </w:r>
      <w:r w:rsidRPr="00B34C5A">
        <w:rPr>
          <w:rFonts w:ascii="Sylfaen" w:hAnsi="Sylfaen" w:cs="Sylfaen"/>
          <w:noProof/>
          <w:lang w:val="ka-GE"/>
        </w:rPr>
        <w:t>100</w:t>
      </w:r>
      <w:r w:rsidRPr="00B34C5A">
        <w:rPr>
          <w:rFonts w:ascii="Sylfaen" w:hAnsi="Sylfaen" w:cs="Sylfaen"/>
          <w:noProof/>
        </w:rPr>
        <w:t>.</w:t>
      </w:r>
      <w:r w:rsidRPr="00B34C5A">
        <w:rPr>
          <w:rFonts w:ascii="Sylfaen" w:hAnsi="Sylfaen" w:cs="Sylfaen"/>
          <w:noProof/>
          <w:lang w:val="ka-GE"/>
        </w:rPr>
        <w:t>0</w:t>
      </w:r>
      <w:r w:rsidRPr="00B34C5A">
        <w:rPr>
          <w:rFonts w:ascii="Sylfaen" w:hAnsi="Sylfaen" w:cs="Sylfaen"/>
          <w:noProof/>
        </w:rPr>
        <w:t>%-ს შეადგენს;</w:t>
      </w:r>
    </w:p>
    <w:p w14:paraId="75C3F4E1" w14:textId="77777777" w:rsidR="00DD3D30" w:rsidRPr="00B34C5A" w:rsidRDefault="00DD3D30" w:rsidP="00A10218">
      <w:pPr>
        <w:pStyle w:val="ListParagraph"/>
        <w:numPr>
          <w:ilvl w:val="1"/>
          <w:numId w:val="2"/>
        </w:numPr>
        <w:spacing w:after="0" w:line="240" w:lineRule="auto"/>
        <w:ind w:left="720"/>
        <w:jc w:val="both"/>
        <w:rPr>
          <w:rFonts w:ascii="Sylfaen" w:hAnsi="Sylfaen" w:cs="Sylfaen"/>
          <w:noProof/>
        </w:rPr>
      </w:pPr>
      <w:r w:rsidRPr="00B34C5A">
        <w:rPr>
          <w:rFonts w:ascii="Sylfaen" w:hAnsi="Sylfaen" w:cs="Sylfaen"/>
          <w:noProof/>
        </w:rPr>
        <w:t xml:space="preserve">პროფესიული განათლების დაფინანსებამ შეადგინა </w:t>
      </w:r>
      <w:r w:rsidRPr="00B34C5A">
        <w:rPr>
          <w:rFonts w:ascii="Sylfaen" w:hAnsi="Sylfaen" w:cs="Sylfaen"/>
          <w:noProof/>
          <w:lang w:val="ka-GE"/>
        </w:rPr>
        <w:t>85</w:t>
      </w:r>
      <w:r w:rsidRPr="00B34C5A">
        <w:rPr>
          <w:rFonts w:ascii="Sylfaen" w:hAnsi="Sylfaen" w:cs="Sylfaen"/>
          <w:noProof/>
        </w:rPr>
        <w:t xml:space="preserve"> </w:t>
      </w:r>
      <w:r w:rsidRPr="00B34C5A">
        <w:rPr>
          <w:rFonts w:ascii="Sylfaen" w:hAnsi="Sylfaen" w:cs="Sylfaen"/>
          <w:noProof/>
          <w:lang w:val="ka-GE"/>
        </w:rPr>
        <w:t>695</w:t>
      </w:r>
      <w:r w:rsidRPr="00B34C5A">
        <w:rPr>
          <w:rFonts w:ascii="Sylfaen" w:hAnsi="Sylfaen" w:cs="Sylfaen"/>
          <w:noProof/>
        </w:rPr>
        <w:t>.</w:t>
      </w:r>
      <w:r w:rsidRPr="00B34C5A">
        <w:rPr>
          <w:rFonts w:ascii="Sylfaen" w:hAnsi="Sylfaen" w:cs="Sylfaen"/>
          <w:noProof/>
          <w:lang w:val="ka-GE"/>
        </w:rPr>
        <w:t xml:space="preserve">7 </w:t>
      </w:r>
      <w:r w:rsidRPr="00B34C5A">
        <w:rPr>
          <w:rFonts w:ascii="Sylfaen" w:hAnsi="Sylfaen" w:cs="Sylfaen"/>
          <w:noProof/>
        </w:rPr>
        <w:t xml:space="preserve">ათასი ლარი, ანუ </w:t>
      </w:r>
      <w:r w:rsidRPr="00B34C5A">
        <w:rPr>
          <w:rFonts w:ascii="Sylfaen" w:hAnsi="Sylfaen" w:cs="Sylfaen"/>
          <w:noProof/>
          <w:lang w:val="ka-GE"/>
        </w:rPr>
        <w:t xml:space="preserve">წლიური </w:t>
      </w:r>
      <w:r w:rsidRPr="00B34C5A">
        <w:rPr>
          <w:rFonts w:ascii="Sylfaen" w:hAnsi="Sylfaen" w:cs="Sylfaen"/>
          <w:noProof/>
        </w:rPr>
        <w:t>გეგმის (</w:t>
      </w:r>
      <w:r w:rsidRPr="00B34C5A">
        <w:rPr>
          <w:rFonts w:ascii="Sylfaen" w:hAnsi="Sylfaen" w:cs="Sylfaen"/>
          <w:noProof/>
          <w:lang w:val="ka-GE"/>
        </w:rPr>
        <w:t>85</w:t>
      </w:r>
      <w:r w:rsidRPr="00B34C5A">
        <w:rPr>
          <w:rFonts w:ascii="Sylfaen" w:hAnsi="Sylfaen" w:cs="Sylfaen"/>
          <w:noProof/>
        </w:rPr>
        <w:t xml:space="preserve"> </w:t>
      </w:r>
      <w:r w:rsidRPr="00B34C5A">
        <w:rPr>
          <w:rFonts w:ascii="Sylfaen" w:hAnsi="Sylfaen" w:cs="Sylfaen"/>
          <w:noProof/>
          <w:lang w:val="ka-GE"/>
        </w:rPr>
        <w:t>201</w:t>
      </w:r>
      <w:r w:rsidRPr="00B34C5A">
        <w:rPr>
          <w:rFonts w:ascii="Sylfaen" w:hAnsi="Sylfaen" w:cs="Sylfaen"/>
          <w:noProof/>
        </w:rPr>
        <w:t>.</w:t>
      </w:r>
      <w:r w:rsidRPr="00B34C5A">
        <w:rPr>
          <w:rFonts w:ascii="Sylfaen" w:hAnsi="Sylfaen" w:cs="Sylfaen"/>
          <w:noProof/>
          <w:lang w:val="ka-GE"/>
        </w:rPr>
        <w:t>5</w:t>
      </w:r>
      <w:r w:rsidRPr="00B34C5A">
        <w:rPr>
          <w:rFonts w:ascii="Sylfaen" w:hAnsi="Sylfaen" w:cs="Sylfaen"/>
          <w:noProof/>
        </w:rPr>
        <w:t xml:space="preserve"> ათასი ლარი) </w:t>
      </w:r>
      <w:r w:rsidRPr="00B34C5A">
        <w:rPr>
          <w:rFonts w:ascii="Sylfaen" w:hAnsi="Sylfaen" w:cs="Sylfaen"/>
          <w:noProof/>
          <w:lang w:val="ka-GE"/>
        </w:rPr>
        <w:t>100</w:t>
      </w:r>
      <w:r w:rsidRPr="00B34C5A">
        <w:rPr>
          <w:rFonts w:ascii="Sylfaen" w:hAnsi="Sylfaen" w:cs="Sylfaen"/>
          <w:noProof/>
        </w:rPr>
        <w:t>.6%;</w:t>
      </w:r>
    </w:p>
    <w:p w14:paraId="799652A5" w14:textId="77777777" w:rsidR="00DD3D30" w:rsidRPr="00B34C5A" w:rsidRDefault="00DD3D30" w:rsidP="00A10218">
      <w:pPr>
        <w:pStyle w:val="ListParagraph"/>
        <w:numPr>
          <w:ilvl w:val="1"/>
          <w:numId w:val="2"/>
        </w:numPr>
        <w:spacing w:after="0" w:line="240" w:lineRule="auto"/>
        <w:ind w:left="720"/>
        <w:jc w:val="both"/>
        <w:rPr>
          <w:rFonts w:ascii="Sylfaen" w:hAnsi="Sylfaen" w:cs="Sylfaen"/>
          <w:noProof/>
        </w:rPr>
      </w:pPr>
      <w:r w:rsidRPr="00B34C5A">
        <w:rPr>
          <w:rFonts w:ascii="Sylfaen" w:hAnsi="Sylfaen" w:cs="Sylfaen"/>
          <w:noProof/>
        </w:rPr>
        <w:t>უმაღლესი განათლების დაფინანსებამ შეადგინა</w:t>
      </w:r>
      <w:r w:rsidRPr="00B34C5A">
        <w:rPr>
          <w:rFonts w:ascii="Sylfaen" w:hAnsi="Sylfaen" w:cs="Sylfaen"/>
          <w:noProof/>
          <w:lang w:val="ka-GE"/>
        </w:rPr>
        <w:t xml:space="preserve"> </w:t>
      </w:r>
      <w:r w:rsidRPr="00B34C5A">
        <w:rPr>
          <w:rFonts w:ascii="Sylfaen" w:hAnsi="Sylfaen" w:cs="Sylfaen"/>
          <w:noProof/>
        </w:rPr>
        <w:t>1</w:t>
      </w:r>
      <w:r w:rsidRPr="00B34C5A">
        <w:rPr>
          <w:rFonts w:ascii="Sylfaen" w:hAnsi="Sylfaen" w:cs="Sylfaen"/>
          <w:noProof/>
          <w:lang w:val="ka-GE"/>
        </w:rPr>
        <w:t>46</w:t>
      </w:r>
      <w:r w:rsidRPr="00B34C5A">
        <w:rPr>
          <w:rFonts w:ascii="Sylfaen" w:hAnsi="Sylfaen" w:cs="Sylfaen"/>
          <w:noProof/>
        </w:rPr>
        <w:t xml:space="preserve"> </w:t>
      </w:r>
      <w:r w:rsidRPr="00B34C5A">
        <w:rPr>
          <w:rFonts w:ascii="Sylfaen" w:hAnsi="Sylfaen" w:cs="Sylfaen"/>
          <w:noProof/>
          <w:lang w:val="ka-GE"/>
        </w:rPr>
        <w:t>596</w:t>
      </w:r>
      <w:r w:rsidRPr="00B34C5A">
        <w:rPr>
          <w:rFonts w:ascii="Sylfaen" w:hAnsi="Sylfaen" w:cs="Sylfaen"/>
          <w:noProof/>
        </w:rPr>
        <w:t>.</w:t>
      </w:r>
      <w:r w:rsidRPr="00B34C5A">
        <w:rPr>
          <w:rFonts w:ascii="Sylfaen" w:hAnsi="Sylfaen" w:cs="Sylfaen"/>
          <w:noProof/>
          <w:lang w:val="ka-GE"/>
        </w:rPr>
        <w:t xml:space="preserve">5 </w:t>
      </w:r>
      <w:r w:rsidRPr="00B34C5A">
        <w:rPr>
          <w:rFonts w:ascii="Sylfaen" w:hAnsi="Sylfaen" w:cs="Sylfaen"/>
          <w:noProof/>
        </w:rPr>
        <w:t xml:space="preserve">ათასი ლარი, რაც </w:t>
      </w:r>
      <w:r w:rsidRPr="00B34C5A">
        <w:rPr>
          <w:rFonts w:ascii="Sylfaen" w:hAnsi="Sylfaen" w:cs="Sylfaen"/>
          <w:noProof/>
          <w:lang w:val="ka-GE"/>
        </w:rPr>
        <w:t xml:space="preserve">წლიური </w:t>
      </w:r>
      <w:r w:rsidRPr="00B34C5A">
        <w:rPr>
          <w:rFonts w:ascii="Sylfaen" w:hAnsi="Sylfaen" w:cs="Sylfaen"/>
          <w:noProof/>
        </w:rPr>
        <w:t>გეგმის (</w:t>
      </w:r>
      <w:r w:rsidRPr="00B34C5A">
        <w:rPr>
          <w:rFonts w:ascii="Sylfaen" w:hAnsi="Sylfaen" w:cs="Sylfaen"/>
          <w:noProof/>
          <w:lang w:val="ka-GE"/>
        </w:rPr>
        <w:t>133</w:t>
      </w:r>
      <w:r w:rsidRPr="00B34C5A">
        <w:rPr>
          <w:rFonts w:ascii="Sylfaen" w:hAnsi="Sylfaen" w:cs="Sylfaen"/>
          <w:noProof/>
        </w:rPr>
        <w:t xml:space="preserve"> </w:t>
      </w:r>
      <w:r w:rsidRPr="00B34C5A">
        <w:rPr>
          <w:rFonts w:ascii="Sylfaen" w:hAnsi="Sylfaen" w:cs="Sylfaen"/>
          <w:noProof/>
          <w:lang w:val="ka-GE"/>
        </w:rPr>
        <w:t>862</w:t>
      </w:r>
      <w:r w:rsidRPr="00B34C5A">
        <w:rPr>
          <w:rFonts w:ascii="Sylfaen" w:hAnsi="Sylfaen" w:cs="Sylfaen"/>
          <w:noProof/>
        </w:rPr>
        <w:t>.</w:t>
      </w:r>
      <w:r w:rsidRPr="00B34C5A">
        <w:rPr>
          <w:rFonts w:ascii="Sylfaen" w:hAnsi="Sylfaen" w:cs="Sylfaen"/>
          <w:noProof/>
          <w:lang w:val="ka-GE"/>
        </w:rPr>
        <w:t xml:space="preserve">5 </w:t>
      </w:r>
      <w:r w:rsidRPr="00B34C5A">
        <w:rPr>
          <w:rFonts w:ascii="Sylfaen" w:hAnsi="Sylfaen" w:cs="Sylfaen"/>
          <w:noProof/>
        </w:rPr>
        <w:t xml:space="preserve">ათასი ლარი) </w:t>
      </w:r>
      <w:r w:rsidRPr="00B34C5A">
        <w:rPr>
          <w:rFonts w:ascii="Sylfaen" w:hAnsi="Sylfaen" w:cs="Sylfaen"/>
          <w:noProof/>
          <w:lang w:val="ka-GE"/>
        </w:rPr>
        <w:t>109</w:t>
      </w:r>
      <w:r w:rsidRPr="00B34C5A">
        <w:rPr>
          <w:rFonts w:ascii="Sylfaen" w:hAnsi="Sylfaen" w:cs="Sylfaen"/>
          <w:noProof/>
        </w:rPr>
        <w:t>.</w:t>
      </w:r>
      <w:r w:rsidRPr="00B34C5A">
        <w:rPr>
          <w:rFonts w:ascii="Sylfaen" w:hAnsi="Sylfaen" w:cs="Sylfaen"/>
          <w:noProof/>
          <w:lang w:val="ka-GE"/>
        </w:rPr>
        <w:t>5</w:t>
      </w:r>
      <w:r w:rsidRPr="00B34C5A">
        <w:rPr>
          <w:rFonts w:ascii="Sylfaen" w:hAnsi="Sylfaen" w:cs="Sylfaen"/>
          <w:noProof/>
        </w:rPr>
        <w:t>%-ს შეადგენს;</w:t>
      </w:r>
    </w:p>
    <w:p w14:paraId="16ED8E56" w14:textId="77777777" w:rsidR="00DD3D30" w:rsidRPr="007C2E54" w:rsidRDefault="00DD3D30" w:rsidP="00A10218">
      <w:pPr>
        <w:pStyle w:val="ListParagraph"/>
        <w:numPr>
          <w:ilvl w:val="1"/>
          <w:numId w:val="2"/>
        </w:numPr>
        <w:spacing w:after="0" w:line="240" w:lineRule="auto"/>
        <w:ind w:left="720"/>
        <w:jc w:val="both"/>
        <w:rPr>
          <w:rFonts w:ascii="Sylfaen" w:hAnsi="Sylfaen" w:cs="Sylfaen"/>
          <w:noProof/>
        </w:rPr>
      </w:pPr>
      <w:r w:rsidRPr="00B34C5A">
        <w:rPr>
          <w:rFonts w:ascii="Sylfaen" w:hAnsi="Sylfaen" w:cs="Sylfaen"/>
          <w:noProof/>
          <w:lang w:val="ka-GE"/>
        </w:rPr>
        <w:t xml:space="preserve">უმაღლესის შემდგომი განათლების დაფინანსებამ შეადგინა </w:t>
      </w:r>
      <w:r w:rsidRPr="00B34C5A">
        <w:rPr>
          <w:rFonts w:ascii="Sylfaen" w:hAnsi="Sylfaen" w:cs="Sylfaen"/>
          <w:noProof/>
        </w:rPr>
        <w:t xml:space="preserve">1 </w:t>
      </w:r>
      <w:r w:rsidRPr="00B34C5A">
        <w:rPr>
          <w:rFonts w:ascii="Sylfaen" w:hAnsi="Sylfaen" w:cs="Sylfaen"/>
          <w:noProof/>
          <w:lang w:val="ka-GE"/>
        </w:rPr>
        <w:t>919</w:t>
      </w:r>
      <w:r w:rsidRPr="00B34C5A">
        <w:rPr>
          <w:rFonts w:ascii="Sylfaen" w:hAnsi="Sylfaen" w:cs="Sylfaen"/>
          <w:noProof/>
        </w:rPr>
        <w:t>.</w:t>
      </w:r>
      <w:r w:rsidRPr="00B34C5A">
        <w:rPr>
          <w:rFonts w:ascii="Sylfaen" w:hAnsi="Sylfaen" w:cs="Sylfaen"/>
          <w:noProof/>
          <w:lang w:val="ka-GE"/>
        </w:rPr>
        <w:t xml:space="preserve">6 </w:t>
      </w:r>
      <w:r w:rsidRPr="00B34C5A">
        <w:rPr>
          <w:rFonts w:ascii="Sylfaen" w:hAnsi="Sylfaen" w:cs="Sylfaen"/>
          <w:noProof/>
        </w:rPr>
        <w:t>ათასი ლარი</w:t>
      </w:r>
      <w:r w:rsidRPr="00B34C5A">
        <w:rPr>
          <w:rFonts w:ascii="Sylfaen" w:hAnsi="Sylfaen" w:cs="Sylfaen"/>
          <w:noProof/>
          <w:lang w:val="ka-GE"/>
        </w:rPr>
        <w:t xml:space="preserve">, რაც წლიური </w:t>
      </w:r>
      <w:r w:rsidRPr="007C2E54">
        <w:rPr>
          <w:rFonts w:ascii="Sylfaen" w:hAnsi="Sylfaen" w:cs="Sylfaen"/>
          <w:noProof/>
          <w:lang w:val="ka-GE"/>
        </w:rPr>
        <w:t xml:space="preserve">გეგმის (675.3 </w:t>
      </w:r>
      <w:r w:rsidRPr="007C2E54">
        <w:rPr>
          <w:rFonts w:ascii="Sylfaen" w:hAnsi="Sylfaen" w:cs="Sylfaen"/>
          <w:noProof/>
        </w:rPr>
        <w:t xml:space="preserve">ათასი </w:t>
      </w:r>
      <w:r w:rsidRPr="007C2E54">
        <w:rPr>
          <w:rFonts w:ascii="Sylfaen" w:hAnsi="Sylfaen" w:cs="Sylfaen"/>
          <w:noProof/>
          <w:lang w:val="ka-GE"/>
        </w:rPr>
        <w:t>ლარი) 284</w:t>
      </w:r>
      <w:r w:rsidRPr="007C2E54">
        <w:rPr>
          <w:rFonts w:ascii="Sylfaen" w:hAnsi="Sylfaen" w:cs="Sylfaen"/>
          <w:noProof/>
        </w:rPr>
        <w:t>.</w:t>
      </w:r>
      <w:r w:rsidRPr="007C2E54">
        <w:rPr>
          <w:rFonts w:ascii="Sylfaen" w:hAnsi="Sylfaen" w:cs="Sylfaen"/>
          <w:noProof/>
          <w:lang w:val="ka-GE"/>
        </w:rPr>
        <w:t>3%-ს შეადგენს;</w:t>
      </w:r>
    </w:p>
    <w:p w14:paraId="327A3F9A" w14:textId="77777777" w:rsidR="00DD3D30" w:rsidRPr="007C2E54" w:rsidRDefault="00DD3D30" w:rsidP="00A10218">
      <w:pPr>
        <w:pStyle w:val="ListParagraph"/>
        <w:numPr>
          <w:ilvl w:val="1"/>
          <w:numId w:val="2"/>
        </w:numPr>
        <w:spacing w:after="0" w:line="240" w:lineRule="auto"/>
        <w:ind w:left="720"/>
        <w:jc w:val="both"/>
        <w:rPr>
          <w:rFonts w:ascii="Sylfaen" w:hAnsi="Sylfaen" w:cs="Sylfaen"/>
          <w:noProof/>
        </w:rPr>
      </w:pPr>
      <w:r w:rsidRPr="007C2E54">
        <w:rPr>
          <w:rFonts w:ascii="Sylfaen" w:hAnsi="Sylfaen" w:cs="Sylfaen"/>
          <w:noProof/>
        </w:rPr>
        <w:t>განათლების სფეროს დამხმარე მომსახურების დაფინანსებამ შეადგინა 1</w:t>
      </w:r>
      <w:r w:rsidRPr="007C2E54">
        <w:rPr>
          <w:rFonts w:ascii="Sylfaen" w:hAnsi="Sylfaen" w:cs="Sylfaen"/>
          <w:noProof/>
          <w:lang w:val="ka-GE"/>
        </w:rPr>
        <w:t>62</w:t>
      </w:r>
      <w:r w:rsidRPr="007C2E54">
        <w:rPr>
          <w:rFonts w:ascii="Sylfaen" w:hAnsi="Sylfaen" w:cs="Sylfaen"/>
          <w:noProof/>
        </w:rPr>
        <w:t xml:space="preserve"> </w:t>
      </w:r>
      <w:r w:rsidRPr="007C2E54">
        <w:rPr>
          <w:rFonts w:ascii="Sylfaen" w:hAnsi="Sylfaen" w:cs="Sylfaen"/>
          <w:noProof/>
          <w:lang w:val="ka-GE"/>
        </w:rPr>
        <w:t>189</w:t>
      </w:r>
      <w:r w:rsidRPr="007C2E54">
        <w:rPr>
          <w:rFonts w:ascii="Sylfaen" w:hAnsi="Sylfaen" w:cs="Sylfaen"/>
          <w:noProof/>
        </w:rPr>
        <w:t>.</w:t>
      </w:r>
      <w:r w:rsidRPr="007C2E54">
        <w:rPr>
          <w:rFonts w:ascii="Sylfaen" w:hAnsi="Sylfaen" w:cs="Sylfaen"/>
          <w:noProof/>
          <w:lang w:val="ka-GE"/>
        </w:rPr>
        <w:t xml:space="preserve">3 </w:t>
      </w:r>
      <w:r w:rsidRPr="007C2E54">
        <w:rPr>
          <w:rFonts w:ascii="Sylfaen" w:hAnsi="Sylfaen" w:cs="Sylfaen"/>
          <w:noProof/>
        </w:rPr>
        <w:t xml:space="preserve">ათასი ლარი, რაც </w:t>
      </w:r>
      <w:r w:rsidRPr="007C2E54">
        <w:rPr>
          <w:rFonts w:ascii="Sylfaen" w:hAnsi="Sylfaen" w:cs="Sylfaen"/>
          <w:noProof/>
          <w:lang w:val="ka-GE"/>
        </w:rPr>
        <w:t xml:space="preserve">წლიური </w:t>
      </w:r>
      <w:r w:rsidRPr="007C2E54">
        <w:rPr>
          <w:rFonts w:ascii="Sylfaen" w:hAnsi="Sylfaen" w:cs="Sylfaen"/>
          <w:noProof/>
        </w:rPr>
        <w:t>გეგმის (16</w:t>
      </w:r>
      <w:r w:rsidRPr="007C2E54">
        <w:rPr>
          <w:rFonts w:ascii="Sylfaen" w:hAnsi="Sylfaen" w:cs="Sylfaen"/>
          <w:noProof/>
          <w:lang w:val="ka-GE"/>
        </w:rPr>
        <w:t>1</w:t>
      </w:r>
      <w:r w:rsidRPr="007C2E54">
        <w:rPr>
          <w:rFonts w:ascii="Sylfaen" w:hAnsi="Sylfaen" w:cs="Sylfaen"/>
          <w:noProof/>
        </w:rPr>
        <w:t xml:space="preserve"> </w:t>
      </w:r>
      <w:r w:rsidRPr="007C2E54">
        <w:rPr>
          <w:rFonts w:ascii="Sylfaen" w:hAnsi="Sylfaen" w:cs="Sylfaen"/>
          <w:noProof/>
          <w:lang w:val="ka-GE"/>
        </w:rPr>
        <w:t>632</w:t>
      </w:r>
      <w:r w:rsidRPr="007C2E54">
        <w:rPr>
          <w:rFonts w:ascii="Sylfaen" w:hAnsi="Sylfaen" w:cs="Sylfaen"/>
          <w:noProof/>
        </w:rPr>
        <w:t>.</w:t>
      </w:r>
      <w:r w:rsidRPr="007C2E54">
        <w:rPr>
          <w:rFonts w:ascii="Sylfaen" w:hAnsi="Sylfaen" w:cs="Sylfaen"/>
          <w:noProof/>
          <w:lang w:val="ka-GE"/>
        </w:rPr>
        <w:t xml:space="preserve">0 </w:t>
      </w:r>
      <w:r w:rsidRPr="007C2E54">
        <w:rPr>
          <w:rFonts w:ascii="Sylfaen" w:hAnsi="Sylfaen" w:cs="Sylfaen"/>
          <w:noProof/>
        </w:rPr>
        <w:t xml:space="preserve">ათასი ლარი) </w:t>
      </w:r>
      <w:r w:rsidRPr="007C2E54">
        <w:rPr>
          <w:rFonts w:ascii="Sylfaen" w:hAnsi="Sylfaen" w:cs="Sylfaen"/>
          <w:noProof/>
          <w:lang w:val="ka-GE"/>
        </w:rPr>
        <w:t>100</w:t>
      </w:r>
      <w:r w:rsidRPr="007C2E54">
        <w:rPr>
          <w:rFonts w:ascii="Sylfaen" w:hAnsi="Sylfaen" w:cs="Sylfaen"/>
          <w:noProof/>
        </w:rPr>
        <w:t>.</w:t>
      </w:r>
      <w:r w:rsidRPr="007C2E54">
        <w:rPr>
          <w:rFonts w:ascii="Sylfaen" w:hAnsi="Sylfaen" w:cs="Sylfaen"/>
          <w:noProof/>
          <w:lang w:val="ka-GE"/>
        </w:rPr>
        <w:t>3</w:t>
      </w:r>
      <w:r w:rsidRPr="007C2E54">
        <w:rPr>
          <w:rFonts w:ascii="Sylfaen" w:hAnsi="Sylfaen" w:cs="Sylfaen"/>
          <w:noProof/>
        </w:rPr>
        <w:t>%-ს შეადგენს;</w:t>
      </w:r>
    </w:p>
    <w:p w14:paraId="16E6BFEE" w14:textId="77777777" w:rsidR="00DD3D30" w:rsidRPr="007C2E54" w:rsidRDefault="00DD3D30" w:rsidP="00A10218">
      <w:pPr>
        <w:pStyle w:val="ListParagraph"/>
        <w:numPr>
          <w:ilvl w:val="1"/>
          <w:numId w:val="2"/>
        </w:numPr>
        <w:spacing w:after="0" w:line="240" w:lineRule="auto"/>
        <w:ind w:left="720"/>
        <w:jc w:val="both"/>
        <w:rPr>
          <w:rFonts w:ascii="Sylfaen" w:hAnsi="Sylfaen" w:cs="Sylfaen"/>
          <w:noProof/>
        </w:rPr>
      </w:pPr>
      <w:r w:rsidRPr="007C2E54">
        <w:rPr>
          <w:rFonts w:ascii="Sylfaen" w:hAnsi="Sylfaen" w:cs="Sylfaen"/>
          <w:noProof/>
          <w:lang w:val="ka-GE"/>
        </w:rPr>
        <w:t>განათლების სფეროში</w:t>
      </w:r>
      <w:r w:rsidRPr="007C2E54">
        <w:rPr>
          <w:rFonts w:ascii="Sylfaen" w:hAnsi="Sylfaen" w:cs="Sylfaen"/>
          <w:noProof/>
        </w:rPr>
        <w:t xml:space="preserve"> </w:t>
      </w:r>
      <w:r w:rsidRPr="007C2E54">
        <w:rPr>
          <w:rFonts w:ascii="Sylfaen" w:hAnsi="Sylfaen" w:cs="Sylfaen"/>
          <w:noProof/>
          <w:lang w:val="ka-GE"/>
        </w:rPr>
        <w:t>გამოყენებითი კვლევების დაფინანსებამ შეადგინა 60</w:t>
      </w:r>
      <w:r w:rsidRPr="007C2E54">
        <w:rPr>
          <w:rFonts w:ascii="Sylfaen" w:hAnsi="Sylfaen" w:cs="Sylfaen"/>
          <w:noProof/>
        </w:rPr>
        <w:t xml:space="preserve"> </w:t>
      </w:r>
      <w:r w:rsidRPr="007C2E54">
        <w:rPr>
          <w:rFonts w:ascii="Sylfaen" w:hAnsi="Sylfaen" w:cs="Sylfaen"/>
          <w:noProof/>
          <w:lang w:val="ka-GE"/>
        </w:rPr>
        <w:t>387</w:t>
      </w:r>
      <w:r w:rsidRPr="007C2E54">
        <w:rPr>
          <w:rFonts w:ascii="Sylfaen" w:hAnsi="Sylfaen" w:cs="Sylfaen"/>
          <w:noProof/>
        </w:rPr>
        <w:t>.</w:t>
      </w:r>
      <w:r w:rsidRPr="007C2E54">
        <w:rPr>
          <w:rFonts w:ascii="Sylfaen" w:hAnsi="Sylfaen" w:cs="Sylfaen"/>
          <w:noProof/>
          <w:lang w:val="ka-GE"/>
        </w:rPr>
        <w:t>9 ათასი ლარი, რაც წლიური გეგმის (59</w:t>
      </w:r>
      <w:r w:rsidRPr="007C2E54">
        <w:rPr>
          <w:rFonts w:ascii="Sylfaen" w:hAnsi="Sylfaen" w:cs="Sylfaen"/>
          <w:noProof/>
        </w:rPr>
        <w:t xml:space="preserve"> </w:t>
      </w:r>
      <w:r w:rsidRPr="007C2E54">
        <w:rPr>
          <w:rFonts w:ascii="Sylfaen" w:hAnsi="Sylfaen" w:cs="Sylfaen"/>
          <w:noProof/>
          <w:lang w:val="ka-GE"/>
        </w:rPr>
        <w:t>103</w:t>
      </w:r>
      <w:r w:rsidRPr="007C2E54">
        <w:rPr>
          <w:rFonts w:ascii="Sylfaen" w:hAnsi="Sylfaen" w:cs="Sylfaen"/>
          <w:noProof/>
        </w:rPr>
        <w:t>.</w:t>
      </w:r>
      <w:r w:rsidRPr="007C2E54">
        <w:rPr>
          <w:rFonts w:ascii="Sylfaen" w:hAnsi="Sylfaen" w:cs="Sylfaen"/>
          <w:noProof/>
          <w:lang w:val="ka-GE"/>
        </w:rPr>
        <w:t>5 ათასი ლარი) 102</w:t>
      </w:r>
      <w:r w:rsidRPr="007C2E54">
        <w:rPr>
          <w:rFonts w:ascii="Sylfaen" w:hAnsi="Sylfaen" w:cs="Sylfaen"/>
          <w:noProof/>
        </w:rPr>
        <w:t>.</w:t>
      </w:r>
      <w:r w:rsidRPr="007C2E54">
        <w:rPr>
          <w:rFonts w:ascii="Sylfaen" w:hAnsi="Sylfaen" w:cs="Sylfaen"/>
          <w:noProof/>
          <w:lang w:val="ka-GE"/>
        </w:rPr>
        <w:t>2%-ს შეადგენს;</w:t>
      </w:r>
    </w:p>
    <w:p w14:paraId="2D5DBDCB" w14:textId="77777777" w:rsidR="00DD3D30" w:rsidRPr="007C2E54" w:rsidRDefault="00DD3D30" w:rsidP="00A10218">
      <w:pPr>
        <w:pStyle w:val="ListParagraph"/>
        <w:numPr>
          <w:ilvl w:val="1"/>
          <w:numId w:val="2"/>
        </w:numPr>
        <w:spacing w:after="0" w:line="240" w:lineRule="auto"/>
        <w:ind w:left="720"/>
        <w:jc w:val="both"/>
        <w:rPr>
          <w:rFonts w:ascii="Sylfaen" w:hAnsi="Sylfaen" w:cs="Sylfaen"/>
          <w:b/>
          <w:noProof/>
          <w:lang w:val="ka-GE"/>
        </w:rPr>
      </w:pPr>
      <w:r w:rsidRPr="007C2E54">
        <w:rPr>
          <w:rFonts w:ascii="Sylfaen" w:hAnsi="Sylfaen" w:cs="Sylfaen"/>
          <w:noProof/>
        </w:rPr>
        <w:t xml:space="preserve">განათლების სფეროში სხვა არაკლასიფიცირებული საქმიანობის ასიგნებების დაფინანსებამ შეადგინა </w:t>
      </w:r>
      <w:r w:rsidRPr="007C2E54">
        <w:rPr>
          <w:rFonts w:ascii="Sylfaen" w:hAnsi="Sylfaen" w:cs="Sylfaen"/>
          <w:noProof/>
          <w:lang w:val="ka-GE"/>
        </w:rPr>
        <w:t>323</w:t>
      </w:r>
      <w:r w:rsidRPr="007C2E54">
        <w:rPr>
          <w:rFonts w:ascii="Sylfaen" w:hAnsi="Sylfaen" w:cs="Sylfaen"/>
          <w:noProof/>
        </w:rPr>
        <w:t xml:space="preserve"> </w:t>
      </w:r>
      <w:r w:rsidRPr="007C2E54">
        <w:rPr>
          <w:rFonts w:ascii="Sylfaen" w:hAnsi="Sylfaen" w:cs="Sylfaen"/>
          <w:noProof/>
          <w:lang w:val="ka-GE"/>
        </w:rPr>
        <w:t>911</w:t>
      </w:r>
      <w:r w:rsidRPr="007C2E54">
        <w:rPr>
          <w:rFonts w:ascii="Sylfaen" w:hAnsi="Sylfaen" w:cs="Sylfaen"/>
          <w:noProof/>
        </w:rPr>
        <w:t>.</w:t>
      </w:r>
      <w:r w:rsidRPr="007C2E54">
        <w:rPr>
          <w:rFonts w:ascii="Sylfaen" w:hAnsi="Sylfaen" w:cs="Sylfaen"/>
          <w:noProof/>
          <w:lang w:val="ka-GE"/>
        </w:rPr>
        <w:t xml:space="preserve">6 </w:t>
      </w:r>
      <w:r w:rsidRPr="007C2E54">
        <w:rPr>
          <w:rFonts w:ascii="Sylfaen" w:hAnsi="Sylfaen" w:cs="Sylfaen"/>
          <w:noProof/>
        </w:rPr>
        <w:t xml:space="preserve">ათასი ლარი, რაც </w:t>
      </w:r>
      <w:r w:rsidRPr="007C2E54">
        <w:rPr>
          <w:rFonts w:ascii="Sylfaen" w:hAnsi="Sylfaen" w:cs="Sylfaen"/>
          <w:noProof/>
          <w:lang w:val="ka-GE"/>
        </w:rPr>
        <w:t xml:space="preserve">წლიური </w:t>
      </w:r>
      <w:r w:rsidRPr="007C2E54">
        <w:rPr>
          <w:rFonts w:ascii="Sylfaen" w:hAnsi="Sylfaen" w:cs="Sylfaen"/>
          <w:noProof/>
        </w:rPr>
        <w:t>გეგმის (</w:t>
      </w:r>
      <w:r w:rsidRPr="007C2E54">
        <w:rPr>
          <w:rFonts w:ascii="Sylfaen" w:hAnsi="Sylfaen" w:cs="Sylfaen"/>
          <w:noProof/>
          <w:lang w:val="ka-GE"/>
        </w:rPr>
        <w:t>325</w:t>
      </w:r>
      <w:r w:rsidRPr="007C2E54">
        <w:rPr>
          <w:rFonts w:ascii="Sylfaen" w:hAnsi="Sylfaen" w:cs="Sylfaen"/>
          <w:noProof/>
        </w:rPr>
        <w:t xml:space="preserve"> </w:t>
      </w:r>
      <w:r w:rsidRPr="007C2E54">
        <w:rPr>
          <w:rFonts w:ascii="Sylfaen" w:hAnsi="Sylfaen" w:cs="Sylfaen"/>
          <w:noProof/>
          <w:lang w:val="ka-GE"/>
        </w:rPr>
        <w:t>263</w:t>
      </w:r>
      <w:r w:rsidRPr="007C2E54">
        <w:rPr>
          <w:rFonts w:ascii="Sylfaen" w:hAnsi="Sylfaen" w:cs="Sylfaen"/>
          <w:noProof/>
        </w:rPr>
        <w:t>.</w:t>
      </w:r>
      <w:r w:rsidRPr="007C2E54">
        <w:rPr>
          <w:rFonts w:ascii="Sylfaen" w:hAnsi="Sylfaen" w:cs="Sylfaen"/>
          <w:noProof/>
          <w:lang w:val="ka-GE"/>
        </w:rPr>
        <w:t xml:space="preserve">1 </w:t>
      </w:r>
      <w:r w:rsidRPr="007C2E54">
        <w:rPr>
          <w:rFonts w:ascii="Sylfaen" w:hAnsi="Sylfaen" w:cs="Sylfaen"/>
          <w:noProof/>
        </w:rPr>
        <w:t xml:space="preserve">ათასი ლარი) </w:t>
      </w:r>
      <w:r w:rsidRPr="007C2E54">
        <w:rPr>
          <w:rFonts w:ascii="Sylfaen" w:hAnsi="Sylfaen" w:cs="Sylfaen"/>
          <w:noProof/>
          <w:lang w:val="ka-GE"/>
        </w:rPr>
        <w:t>99</w:t>
      </w:r>
      <w:r w:rsidRPr="007C2E54">
        <w:rPr>
          <w:rFonts w:ascii="Sylfaen" w:hAnsi="Sylfaen" w:cs="Sylfaen"/>
          <w:noProof/>
        </w:rPr>
        <w:t>.</w:t>
      </w:r>
      <w:r w:rsidRPr="007C2E54">
        <w:rPr>
          <w:rFonts w:ascii="Sylfaen" w:hAnsi="Sylfaen" w:cs="Sylfaen"/>
          <w:noProof/>
          <w:lang w:val="ka-GE"/>
        </w:rPr>
        <w:t>6</w:t>
      </w:r>
      <w:r w:rsidRPr="007C2E54">
        <w:rPr>
          <w:rFonts w:ascii="Sylfaen" w:hAnsi="Sylfaen" w:cs="Sylfaen"/>
          <w:noProof/>
        </w:rPr>
        <w:t>%-ს შეადგენს.</w:t>
      </w:r>
    </w:p>
    <w:p w14:paraId="0046CE4C" w14:textId="77777777" w:rsidR="00DD3D30" w:rsidRPr="007C2E54" w:rsidRDefault="00DD3D30" w:rsidP="00A10218">
      <w:pPr>
        <w:spacing w:after="0" w:line="240" w:lineRule="auto"/>
        <w:jc w:val="both"/>
        <w:rPr>
          <w:rFonts w:ascii="Sylfaen" w:hAnsi="Sylfaen" w:cs="Sylfaen"/>
          <w:b/>
          <w:noProof/>
          <w:lang w:val="ka-GE"/>
        </w:rPr>
      </w:pPr>
    </w:p>
    <w:p w14:paraId="3764D9E8" w14:textId="77777777" w:rsidR="00DD3D30" w:rsidRPr="007C2E54" w:rsidRDefault="00DD3D30" w:rsidP="00A10218">
      <w:pPr>
        <w:pStyle w:val="ListParagraph"/>
        <w:numPr>
          <w:ilvl w:val="0"/>
          <w:numId w:val="1"/>
        </w:numPr>
        <w:spacing w:after="0" w:line="240" w:lineRule="auto"/>
        <w:ind w:left="0" w:firstLine="540"/>
        <w:jc w:val="both"/>
        <w:rPr>
          <w:rFonts w:ascii="Sylfaen" w:hAnsi="Sylfaen"/>
          <w:noProof/>
          <w:lang w:val="fi-FI"/>
        </w:rPr>
      </w:pPr>
      <w:r w:rsidRPr="007C2E54">
        <w:rPr>
          <w:rFonts w:ascii="Sylfaen" w:hAnsi="Sylfaen" w:cs="Sylfaen"/>
          <w:noProof/>
        </w:rPr>
        <w:t>სოციალური</w:t>
      </w:r>
      <w:r w:rsidRPr="007C2E54">
        <w:rPr>
          <w:rFonts w:ascii="Sylfaen" w:hAnsi="Sylfaen"/>
          <w:noProof/>
          <w:lang w:val="fi-FI"/>
        </w:rPr>
        <w:t xml:space="preserve"> </w:t>
      </w:r>
      <w:r w:rsidRPr="007C2E54">
        <w:rPr>
          <w:rFonts w:ascii="Sylfaen" w:hAnsi="Sylfaen" w:cs="Sylfaen"/>
          <w:noProof/>
        </w:rPr>
        <w:t>დაცვის</w:t>
      </w:r>
      <w:r w:rsidRPr="007C2E54">
        <w:rPr>
          <w:rFonts w:ascii="Sylfaen" w:hAnsi="Sylfaen"/>
          <w:noProof/>
          <w:lang w:val="fi-FI"/>
        </w:rPr>
        <w:t xml:space="preserve"> </w:t>
      </w:r>
      <w:r w:rsidRPr="007C2E54">
        <w:rPr>
          <w:rFonts w:ascii="Sylfaen" w:hAnsi="Sylfaen" w:cs="Sylfaen"/>
          <w:noProof/>
        </w:rPr>
        <w:t>სფეროს</w:t>
      </w:r>
      <w:r w:rsidRPr="007C2E54">
        <w:rPr>
          <w:rFonts w:ascii="Sylfaen" w:hAnsi="Sylfaen"/>
          <w:noProof/>
          <w:lang w:val="fi-FI"/>
        </w:rPr>
        <w:t xml:space="preserve"> </w:t>
      </w:r>
      <w:r w:rsidRPr="007C2E54">
        <w:rPr>
          <w:rFonts w:ascii="Sylfaen" w:hAnsi="Sylfaen" w:cs="Sylfaen"/>
          <w:noProof/>
        </w:rPr>
        <w:t>დასაფინანსებლად</w:t>
      </w:r>
      <w:r w:rsidRPr="007C2E54">
        <w:rPr>
          <w:rFonts w:ascii="Sylfaen" w:hAnsi="Sylfaen"/>
          <w:noProof/>
          <w:lang w:val="fi-FI"/>
        </w:rPr>
        <w:t xml:space="preserve"> </w:t>
      </w:r>
      <w:r w:rsidRPr="007C2E54">
        <w:rPr>
          <w:rFonts w:ascii="Sylfaen" w:hAnsi="Sylfaen" w:cs="Sylfaen"/>
          <w:noProof/>
        </w:rPr>
        <w:t>გეგმა</w:t>
      </w:r>
      <w:r w:rsidRPr="007C2E54">
        <w:rPr>
          <w:rFonts w:ascii="Sylfaen" w:hAnsi="Sylfaen"/>
          <w:noProof/>
          <w:lang w:val="fi-FI"/>
        </w:rPr>
        <w:t xml:space="preserve"> </w:t>
      </w:r>
      <w:r w:rsidRPr="007C2E54">
        <w:rPr>
          <w:rFonts w:ascii="Sylfaen" w:hAnsi="Sylfaen" w:cs="Sylfaen"/>
          <w:noProof/>
        </w:rPr>
        <w:t>განსაზღვრული</w:t>
      </w:r>
      <w:r w:rsidRPr="007C2E54">
        <w:rPr>
          <w:rFonts w:ascii="Sylfaen" w:hAnsi="Sylfaen"/>
          <w:noProof/>
          <w:lang w:val="fi-FI"/>
        </w:rPr>
        <w:t xml:space="preserve"> </w:t>
      </w:r>
      <w:r w:rsidRPr="007C2E54">
        <w:rPr>
          <w:rFonts w:ascii="Sylfaen" w:hAnsi="Sylfaen" w:cs="Sylfaen"/>
          <w:noProof/>
        </w:rPr>
        <w:t xml:space="preserve">იყო </w:t>
      </w:r>
      <w:r w:rsidRPr="007C2E54">
        <w:rPr>
          <w:rFonts w:ascii="Sylfaen" w:hAnsi="Sylfaen"/>
          <w:noProof/>
        </w:rPr>
        <w:t xml:space="preserve">4 </w:t>
      </w:r>
      <w:r w:rsidRPr="007C2E54">
        <w:rPr>
          <w:rFonts w:ascii="Sylfaen" w:hAnsi="Sylfaen"/>
          <w:noProof/>
          <w:lang w:val="ka-GE"/>
        </w:rPr>
        <w:t>630</w:t>
      </w:r>
      <w:r w:rsidRPr="007C2E54">
        <w:rPr>
          <w:rFonts w:ascii="Sylfaen" w:hAnsi="Sylfaen"/>
          <w:noProof/>
        </w:rPr>
        <w:t xml:space="preserve"> </w:t>
      </w:r>
      <w:r w:rsidRPr="007C2E54">
        <w:rPr>
          <w:rFonts w:ascii="Sylfaen" w:hAnsi="Sylfaen"/>
          <w:noProof/>
          <w:lang w:val="ka-GE"/>
        </w:rPr>
        <w:t>517</w:t>
      </w:r>
      <w:r w:rsidRPr="007C2E54">
        <w:rPr>
          <w:rFonts w:ascii="Sylfaen" w:hAnsi="Sylfaen"/>
          <w:noProof/>
        </w:rPr>
        <w:t>.</w:t>
      </w:r>
      <w:r w:rsidRPr="007C2E54">
        <w:rPr>
          <w:rFonts w:ascii="Sylfaen" w:hAnsi="Sylfaen"/>
          <w:noProof/>
          <w:lang w:val="ka-GE"/>
        </w:rPr>
        <w:t xml:space="preserve">7 </w:t>
      </w:r>
      <w:r w:rsidRPr="007C2E54">
        <w:rPr>
          <w:rFonts w:ascii="Sylfaen" w:hAnsi="Sylfaen" w:cs="Sylfaen"/>
          <w:noProof/>
        </w:rPr>
        <w:t>ათასი</w:t>
      </w:r>
      <w:r w:rsidRPr="007C2E54">
        <w:rPr>
          <w:rFonts w:ascii="Sylfaen" w:hAnsi="Sylfaen"/>
          <w:noProof/>
          <w:lang w:val="fi-FI"/>
        </w:rPr>
        <w:t xml:space="preserve"> </w:t>
      </w:r>
      <w:r w:rsidRPr="007C2E54">
        <w:rPr>
          <w:rFonts w:ascii="Sylfaen" w:hAnsi="Sylfaen" w:cs="Sylfaen"/>
          <w:noProof/>
        </w:rPr>
        <w:t>ლარი</w:t>
      </w:r>
      <w:r w:rsidRPr="007C2E54">
        <w:rPr>
          <w:rFonts w:ascii="Sylfaen" w:hAnsi="Sylfaen"/>
          <w:noProof/>
          <w:lang w:val="fi-FI"/>
        </w:rPr>
        <w:t xml:space="preserve">, </w:t>
      </w:r>
      <w:r w:rsidRPr="007C2E54">
        <w:rPr>
          <w:rFonts w:ascii="Sylfaen" w:hAnsi="Sylfaen" w:cs="Sylfaen"/>
          <w:noProof/>
        </w:rPr>
        <w:t>საკასო</w:t>
      </w:r>
      <w:r w:rsidRPr="007C2E54">
        <w:rPr>
          <w:rFonts w:ascii="Sylfaen" w:hAnsi="Sylfaen"/>
          <w:noProof/>
          <w:lang w:val="fi-FI"/>
        </w:rPr>
        <w:t xml:space="preserve"> </w:t>
      </w:r>
      <w:r w:rsidRPr="007C2E54">
        <w:rPr>
          <w:rFonts w:ascii="Sylfaen" w:hAnsi="Sylfaen" w:cs="Sylfaen"/>
          <w:noProof/>
        </w:rPr>
        <w:t>შესრულებამ</w:t>
      </w:r>
      <w:r w:rsidRPr="007C2E54">
        <w:rPr>
          <w:rFonts w:ascii="Sylfaen" w:hAnsi="Sylfaen"/>
          <w:noProof/>
          <w:lang w:val="fi-FI"/>
        </w:rPr>
        <w:t xml:space="preserve"> </w:t>
      </w:r>
      <w:r w:rsidRPr="007C2E54">
        <w:rPr>
          <w:rFonts w:ascii="Sylfaen" w:hAnsi="Sylfaen" w:cs="Sylfaen"/>
          <w:noProof/>
        </w:rPr>
        <w:t>შეადგინა</w:t>
      </w:r>
      <w:r w:rsidRPr="007C2E54">
        <w:rPr>
          <w:rFonts w:ascii="Sylfaen" w:hAnsi="Sylfaen"/>
          <w:noProof/>
          <w:lang w:val="fi-FI"/>
        </w:rPr>
        <w:t xml:space="preserve"> </w:t>
      </w:r>
      <w:r w:rsidRPr="007C2E54">
        <w:rPr>
          <w:rFonts w:ascii="Sylfaen" w:hAnsi="Sylfaen"/>
          <w:noProof/>
          <w:lang w:val="ka-GE"/>
        </w:rPr>
        <w:t>4</w:t>
      </w:r>
      <w:r w:rsidRPr="007C2E54">
        <w:rPr>
          <w:rFonts w:ascii="Sylfaen" w:hAnsi="Sylfaen"/>
          <w:noProof/>
        </w:rPr>
        <w:t xml:space="preserve"> </w:t>
      </w:r>
      <w:r w:rsidRPr="007C2E54">
        <w:rPr>
          <w:rFonts w:ascii="Sylfaen" w:hAnsi="Sylfaen"/>
          <w:noProof/>
          <w:lang w:val="ka-GE"/>
        </w:rPr>
        <w:t>631</w:t>
      </w:r>
      <w:r w:rsidRPr="007C2E54">
        <w:rPr>
          <w:rFonts w:ascii="Sylfaen" w:hAnsi="Sylfaen"/>
          <w:noProof/>
        </w:rPr>
        <w:t xml:space="preserve"> </w:t>
      </w:r>
      <w:r w:rsidRPr="007C2E54">
        <w:rPr>
          <w:rFonts w:ascii="Sylfaen" w:hAnsi="Sylfaen"/>
          <w:noProof/>
          <w:lang w:val="ka-GE"/>
        </w:rPr>
        <w:t>392</w:t>
      </w:r>
      <w:r w:rsidRPr="007C2E54">
        <w:rPr>
          <w:rFonts w:ascii="Sylfaen" w:hAnsi="Sylfaen"/>
          <w:noProof/>
        </w:rPr>
        <w:t>.1</w:t>
      </w:r>
      <w:r w:rsidRPr="007C2E54">
        <w:rPr>
          <w:rFonts w:ascii="Sylfaen" w:hAnsi="Sylfaen"/>
          <w:noProof/>
          <w:lang w:val="ka-GE"/>
        </w:rPr>
        <w:t xml:space="preserve"> </w:t>
      </w:r>
      <w:r w:rsidRPr="007C2E54">
        <w:rPr>
          <w:rFonts w:ascii="Sylfaen" w:hAnsi="Sylfaen" w:cs="Sylfaen"/>
          <w:noProof/>
        </w:rPr>
        <w:t>ათასი</w:t>
      </w:r>
      <w:r w:rsidRPr="007C2E54">
        <w:rPr>
          <w:rFonts w:ascii="Sylfaen" w:hAnsi="Sylfaen"/>
          <w:noProof/>
          <w:lang w:val="fi-FI"/>
        </w:rPr>
        <w:t xml:space="preserve"> </w:t>
      </w:r>
      <w:r w:rsidRPr="007C2E54">
        <w:rPr>
          <w:rFonts w:ascii="Sylfaen" w:hAnsi="Sylfaen" w:cs="Sylfaen"/>
          <w:noProof/>
        </w:rPr>
        <w:t>ლარი</w:t>
      </w:r>
      <w:r w:rsidRPr="007C2E54">
        <w:rPr>
          <w:rFonts w:ascii="Sylfaen" w:hAnsi="Sylfaen"/>
          <w:noProof/>
          <w:lang w:val="fi-FI"/>
        </w:rPr>
        <w:t xml:space="preserve">, </w:t>
      </w:r>
      <w:r w:rsidRPr="007C2E54">
        <w:rPr>
          <w:rFonts w:ascii="Sylfaen" w:hAnsi="Sylfaen" w:cs="Sylfaen"/>
          <w:noProof/>
        </w:rPr>
        <w:t>ანუ</w:t>
      </w:r>
      <w:r w:rsidRPr="007C2E54">
        <w:rPr>
          <w:rFonts w:ascii="Sylfaen" w:hAnsi="Sylfaen"/>
          <w:noProof/>
          <w:lang w:val="fi-FI"/>
        </w:rPr>
        <w:t xml:space="preserve"> </w:t>
      </w:r>
      <w:r w:rsidRPr="007C2E54">
        <w:rPr>
          <w:rFonts w:ascii="Sylfaen" w:hAnsi="Sylfaen" w:cs="Sylfaen"/>
          <w:noProof/>
          <w:lang w:val="ka-GE"/>
        </w:rPr>
        <w:t xml:space="preserve">წლიური </w:t>
      </w:r>
      <w:r w:rsidRPr="007C2E54">
        <w:rPr>
          <w:rFonts w:ascii="Sylfaen" w:hAnsi="Sylfaen" w:cs="Sylfaen"/>
          <w:noProof/>
        </w:rPr>
        <w:t>გეგმიური</w:t>
      </w:r>
      <w:r w:rsidRPr="007C2E54">
        <w:rPr>
          <w:rFonts w:ascii="Sylfaen" w:hAnsi="Sylfaen"/>
          <w:noProof/>
          <w:lang w:val="fi-FI"/>
        </w:rPr>
        <w:t xml:space="preserve"> </w:t>
      </w:r>
      <w:r w:rsidRPr="007C2E54">
        <w:rPr>
          <w:rFonts w:ascii="Sylfaen" w:hAnsi="Sylfaen" w:cs="Sylfaen"/>
          <w:noProof/>
        </w:rPr>
        <w:t>მაჩვენებლის</w:t>
      </w:r>
      <w:r w:rsidRPr="007C2E54">
        <w:rPr>
          <w:rFonts w:ascii="Sylfaen" w:hAnsi="Sylfaen"/>
          <w:noProof/>
          <w:lang w:val="fi-FI"/>
        </w:rPr>
        <w:t xml:space="preserve"> </w:t>
      </w:r>
      <w:r w:rsidRPr="007C2E54">
        <w:rPr>
          <w:rFonts w:ascii="Sylfaen" w:hAnsi="Sylfaen"/>
          <w:noProof/>
          <w:lang w:val="ka-GE"/>
        </w:rPr>
        <w:t>100</w:t>
      </w:r>
      <w:r w:rsidRPr="007C2E54">
        <w:rPr>
          <w:rFonts w:ascii="Sylfaen" w:hAnsi="Sylfaen"/>
          <w:noProof/>
          <w:lang w:val="fi-FI"/>
        </w:rPr>
        <w:t>.0</w:t>
      </w:r>
      <w:r w:rsidRPr="007C2E54">
        <w:rPr>
          <w:rFonts w:ascii="Sylfaen" w:hAnsi="Sylfaen" w:cs="Sylfaen"/>
          <w:noProof/>
          <w:lang w:val="ka-GE"/>
        </w:rPr>
        <w:t>%</w:t>
      </w:r>
      <w:r w:rsidRPr="007C2E54">
        <w:rPr>
          <w:rFonts w:ascii="Sylfaen" w:hAnsi="Sylfaen"/>
          <w:noProof/>
          <w:lang w:val="fi-FI"/>
        </w:rPr>
        <w:t xml:space="preserve">, </w:t>
      </w:r>
      <w:r w:rsidRPr="007C2E54">
        <w:rPr>
          <w:rFonts w:ascii="Sylfaen" w:hAnsi="Sylfaen" w:cs="Sylfaen"/>
          <w:noProof/>
        </w:rPr>
        <w:t>ხოლო</w:t>
      </w:r>
      <w:r w:rsidRPr="007C2E54">
        <w:rPr>
          <w:rFonts w:ascii="Sylfaen" w:hAnsi="Sylfaen"/>
          <w:noProof/>
          <w:lang w:val="fi-FI"/>
        </w:rPr>
        <w:t xml:space="preserve"> </w:t>
      </w:r>
      <w:r w:rsidRPr="007C2E54">
        <w:rPr>
          <w:rFonts w:ascii="Sylfaen" w:hAnsi="Sylfaen" w:cs="Sylfaen"/>
          <w:noProof/>
        </w:rPr>
        <w:t>სულ</w:t>
      </w:r>
      <w:r w:rsidRPr="007C2E54">
        <w:rPr>
          <w:rFonts w:ascii="Sylfaen" w:hAnsi="Sylfaen"/>
          <w:noProof/>
          <w:lang w:val="fi-FI"/>
        </w:rPr>
        <w:t xml:space="preserve"> </w:t>
      </w:r>
      <w:r w:rsidRPr="007C2E54">
        <w:rPr>
          <w:rFonts w:ascii="Sylfaen" w:hAnsi="Sylfaen" w:cs="Sylfaen"/>
          <w:noProof/>
        </w:rPr>
        <w:t>ხარჯები</w:t>
      </w:r>
      <w:r w:rsidRPr="007C2E54">
        <w:rPr>
          <w:rFonts w:ascii="Sylfaen" w:hAnsi="Sylfaen"/>
          <w:noProof/>
          <w:lang w:val="fi-FI"/>
        </w:rPr>
        <w:t xml:space="preserve"> </w:t>
      </w:r>
      <w:r w:rsidRPr="007C2E54">
        <w:rPr>
          <w:rFonts w:ascii="Sylfaen" w:hAnsi="Sylfaen" w:cs="Sylfaen"/>
          <w:noProof/>
        </w:rPr>
        <w:t>და</w:t>
      </w:r>
      <w:r w:rsidRPr="007C2E54">
        <w:rPr>
          <w:rFonts w:ascii="Sylfaen" w:hAnsi="Sylfaen"/>
          <w:noProof/>
          <w:lang w:val="fi-FI"/>
        </w:rPr>
        <w:t xml:space="preserve"> </w:t>
      </w:r>
      <w:r w:rsidRPr="007C2E54">
        <w:rPr>
          <w:rFonts w:ascii="Sylfaen" w:hAnsi="Sylfaen" w:cs="Sylfaen"/>
          <w:noProof/>
        </w:rPr>
        <w:t>არაფინანსური</w:t>
      </w:r>
      <w:r w:rsidRPr="007C2E54">
        <w:rPr>
          <w:rFonts w:ascii="Sylfaen" w:hAnsi="Sylfaen"/>
          <w:noProof/>
          <w:lang w:val="fi-FI"/>
        </w:rPr>
        <w:t xml:space="preserve"> </w:t>
      </w:r>
      <w:r w:rsidRPr="007C2E54">
        <w:rPr>
          <w:rFonts w:ascii="Sylfaen" w:hAnsi="Sylfaen" w:cs="Sylfaen"/>
          <w:noProof/>
        </w:rPr>
        <w:t>აქტივების</w:t>
      </w:r>
      <w:r w:rsidRPr="007C2E54">
        <w:rPr>
          <w:rFonts w:ascii="Sylfaen" w:hAnsi="Sylfaen"/>
          <w:noProof/>
          <w:lang w:val="fi-FI"/>
        </w:rPr>
        <w:t xml:space="preserve"> </w:t>
      </w:r>
      <w:r w:rsidRPr="007C2E54">
        <w:rPr>
          <w:rFonts w:ascii="Sylfaen" w:hAnsi="Sylfaen" w:cs="Sylfaen"/>
          <w:noProof/>
        </w:rPr>
        <w:t>ზრდის</w:t>
      </w:r>
      <w:r w:rsidRPr="007C2E54">
        <w:rPr>
          <w:rFonts w:ascii="Sylfaen" w:hAnsi="Sylfaen"/>
          <w:noProof/>
          <w:lang w:val="fi-FI"/>
        </w:rPr>
        <w:t xml:space="preserve"> </w:t>
      </w:r>
      <w:r w:rsidRPr="007C2E54">
        <w:rPr>
          <w:rFonts w:ascii="Sylfaen" w:hAnsi="Sylfaen" w:cs="Sylfaen"/>
          <w:noProof/>
        </w:rPr>
        <w:t>საკასო</w:t>
      </w:r>
      <w:r w:rsidRPr="007C2E54">
        <w:rPr>
          <w:rFonts w:ascii="Sylfaen" w:hAnsi="Sylfaen"/>
          <w:noProof/>
          <w:lang w:val="fi-FI"/>
        </w:rPr>
        <w:t xml:space="preserve"> </w:t>
      </w:r>
      <w:r w:rsidRPr="007C2E54">
        <w:rPr>
          <w:rFonts w:ascii="Sylfaen" w:hAnsi="Sylfaen" w:cs="Sylfaen"/>
          <w:noProof/>
        </w:rPr>
        <w:t>შესრულების</w:t>
      </w:r>
      <w:r w:rsidRPr="007C2E54">
        <w:rPr>
          <w:rFonts w:ascii="Sylfaen" w:hAnsi="Sylfaen"/>
          <w:noProof/>
          <w:lang w:val="fi-FI"/>
        </w:rPr>
        <w:t xml:space="preserve"> </w:t>
      </w:r>
      <w:r w:rsidRPr="007C2E54">
        <w:rPr>
          <w:rFonts w:ascii="Sylfaen" w:hAnsi="Sylfaen"/>
          <w:noProof/>
          <w:lang w:val="ka-GE"/>
        </w:rPr>
        <w:t>-</w:t>
      </w:r>
      <w:r w:rsidRPr="007C2E54">
        <w:rPr>
          <w:rFonts w:ascii="Sylfaen" w:hAnsi="Sylfaen"/>
          <w:noProof/>
          <w:lang w:val="fi-FI"/>
        </w:rPr>
        <w:t xml:space="preserve"> 2</w:t>
      </w:r>
      <w:r w:rsidRPr="007C2E54">
        <w:rPr>
          <w:rFonts w:ascii="Sylfaen" w:hAnsi="Sylfaen"/>
          <w:noProof/>
          <w:lang w:val="ka-GE"/>
        </w:rPr>
        <w:t>4</w:t>
      </w:r>
      <w:r w:rsidRPr="007C2E54">
        <w:rPr>
          <w:rFonts w:ascii="Sylfaen" w:hAnsi="Sylfaen"/>
          <w:noProof/>
          <w:lang w:val="fi-FI"/>
        </w:rPr>
        <w:t>.</w:t>
      </w:r>
      <w:r w:rsidRPr="007C2E54">
        <w:rPr>
          <w:rFonts w:ascii="Sylfaen" w:hAnsi="Sylfaen"/>
          <w:noProof/>
          <w:lang w:val="ka-GE"/>
        </w:rPr>
        <w:t>8%</w:t>
      </w:r>
      <w:r w:rsidRPr="007C2E54">
        <w:rPr>
          <w:rFonts w:ascii="Sylfaen" w:hAnsi="Sylfaen"/>
          <w:noProof/>
          <w:lang w:val="fi-FI"/>
        </w:rPr>
        <w:t xml:space="preserve">. </w:t>
      </w:r>
      <w:r w:rsidRPr="007C2E54">
        <w:rPr>
          <w:rFonts w:ascii="Sylfaen" w:hAnsi="Sylfaen" w:cs="Sylfaen"/>
          <w:noProof/>
        </w:rPr>
        <w:t>მათ</w:t>
      </w:r>
      <w:r w:rsidRPr="007C2E54">
        <w:rPr>
          <w:rFonts w:ascii="Sylfaen" w:hAnsi="Sylfaen"/>
          <w:noProof/>
          <w:lang w:val="fi-FI"/>
        </w:rPr>
        <w:t xml:space="preserve"> </w:t>
      </w:r>
      <w:r w:rsidRPr="007C2E54">
        <w:rPr>
          <w:rFonts w:ascii="Sylfaen" w:hAnsi="Sylfaen" w:cs="Sylfaen"/>
          <w:noProof/>
        </w:rPr>
        <w:t>შორის</w:t>
      </w:r>
      <w:r w:rsidRPr="007C2E54">
        <w:rPr>
          <w:rFonts w:ascii="Sylfaen" w:hAnsi="Sylfaen"/>
          <w:noProof/>
          <w:lang w:val="fi-FI"/>
        </w:rPr>
        <w:t>:</w:t>
      </w:r>
    </w:p>
    <w:p w14:paraId="330857C6" w14:textId="77777777" w:rsidR="00DD3D30" w:rsidRPr="007C2E54" w:rsidRDefault="00DD3D30" w:rsidP="00A10218">
      <w:pPr>
        <w:pStyle w:val="ListParagraph"/>
        <w:numPr>
          <w:ilvl w:val="1"/>
          <w:numId w:val="2"/>
        </w:numPr>
        <w:spacing w:after="0" w:line="240" w:lineRule="auto"/>
        <w:ind w:left="720"/>
        <w:jc w:val="both"/>
        <w:rPr>
          <w:rFonts w:ascii="Sylfaen" w:hAnsi="Sylfaen"/>
          <w:noProof/>
          <w:lang w:val="fi-FI"/>
        </w:rPr>
      </w:pPr>
      <w:r w:rsidRPr="007C2E54">
        <w:rPr>
          <w:rFonts w:ascii="Sylfaen" w:hAnsi="Sylfaen" w:cs="Sylfaen"/>
          <w:noProof/>
        </w:rPr>
        <w:t>ავადმყოფთა</w:t>
      </w:r>
      <w:r w:rsidRPr="007C2E54">
        <w:rPr>
          <w:rFonts w:ascii="Sylfaen" w:hAnsi="Sylfaen"/>
          <w:noProof/>
          <w:lang w:val="fi-FI"/>
        </w:rPr>
        <w:t xml:space="preserve"> </w:t>
      </w:r>
      <w:r w:rsidRPr="007C2E54">
        <w:rPr>
          <w:rFonts w:ascii="Sylfaen" w:hAnsi="Sylfaen" w:cs="Sylfaen"/>
          <w:noProof/>
        </w:rPr>
        <w:t>და</w:t>
      </w:r>
      <w:r w:rsidRPr="007C2E54">
        <w:rPr>
          <w:rFonts w:ascii="Sylfaen" w:hAnsi="Sylfaen"/>
          <w:noProof/>
          <w:lang w:val="fi-FI"/>
        </w:rPr>
        <w:t xml:space="preserve"> </w:t>
      </w:r>
      <w:r w:rsidRPr="007C2E54">
        <w:rPr>
          <w:rFonts w:ascii="Sylfaen" w:hAnsi="Sylfaen" w:cs="Sylfaen"/>
          <w:noProof/>
        </w:rPr>
        <w:t>შეზღუდული</w:t>
      </w:r>
      <w:r w:rsidRPr="007C2E54">
        <w:rPr>
          <w:rFonts w:ascii="Sylfaen" w:hAnsi="Sylfaen"/>
          <w:noProof/>
          <w:lang w:val="fi-FI"/>
        </w:rPr>
        <w:t xml:space="preserve"> </w:t>
      </w:r>
      <w:r w:rsidRPr="007C2E54">
        <w:rPr>
          <w:rFonts w:ascii="Sylfaen" w:hAnsi="Sylfaen" w:cs="Sylfaen"/>
          <w:noProof/>
        </w:rPr>
        <w:t>შესაძლებლობების</w:t>
      </w:r>
      <w:r w:rsidRPr="007C2E54">
        <w:rPr>
          <w:rFonts w:ascii="Sylfaen" w:hAnsi="Sylfaen"/>
          <w:noProof/>
          <w:lang w:val="fi-FI"/>
        </w:rPr>
        <w:t xml:space="preserve"> </w:t>
      </w:r>
      <w:r w:rsidRPr="007C2E54">
        <w:rPr>
          <w:rFonts w:ascii="Sylfaen" w:hAnsi="Sylfaen" w:cs="Sylfaen"/>
          <w:noProof/>
        </w:rPr>
        <w:t>მქონე</w:t>
      </w:r>
      <w:r w:rsidRPr="007C2E54">
        <w:rPr>
          <w:rFonts w:ascii="Sylfaen" w:hAnsi="Sylfaen"/>
          <w:noProof/>
          <w:lang w:val="fi-FI"/>
        </w:rPr>
        <w:t xml:space="preserve"> </w:t>
      </w:r>
      <w:r w:rsidRPr="007C2E54">
        <w:rPr>
          <w:rFonts w:ascii="Sylfaen" w:hAnsi="Sylfaen" w:cs="Sylfaen"/>
          <w:noProof/>
        </w:rPr>
        <w:t>პირთა</w:t>
      </w:r>
      <w:r w:rsidRPr="007C2E54">
        <w:rPr>
          <w:rFonts w:ascii="Sylfaen" w:hAnsi="Sylfaen"/>
          <w:noProof/>
          <w:lang w:val="fi-FI"/>
        </w:rPr>
        <w:t xml:space="preserve"> </w:t>
      </w:r>
      <w:r w:rsidRPr="007C2E54">
        <w:rPr>
          <w:rFonts w:ascii="Sylfaen" w:hAnsi="Sylfaen" w:cs="Sylfaen"/>
          <w:noProof/>
        </w:rPr>
        <w:t>სოციალური</w:t>
      </w:r>
      <w:r w:rsidRPr="007C2E54">
        <w:rPr>
          <w:rFonts w:ascii="Sylfaen" w:hAnsi="Sylfaen"/>
          <w:noProof/>
          <w:lang w:val="fi-FI"/>
        </w:rPr>
        <w:t xml:space="preserve"> </w:t>
      </w:r>
      <w:r w:rsidRPr="007C2E54">
        <w:rPr>
          <w:rFonts w:ascii="Sylfaen" w:hAnsi="Sylfaen" w:cs="Sylfaen"/>
          <w:noProof/>
        </w:rPr>
        <w:t>დაცვის</w:t>
      </w:r>
      <w:r w:rsidRPr="007C2E54">
        <w:rPr>
          <w:rFonts w:ascii="Sylfaen" w:hAnsi="Sylfaen"/>
          <w:noProof/>
          <w:lang w:val="fi-FI"/>
        </w:rPr>
        <w:t xml:space="preserve"> </w:t>
      </w:r>
      <w:r w:rsidRPr="007C2E54">
        <w:rPr>
          <w:rFonts w:ascii="Sylfaen" w:hAnsi="Sylfaen" w:cs="Sylfaen"/>
          <w:noProof/>
        </w:rPr>
        <w:t>დაფინანსებამ</w:t>
      </w:r>
      <w:r w:rsidRPr="007C2E54">
        <w:rPr>
          <w:rFonts w:ascii="Sylfaen" w:hAnsi="Sylfaen"/>
          <w:noProof/>
          <w:lang w:val="fi-FI"/>
        </w:rPr>
        <w:t xml:space="preserve"> </w:t>
      </w:r>
      <w:r w:rsidRPr="007C2E54">
        <w:rPr>
          <w:rFonts w:ascii="Sylfaen" w:hAnsi="Sylfaen" w:cs="Sylfaen"/>
          <w:noProof/>
        </w:rPr>
        <w:t>შეადგინა</w:t>
      </w:r>
      <w:r w:rsidRPr="007C2E54">
        <w:rPr>
          <w:rFonts w:ascii="Sylfaen" w:hAnsi="Sylfaen"/>
          <w:noProof/>
          <w:lang w:val="fi-FI"/>
        </w:rPr>
        <w:t xml:space="preserve"> 1</w:t>
      </w:r>
      <w:r w:rsidRPr="007C2E54">
        <w:rPr>
          <w:rFonts w:ascii="Sylfaen" w:hAnsi="Sylfaen"/>
          <w:noProof/>
          <w:lang w:val="ka-GE"/>
        </w:rPr>
        <w:t>6</w:t>
      </w:r>
      <w:r w:rsidRPr="007C2E54">
        <w:rPr>
          <w:rFonts w:ascii="Sylfaen" w:hAnsi="Sylfaen"/>
          <w:noProof/>
          <w:lang w:val="fi-FI"/>
        </w:rPr>
        <w:t xml:space="preserve"> </w:t>
      </w:r>
      <w:r w:rsidRPr="007C2E54">
        <w:rPr>
          <w:rFonts w:ascii="Sylfaen" w:hAnsi="Sylfaen"/>
          <w:noProof/>
          <w:lang w:val="ka-GE"/>
        </w:rPr>
        <w:t>418</w:t>
      </w:r>
      <w:r w:rsidRPr="007C2E54">
        <w:rPr>
          <w:rFonts w:ascii="Sylfaen" w:hAnsi="Sylfaen"/>
          <w:noProof/>
          <w:lang w:val="fi-FI"/>
        </w:rPr>
        <w:t>.</w:t>
      </w:r>
      <w:r w:rsidRPr="007C2E54">
        <w:rPr>
          <w:rFonts w:ascii="Sylfaen" w:hAnsi="Sylfaen"/>
          <w:noProof/>
          <w:lang w:val="ka-GE"/>
        </w:rPr>
        <w:t xml:space="preserve">3 </w:t>
      </w:r>
      <w:r w:rsidRPr="007C2E54">
        <w:rPr>
          <w:rFonts w:ascii="Sylfaen" w:hAnsi="Sylfaen" w:cs="Sylfaen"/>
          <w:noProof/>
        </w:rPr>
        <w:t>ათასი</w:t>
      </w:r>
      <w:r w:rsidRPr="007C2E54">
        <w:rPr>
          <w:rFonts w:ascii="Sylfaen" w:hAnsi="Sylfaen"/>
          <w:noProof/>
          <w:lang w:val="fi-FI"/>
        </w:rPr>
        <w:t xml:space="preserve"> </w:t>
      </w:r>
      <w:r w:rsidRPr="007C2E54">
        <w:rPr>
          <w:rFonts w:ascii="Sylfaen" w:hAnsi="Sylfaen" w:cs="Sylfaen"/>
          <w:noProof/>
        </w:rPr>
        <w:t>ლარი</w:t>
      </w:r>
      <w:r w:rsidRPr="007C2E54">
        <w:rPr>
          <w:rFonts w:ascii="Sylfaen" w:hAnsi="Sylfaen"/>
          <w:noProof/>
          <w:lang w:val="fi-FI"/>
        </w:rPr>
        <w:t xml:space="preserve">, </w:t>
      </w:r>
      <w:r w:rsidRPr="007C2E54">
        <w:rPr>
          <w:rFonts w:ascii="Sylfaen" w:hAnsi="Sylfaen" w:cs="Sylfaen"/>
          <w:noProof/>
        </w:rPr>
        <w:t>ანუ</w:t>
      </w:r>
      <w:r w:rsidRPr="007C2E54">
        <w:rPr>
          <w:rFonts w:ascii="Sylfaen" w:hAnsi="Sylfaen"/>
          <w:noProof/>
          <w:lang w:val="fi-FI"/>
        </w:rPr>
        <w:t xml:space="preserve"> </w:t>
      </w:r>
      <w:r w:rsidRPr="007C2E54">
        <w:rPr>
          <w:rFonts w:ascii="Sylfaen" w:hAnsi="Sylfaen" w:cs="Sylfaen"/>
          <w:noProof/>
          <w:lang w:val="ka-GE"/>
        </w:rPr>
        <w:t xml:space="preserve">წლიური </w:t>
      </w:r>
      <w:r w:rsidRPr="007C2E54">
        <w:rPr>
          <w:rFonts w:ascii="Sylfaen" w:hAnsi="Sylfaen" w:cs="Sylfaen"/>
          <w:noProof/>
        </w:rPr>
        <w:t>გეგმის</w:t>
      </w:r>
      <w:r w:rsidRPr="007C2E54">
        <w:rPr>
          <w:rFonts w:ascii="Sylfaen" w:hAnsi="Sylfaen"/>
          <w:noProof/>
          <w:lang w:val="fi-FI"/>
        </w:rPr>
        <w:t xml:space="preserve"> (</w:t>
      </w:r>
      <w:r w:rsidRPr="007C2E54">
        <w:rPr>
          <w:rFonts w:ascii="Sylfaen" w:hAnsi="Sylfaen"/>
          <w:noProof/>
          <w:lang w:val="ka-GE"/>
        </w:rPr>
        <w:t>16 418</w:t>
      </w:r>
      <w:r w:rsidRPr="007C2E54">
        <w:rPr>
          <w:rFonts w:ascii="Sylfaen" w:hAnsi="Sylfaen"/>
          <w:noProof/>
        </w:rPr>
        <w:t>.</w:t>
      </w:r>
      <w:r w:rsidRPr="007C2E54">
        <w:rPr>
          <w:rFonts w:ascii="Sylfaen" w:hAnsi="Sylfaen"/>
          <w:noProof/>
          <w:lang w:val="ka-GE"/>
        </w:rPr>
        <w:t xml:space="preserve">3 </w:t>
      </w:r>
      <w:r w:rsidRPr="007C2E54">
        <w:rPr>
          <w:rFonts w:ascii="Sylfaen" w:hAnsi="Sylfaen" w:cs="Sylfaen"/>
          <w:noProof/>
        </w:rPr>
        <w:t>ათასი</w:t>
      </w:r>
      <w:r w:rsidRPr="007C2E54">
        <w:rPr>
          <w:rFonts w:ascii="Sylfaen" w:hAnsi="Sylfaen"/>
          <w:noProof/>
          <w:lang w:val="fi-FI"/>
        </w:rPr>
        <w:t xml:space="preserve"> </w:t>
      </w:r>
      <w:r w:rsidRPr="007C2E54">
        <w:rPr>
          <w:rFonts w:ascii="Sylfaen" w:hAnsi="Sylfaen" w:cs="Sylfaen"/>
          <w:noProof/>
        </w:rPr>
        <w:t>ლარი)</w:t>
      </w:r>
      <w:r w:rsidRPr="007C2E54">
        <w:rPr>
          <w:rFonts w:ascii="Sylfaen" w:hAnsi="Sylfaen"/>
          <w:noProof/>
        </w:rPr>
        <w:t xml:space="preserve"> </w:t>
      </w:r>
      <w:r w:rsidRPr="007C2E54">
        <w:rPr>
          <w:rFonts w:ascii="Sylfaen" w:hAnsi="Sylfaen"/>
          <w:noProof/>
          <w:lang w:val="ka-GE"/>
        </w:rPr>
        <w:t>100</w:t>
      </w:r>
      <w:r w:rsidRPr="007C2E54">
        <w:rPr>
          <w:rFonts w:ascii="Sylfaen" w:hAnsi="Sylfaen"/>
          <w:noProof/>
        </w:rPr>
        <w:t>.0</w:t>
      </w:r>
      <w:r w:rsidRPr="007C2E54">
        <w:rPr>
          <w:rFonts w:ascii="Sylfaen" w:hAnsi="Sylfaen"/>
          <w:noProof/>
          <w:lang w:val="ka-GE"/>
        </w:rPr>
        <w:t>%</w:t>
      </w:r>
      <w:r w:rsidRPr="007C2E54">
        <w:rPr>
          <w:rFonts w:ascii="Sylfaen" w:hAnsi="Sylfaen"/>
          <w:noProof/>
          <w:lang w:val="fi-FI"/>
        </w:rPr>
        <w:t>;</w:t>
      </w:r>
    </w:p>
    <w:p w14:paraId="621C1B86" w14:textId="77777777" w:rsidR="00DD3D30" w:rsidRPr="007C2E54" w:rsidRDefault="00DD3D30" w:rsidP="00A10218">
      <w:pPr>
        <w:pStyle w:val="ListParagraph"/>
        <w:numPr>
          <w:ilvl w:val="1"/>
          <w:numId w:val="2"/>
        </w:numPr>
        <w:spacing w:after="0" w:line="240" w:lineRule="auto"/>
        <w:ind w:left="720"/>
        <w:jc w:val="both"/>
        <w:rPr>
          <w:rFonts w:ascii="Sylfaen" w:hAnsi="Sylfaen"/>
          <w:noProof/>
          <w:lang w:val="fi-FI"/>
        </w:rPr>
      </w:pPr>
      <w:r w:rsidRPr="007C2E54">
        <w:rPr>
          <w:rFonts w:ascii="Sylfaen" w:hAnsi="Sylfaen" w:cs="Sylfaen"/>
          <w:noProof/>
        </w:rPr>
        <w:lastRenderedPageBreak/>
        <w:t>ხანდაზმულთა</w:t>
      </w:r>
      <w:r w:rsidRPr="007C2E54">
        <w:rPr>
          <w:rFonts w:ascii="Sylfaen" w:hAnsi="Sylfaen"/>
          <w:noProof/>
          <w:lang w:val="fi-FI"/>
        </w:rPr>
        <w:t xml:space="preserve"> </w:t>
      </w:r>
      <w:r w:rsidRPr="007C2E54">
        <w:rPr>
          <w:rFonts w:ascii="Sylfaen" w:hAnsi="Sylfaen" w:cs="Sylfaen"/>
          <w:noProof/>
        </w:rPr>
        <w:t>სოციალური</w:t>
      </w:r>
      <w:r w:rsidRPr="007C2E54">
        <w:rPr>
          <w:rFonts w:ascii="Sylfaen" w:hAnsi="Sylfaen"/>
          <w:noProof/>
          <w:lang w:val="fi-FI"/>
        </w:rPr>
        <w:t xml:space="preserve"> </w:t>
      </w:r>
      <w:r w:rsidRPr="007C2E54">
        <w:rPr>
          <w:rFonts w:ascii="Sylfaen" w:hAnsi="Sylfaen" w:cs="Sylfaen"/>
          <w:noProof/>
        </w:rPr>
        <w:t>დაცვის</w:t>
      </w:r>
      <w:r w:rsidRPr="007C2E54">
        <w:rPr>
          <w:rFonts w:ascii="Sylfaen" w:hAnsi="Sylfaen"/>
          <w:noProof/>
          <w:lang w:val="fi-FI"/>
        </w:rPr>
        <w:t xml:space="preserve"> </w:t>
      </w:r>
      <w:r w:rsidRPr="007C2E54">
        <w:rPr>
          <w:rFonts w:ascii="Sylfaen" w:hAnsi="Sylfaen" w:cs="Sylfaen"/>
          <w:noProof/>
        </w:rPr>
        <w:t>დაფინანსებამ</w:t>
      </w:r>
      <w:r w:rsidRPr="007C2E54">
        <w:rPr>
          <w:rFonts w:ascii="Sylfaen" w:hAnsi="Sylfaen"/>
          <w:noProof/>
          <w:lang w:val="fi-FI"/>
        </w:rPr>
        <w:t xml:space="preserve"> </w:t>
      </w:r>
      <w:r w:rsidRPr="007C2E54">
        <w:rPr>
          <w:rFonts w:ascii="Sylfaen" w:hAnsi="Sylfaen" w:cs="Sylfaen"/>
          <w:noProof/>
        </w:rPr>
        <w:t>შეადგინა</w:t>
      </w:r>
      <w:r w:rsidRPr="007C2E54">
        <w:rPr>
          <w:rFonts w:ascii="Sylfaen" w:hAnsi="Sylfaen"/>
          <w:noProof/>
          <w:lang w:val="fi-FI"/>
        </w:rPr>
        <w:t xml:space="preserve"> </w:t>
      </w:r>
      <w:r w:rsidRPr="007C2E54">
        <w:rPr>
          <w:rFonts w:ascii="Sylfaen" w:hAnsi="Sylfaen"/>
          <w:noProof/>
        </w:rPr>
        <w:t xml:space="preserve">2 </w:t>
      </w:r>
      <w:r w:rsidRPr="007C2E54">
        <w:rPr>
          <w:rFonts w:ascii="Sylfaen" w:hAnsi="Sylfaen"/>
          <w:noProof/>
          <w:lang w:val="ka-GE"/>
        </w:rPr>
        <w:t>901</w:t>
      </w:r>
      <w:r w:rsidRPr="007C2E54">
        <w:rPr>
          <w:rFonts w:ascii="Sylfaen" w:hAnsi="Sylfaen"/>
          <w:noProof/>
        </w:rPr>
        <w:t xml:space="preserve"> </w:t>
      </w:r>
      <w:r w:rsidRPr="007C2E54">
        <w:rPr>
          <w:rFonts w:ascii="Sylfaen" w:hAnsi="Sylfaen"/>
          <w:noProof/>
          <w:lang w:val="ka-GE"/>
        </w:rPr>
        <w:t>545</w:t>
      </w:r>
      <w:r w:rsidRPr="007C2E54">
        <w:rPr>
          <w:rFonts w:ascii="Sylfaen" w:hAnsi="Sylfaen"/>
          <w:noProof/>
        </w:rPr>
        <w:t>.</w:t>
      </w:r>
      <w:r w:rsidRPr="007C2E54">
        <w:rPr>
          <w:rFonts w:ascii="Sylfaen" w:hAnsi="Sylfaen"/>
          <w:noProof/>
          <w:lang w:val="ka-GE"/>
        </w:rPr>
        <w:t xml:space="preserve">6 </w:t>
      </w:r>
      <w:r w:rsidRPr="007C2E54">
        <w:rPr>
          <w:rFonts w:ascii="Sylfaen" w:hAnsi="Sylfaen" w:cs="Sylfaen"/>
          <w:noProof/>
        </w:rPr>
        <w:t>ათასი</w:t>
      </w:r>
      <w:r w:rsidRPr="007C2E54">
        <w:rPr>
          <w:rFonts w:ascii="Sylfaen" w:hAnsi="Sylfaen"/>
          <w:noProof/>
          <w:lang w:val="fi-FI"/>
        </w:rPr>
        <w:t xml:space="preserve"> </w:t>
      </w:r>
      <w:r w:rsidRPr="007C2E54">
        <w:rPr>
          <w:rFonts w:ascii="Sylfaen" w:hAnsi="Sylfaen" w:cs="Sylfaen"/>
          <w:noProof/>
        </w:rPr>
        <w:t>ლარი</w:t>
      </w:r>
      <w:r w:rsidRPr="007C2E54">
        <w:rPr>
          <w:rFonts w:ascii="Sylfaen" w:hAnsi="Sylfaen"/>
          <w:noProof/>
          <w:lang w:val="fi-FI"/>
        </w:rPr>
        <w:t xml:space="preserve">, </w:t>
      </w:r>
      <w:r w:rsidRPr="007C2E54">
        <w:rPr>
          <w:rFonts w:ascii="Sylfaen" w:hAnsi="Sylfaen" w:cs="Sylfaen"/>
          <w:noProof/>
        </w:rPr>
        <w:t>რაც</w:t>
      </w:r>
      <w:r w:rsidRPr="007C2E54">
        <w:rPr>
          <w:rFonts w:ascii="Sylfaen" w:hAnsi="Sylfaen"/>
          <w:noProof/>
          <w:lang w:val="fi-FI"/>
        </w:rPr>
        <w:t xml:space="preserve"> </w:t>
      </w:r>
      <w:r w:rsidRPr="007C2E54">
        <w:rPr>
          <w:rFonts w:ascii="Sylfaen" w:hAnsi="Sylfaen" w:cs="Sylfaen"/>
          <w:noProof/>
          <w:lang w:val="ka-GE"/>
        </w:rPr>
        <w:t xml:space="preserve">წლიური </w:t>
      </w:r>
      <w:r w:rsidRPr="007C2E54">
        <w:rPr>
          <w:rFonts w:ascii="Sylfaen" w:hAnsi="Sylfaen" w:cs="Sylfaen"/>
          <w:noProof/>
        </w:rPr>
        <w:t>გეგმის</w:t>
      </w:r>
      <w:r w:rsidRPr="007C2E54">
        <w:rPr>
          <w:rFonts w:ascii="Sylfaen" w:hAnsi="Sylfaen"/>
          <w:noProof/>
          <w:lang w:val="fi-FI"/>
        </w:rPr>
        <w:t xml:space="preserve"> (</w:t>
      </w:r>
      <w:r w:rsidRPr="007C2E54">
        <w:rPr>
          <w:rFonts w:ascii="Sylfaen" w:hAnsi="Sylfaen"/>
          <w:noProof/>
        </w:rPr>
        <w:t xml:space="preserve">2 </w:t>
      </w:r>
      <w:r w:rsidRPr="007C2E54">
        <w:rPr>
          <w:rFonts w:ascii="Sylfaen" w:hAnsi="Sylfaen"/>
          <w:noProof/>
          <w:lang w:val="ka-GE"/>
        </w:rPr>
        <w:t>901</w:t>
      </w:r>
      <w:r w:rsidRPr="007C2E54">
        <w:rPr>
          <w:rFonts w:ascii="Sylfaen" w:hAnsi="Sylfaen"/>
          <w:noProof/>
        </w:rPr>
        <w:t xml:space="preserve"> </w:t>
      </w:r>
      <w:r w:rsidRPr="007C2E54">
        <w:rPr>
          <w:rFonts w:ascii="Sylfaen" w:hAnsi="Sylfaen"/>
          <w:noProof/>
          <w:lang w:val="ka-GE"/>
        </w:rPr>
        <w:t>877</w:t>
      </w:r>
      <w:r w:rsidRPr="007C2E54">
        <w:rPr>
          <w:rFonts w:ascii="Sylfaen" w:hAnsi="Sylfaen"/>
          <w:noProof/>
        </w:rPr>
        <w:t>.4</w:t>
      </w:r>
      <w:r w:rsidRPr="007C2E54">
        <w:rPr>
          <w:rFonts w:ascii="Sylfaen" w:hAnsi="Sylfaen"/>
          <w:noProof/>
          <w:lang w:val="ka-GE"/>
        </w:rPr>
        <w:t xml:space="preserve"> </w:t>
      </w:r>
      <w:r w:rsidRPr="007C2E54">
        <w:rPr>
          <w:rFonts w:ascii="Sylfaen" w:hAnsi="Sylfaen" w:cs="Sylfaen"/>
          <w:noProof/>
        </w:rPr>
        <w:t>ათასი</w:t>
      </w:r>
      <w:r w:rsidRPr="007C2E54">
        <w:rPr>
          <w:rFonts w:ascii="Sylfaen" w:hAnsi="Sylfaen"/>
          <w:noProof/>
          <w:lang w:val="fi-FI"/>
        </w:rPr>
        <w:t xml:space="preserve"> </w:t>
      </w:r>
      <w:r w:rsidRPr="007C2E54">
        <w:rPr>
          <w:rFonts w:ascii="Sylfaen" w:hAnsi="Sylfaen" w:cs="Sylfaen"/>
          <w:noProof/>
        </w:rPr>
        <w:t>ლარი</w:t>
      </w:r>
      <w:r w:rsidRPr="007C2E54">
        <w:rPr>
          <w:rFonts w:ascii="Sylfaen" w:hAnsi="Sylfaen"/>
          <w:noProof/>
          <w:lang w:val="fi-FI"/>
        </w:rPr>
        <w:t xml:space="preserve">) </w:t>
      </w:r>
      <w:r w:rsidRPr="007C2E54">
        <w:rPr>
          <w:rFonts w:ascii="Sylfaen" w:hAnsi="Sylfaen"/>
          <w:noProof/>
          <w:lang w:val="ka-GE"/>
        </w:rPr>
        <w:t>100</w:t>
      </w:r>
      <w:r w:rsidRPr="007C2E54">
        <w:rPr>
          <w:rFonts w:ascii="Sylfaen" w:hAnsi="Sylfaen"/>
          <w:noProof/>
        </w:rPr>
        <w:t>.0</w:t>
      </w:r>
      <w:r w:rsidRPr="007C2E54">
        <w:rPr>
          <w:rFonts w:ascii="Sylfaen" w:hAnsi="Sylfaen"/>
          <w:noProof/>
          <w:lang w:val="ka-GE"/>
        </w:rPr>
        <w:t>%</w:t>
      </w:r>
      <w:r w:rsidRPr="007C2E54">
        <w:rPr>
          <w:rFonts w:ascii="Sylfaen" w:hAnsi="Sylfaen"/>
          <w:noProof/>
          <w:lang w:val="fi-FI"/>
        </w:rPr>
        <w:t>-</w:t>
      </w:r>
      <w:r w:rsidRPr="007C2E54">
        <w:rPr>
          <w:rFonts w:ascii="Sylfaen" w:hAnsi="Sylfaen" w:cs="Sylfaen"/>
          <w:noProof/>
        </w:rPr>
        <w:t>ს</w:t>
      </w:r>
      <w:r w:rsidRPr="007C2E54">
        <w:rPr>
          <w:rFonts w:ascii="Sylfaen" w:hAnsi="Sylfaen"/>
          <w:noProof/>
          <w:lang w:val="fi-FI"/>
        </w:rPr>
        <w:t xml:space="preserve"> </w:t>
      </w:r>
      <w:r w:rsidRPr="007C2E54">
        <w:rPr>
          <w:rFonts w:ascii="Sylfaen" w:hAnsi="Sylfaen" w:cs="Sylfaen"/>
          <w:noProof/>
        </w:rPr>
        <w:t>შეადგენს</w:t>
      </w:r>
      <w:r w:rsidRPr="007C2E54">
        <w:rPr>
          <w:rFonts w:ascii="Sylfaen" w:hAnsi="Sylfaen"/>
          <w:noProof/>
          <w:lang w:val="fi-FI"/>
        </w:rPr>
        <w:t>;</w:t>
      </w:r>
    </w:p>
    <w:p w14:paraId="6B58C04A" w14:textId="77777777" w:rsidR="00DD3D30" w:rsidRPr="007C2E54" w:rsidRDefault="00DD3D30" w:rsidP="00A10218">
      <w:pPr>
        <w:pStyle w:val="ListParagraph"/>
        <w:numPr>
          <w:ilvl w:val="1"/>
          <w:numId w:val="2"/>
        </w:numPr>
        <w:spacing w:after="0" w:line="240" w:lineRule="auto"/>
        <w:ind w:left="720"/>
        <w:jc w:val="both"/>
        <w:rPr>
          <w:rFonts w:ascii="Sylfaen" w:hAnsi="Sylfaen"/>
          <w:noProof/>
          <w:lang w:val="fi-FI"/>
        </w:rPr>
      </w:pPr>
      <w:r w:rsidRPr="007C2E54">
        <w:rPr>
          <w:rFonts w:ascii="Sylfaen" w:hAnsi="Sylfaen" w:cs="Sylfaen"/>
          <w:noProof/>
        </w:rPr>
        <w:t>ოჯახებისა</w:t>
      </w:r>
      <w:r w:rsidRPr="007C2E54">
        <w:rPr>
          <w:rFonts w:ascii="Sylfaen" w:hAnsi="Sylfaen"/>
          <w:noProof/>
          <w:lang w:val="fi-FI"/>
        </w:rPr>
        <w:t xml:space="preserve"> </w:t>
      </w:r>
      <w:r w:rsidRPr="007C2E54">
        <w:rPr>
          <w:rFonts w:ascii="Sylfaen" w:hAnsi="Sylfaen" w:cs="Sylfaen"/>
          <w:noProof/>
        </w:rPr>
        <w:t>და</w:t>
      </w:r>
      <w:r w:rsidRPr="007C2E54">
        <w:rPr>
          <w:rFonts w:ascii="Sylfaen" w:hAnsi="Sylfaen"/>
          <w:noProof/>
          <w:lang w:val="fi-FI"/>
        </w:rPr>
        <w:t xml:space="preserve"> </w:t>
      </w:r>
      <w:r w:rsidRPr="007C2E54">
        <w:rPr>
          <w:rFonts w:ascii="Sylfaen" w:hAnsi="Sylfaen" w:cs="Sylfaen"/>
          <w:noProof/>
        </w:rPr>
        <w:t>ბავშვების</w:t>
      </w:r>
      <w:r w:rsidRPr="007C2E54">
        <w:rPr>
          <w:rFonts w:ascii="Sylfaen" w:hAnsi="Sylfaen"/>
          <w:noProof/>
          <w:lang w:val="fi-FI"/>
        </w:rPr>
        <w:t xml:space="preserve"> </w:t>
      </w:r>
      <w:r w:rsidRPr="007C2E54">
        <w:rPr>
          <w:rFonts w:ascii="Sylfaen" w:hAnsi="Sylfaen" w:cs="Sylfaen"/>
          <w:noProof/>
        </w:rPr>
        <w:t>სოციალური</w:t>
      </w:r>
      <w:r w:rsidRPr="007C2E54">
        <w:rPr>
          <w:rFonts w:ascii="Sylfaen" w:hAnsi="Sylfaen"/>
          <w:noProof/>
          <w:lang w:val="fi-FI"/>
        </w:rPr>
        <w:t xml:space="preserve"> </w:t>
      </w:r>
      <w:r w:rsidRPr="007C2E54">
        <w:rPr>
          <w:rFonts w:ascii="Sylfaen" w:hAnsi="Sylfaen" w:cs="Sylfaen"/>
          <w:noProof/>
        </w:rPr>
        <w:t>დაცვის</w:t>
      </w:r>
      <w:r w:rsidRPr="007C2E54">
        <w:rPr>
          <w:rFonts w:ascii="Sylfaen" w:hAnsi="Sylfaen"/>
          <w:noProof/>
          <w:lang w:val="fi-FI"/>
        </w:rPr>
        <w:t xml:space="preserve"> </w:t>
      </w:r>
      <w:r w:rsidRPr="007C2E54">
        <w:rPr>
          <w:rFonts w:ascii="Sylfaen" w:hAnsi="Sylfaen" w:cs="Sylfaen"/>
          <w:noProof/>
        </w:rPr>
        <w:t>დაფინანსებამ</w:t>
      </w:r>
      <w:r w:rsidRPr="007C2E54">
        <w:rPr>
          <w:rFonts w:ascii="Sylfaen" w:hAnsi="Sylfaen"/>
          <w:noProof/>
          <w:lang w:val="fi-FI"/>
        </w:rPr>
        <w:t xml:space="preserve"> </w:t>
      </w:r>
      <w:r w:rsidRPr="007C2E54">
        <w:rPr>
          <w:rFonts w:ascii="Sylfaen" w:hAnsi="Sylfaen" w:cs="Sylfaen"/>
          <w:noProof/>
        </w:rPr>
        <w:t>შეადგინა</w:t>
      </w:r>
      <w:r w:rsidRPr="007C2E54">
        <w:rPr>
          <w:rFonts w:ascii="Sylfaen" w:hAnsi="Sylfaen"/>
          <w:noProof/>
          <w:lang w:val="fi-FI"/>
        </w:rPr>
        <w:t xml:space="preserve"> </w:t>
      </w:r>
      <w:r w:rsidRPr="007C2E54">
        <w:rPr>
          <w:rFonts w:ascii="Sylfaen" w:hAnsi="Sylfaen"/>
          <w:noProof/>
          <w:lang w:val="ka-GE"/>
        </w:rPr>
        <w:t>1 169</w:t>
      </w:r>
      <w:r w:rsidRPr="007C2E54">
        <w:rPr>
          <w:rFonts w:ascii="Sylfaen" w:hAnsi="Sylfaen"/>
          <w:noProof/>
        </w:rPr>
        <w:t xml:space="preserve"> </w:t>
      </w:r>
      <w:r w:rsidRPr="007C2E54">
        <w:rPr>
          <w:rFonts w:ascii="Sylfaen" w:hAnsi="Sylfaen"/>
          <w:noProof/>
          <w:lang w:val="ka-GE"/>
        </w:rPr>
        <w:t>692</w:t>
      </w:r>
      <w:r w:rsidRPr="007C2E54">
        <w:rPr>
          <w:rFonts w:ascii="Sylfaen" w:hAnsi="Sylfaen"/>
          <w:noProof/>
        </w:rPr>
        <w:t>.</w:t>
      </w:r>
      <w:r w:rsidRPr="007C2E54">
        <w:rPr>
          <w:rFonts w:ascii="Sylfaen" w:hAnsi="Sylfaen"/>
          <w:noProof/>
          <w:lang w:val="ka-GE"/>
        </w:rPr>
        <w:t xml:space="preserve">5 </w:t>
      </w:r>
      <w:r w:rsidRPr="007C2E54">
        <w:rPr>
          <w:rFonts w:ascii="Sylfaen" w:hAnsi="Sylfaen" w:cs="Sylfaen"/>
          <w:noProof/>
        </w:rPr>
        <w:t>ათასი</w:t>
      </w:r>
      <w:r w:rsidRPr="007C2E54">
        <w:rPr>
          <w:rFonts w:ascii="Sylfaen" w:hAnsi="Sylfaen"/>
          <w:noProof/>
          <w:lang w:val="fi-FI"/>
        </w:rPr>
        <w:t xml:space="preserve"> </w:t>
      </w:r>
      <w:r w:rsidRPr="007C2E54">
        <w:rPr>
          <w:rFonts w:ascii="Sylfaen" w:hAnsi="Sylfaen" w:cs="Sylfaen"/>
          <w:noProof/>
        </w:rPr>
        <w:t>ლარი</w:t>
      </w:r>
      <w:r w:rsidRPr="007C2E54">
        <w:rPr>
          <w:rFonts w:ascii="Sylfaen" w:hAnsi="Sylfaen"/>
          <w:noProof/>
          <w:lang w:val="fi-FI"/>
        </w:rPr>
        <w:t xml:space="preserve">, </w:t>
      </w:r>
      <w:r w:rsidRPr="007C2E54">
        <w:rPr>
          <w:rFonts w:ascii="Sylfaen" w:hAnsi="Sylfaen" w:cs="Sylfaen"/>
          <w:noProof/>
        </w:rPr>
        <w:t>ანუ</w:t>
      </w:r>
      <w:r w:rsidRPr="007C2E54">
        <w:rPr>
          <w:rFonts w:ascii="Sylfaen" w:hAnsi="Sylfaen"/>
          <w:noProof/>
          <w:lang w:val="fi-FI"/>
        </w:rPr>
        <w:t xml:space="preserve"> </w:t>
      </w:r>
      <w:r w:rsidRPr="007C2E54">
        <w:rPr>
          <w:rFonts w:ascii="Sylfaen" w:hAnsi="Sylfaen" w:cs="Sylfaen"/>
          <w:noProof/>
          <w:lang w:val="ka-GE"/>
        </w:rPr>
        <w:t xml:space="preserve">წლიური </w:t>
      </w:r>
      <w:r w:rsidRPr="007C2E54">
        <w:rPr>
          <w:rFonts w:ascii="Sylfaen" w:hAnsi="Sylfaen" w:cs="Sylfaen"/>
          <w:noProof/>
        </w:rPr>
        <w:t>გეგმის</w:t>
      </w:r>
      <w:r w:rsidRPr="007C2E54">
        <w:rPr>
          <w:rFonts w:ascii="Sylfaen" w:hAnsi="Sylfaen"/>
          <w:noProof/>
          <w:lang w:val="fi-FI"/>
        </w:rPr>
        <w:t xml:space="preserve"> (</w:t>
      </w:r>
      <w:r w:rsidRPr="007C2E54">
        <w:rPr>
          <w:rFonts w:ascii="Sylfaen" w:hAnsi="Sylfaen"/>
          <w:noProof/>
        </w:rPr>
        <w:t xml:space="preserve">1 </w:t>
      </w:r>
      <w:r w:rsidRPr="007C2E54">
        <w:rPr>
          <w:rFonts w:ascii="Sylfaen" w:hAnsi="Sylfaen"/>
          <w:noProof/>
          <w:lang w:val="ka-GE"/>
        </w:rPr>
        <w:t>169</w:t>
      </w:r>
      <w:r w:rsidRPr="007C2E54">
        <w:rPr>
          <w:rFonts w:ascii="Sylfaen" w:hAnsi="Sylfaen"/>
          <w:noProof/>
        </w:rPr>
        <w:t xml:space="preserve"> </w:t>
      </w:r>
      <w:r w:rsidRPr="007C2E54">
        <w:rPr>
          <w:rFonts w:ascii="Sylfaen" w:hAnsi="Sylfaen"/>
          <w:noProof/>
          <w:lang w:val="ka-GE"/>
        </w:rPr>
        <w:t>710</w:t>
      </w:r>
      <w:r w:rsidRPr="007C2E54">
        <w:rPr>
          <w:rFonts w:ascii="Sylfaen" w:hAnsi="Sylfaen"/>
          <w:noProof/>
        </w:rPr>
        <w:t>.</w:t>
      </w:r>
      <w:r w:rsidRPr="007C2E54">
        <w:rPr>
          <w:rFonts w:ascii="Sylfaen" w:hAnsi="Sylfaen"/>
          <w:noProof/>
          <w:lang w:val="ka-GE"/>
        </w:rPr>
        <w:t xml:space="preserve">3 </w:t>
      </w:r>
      <w:r w:rsidRPr="007C2E54">
        <w:rPr>
          <w:rFonts w:ascii="Sylfaen" w:hAnsi="Sylfaen" w:cs="Sylfaen"/>
          <w:noProof/>
        </w:rPr>
        <w:t>ათასი</w:t>
      </w:r>
      <w:r w:rsidRPr="007C2E54">
        <w:rPr>
          <w:rFonts w:ascii="Sylfaen" w:hAnsi="Sylfaen"/>
          <w:noProof/>
          <w:lang w:val="fi-FI"/>
        </w:rPr>
        <w:t xml:space="preserve"> </w:t>
      </w:r>
      <w:r w:rsidRPr="007C2E54">
        <w:rPr>
          <w:rFonts w:ascii="Sylfaen" w:hAnsi="Sylfaen" w:cs="Sylfaen"/>
          <w:noProof/>
        </w:rPr>
        <w:t>ლარი</w:t>
      </w:r>
      <w:r w:rsidRPr="007C2E54">
        <w:rPr>
          <w:rFonts w:ascii="Sylfaen" w:hAnsi="Sylfaen"/>
          <w:noProof/>
          <w:lang w:val="fi-FI"/>
        </w:rPr>
        <w:t xml:space="preserve">) </w:t>
      </w:r>
      <w:r w:rsidRPr="007C2E54">
        <w:rPr>
          <w:rFonts w:ascii="Sylfaen" w:hAnsi="Sylfaen"/>
          <w:noProof/>
          <w:lang w:val="ka-GE"/>
        </w:rPr>
        <w:t>100</w:t>
      </w:r>
      <w:r w:rsidRPr="007C2E54">
        <w:rPr>
          <w:rFonts w:ascii="Sylfaen" w:hAnsi="Sylfaen"/>
          <w:noProof/>
        </w:rPr>
        <w:t>.</w:t>
      </w:r>
      <w:r w:rsidRPr="007C2E54">
        <w:rPr>
          <w:rFonts w:ascii="Sylfaen" w:hAnsi="Sylfaen"/>
          <w:noProof/>
          <w:lang w:val="ka-GE"/>
        </w:rPr>
        <w:t>0%</w:t>
      </w:r>
      <w:r w:rsidRPr="007C2E54">
        <w:rPr>
          <w:rFonts w:ascii="Sylfaen" w:hAnsi="Sylfaen"/>
          <w:noProof/>
          <w:lang w:val="fi-FI"/>
        </w:rPr>
        <w:t>;</w:t>
      </w:r>
    </w:p>
    <w:p w14:paraId="46D5C434" w14:textId="77777777" w:rsidR="00DD3D30" w:rsidRPr="007C2E54" w:rsidRDefault="00DD3D30" w:rsidP="00A10218">
      <w:pPr>
        <w:pStyle w:val="ListParagraph"/>
        <w:numPr>
          <w:ilvl w:val="1"/>
          <w:numId w:val="2"/>
        </w:numPr>
        <w:spacing w:after="0" w:line="240" w:lineRule="auto"/>
        <w:ind w:left="720"/>
        <w:jc w:val="both"/>
        <w:rPr>
          <w:rFonts w:ascii="Sylfaen" w:hAnsi="Sylfaen"/>
          <w:noProof/>
          <w:lang w:val="fi-FI"/>
        </w:rPr>
      </w:pPr>
      <w:r w:rsidRPr="007C2E54">
        <w:rPr>
          <w:rFonts w:ascii="Sylfaen" w:hAnsi="Sylfaen" w:cs="Sylfaen"/>
          <w:noProof/>
        </w:rPr>
        <w:t>საცხოვრებლით</w:t>
      </w:r>
      <w:r w:rsidRPr="007C2E54">
        <w:rPr>
          <w:rFonts w:ascii="Sylfaen" w:hAnsi="Sylfaen"/>
          <w:noProof/>
          <w:lang w:val="fi-FI"/>
        </w:rPr>
        <w:t xml:space="preserve"> </w:t>
      </w:r>
      <w:r w:rsidRPr="007C2E54">
        <w:rPr>
          <w:rFonts w:ascii="Sylfaen" w:hAnsi="Sylfaen" w:cs="Sylfaen"/>
          <w:noProof/>
        </w:rPr>
        <w:t>უზრუნველყოფის</w:t>
      </w:r>
      <w:r w:rsidRPr="007C2E54">
        <w:rPr>
          <w:rFonts w:ascii="Sylfaen" w:hAnsi="Sylfaen"/>
          <w:noProof/>
          <w:lang w:val="fi-FI"/>
        </w:rPr>
        <w:t xml:space="preserve"> </w:t>
      </w:r>
      <w:r w:rsidRPr="007C2E54">
        <w:rPr>
          <w:rFonts w:ascii="Sylfaen" w:hAnsi="Sylfaen" w:cs="Sylfaen"/>
          <w:noProof/>
        </w:rPr>
        <w:t>დაფინანსებამ</w:t>
      </w:r>
      <w:r w:rsidRPr="007C2E54">
        <w:rPr>
          <w:rFonts w:ascii="Sylfaen" w:hAnsi="Sylfaen"/>
          <w:noProof/>
          <w:lang w:val="fi-FI"/>
        </w:rPr>
        <w:t xml:space="preserve"> </w:t>
      </w:r>
      <w:r w:rsidRPr="007C2E54">
        <w:rPr>
          <w:rFonts w:ascii="Sylfaen" w:hAnsi="Sylfaen" w:cs="Sylfaen"/>
          <w:noProof/>
        </w:rPr>
        <w:t>შეადგინა</w:t>
      </w:r>
      <w:r w:rsidRPr="007C2E54">
        <w:rPr>
          <w:rFonts w:ascii="Sylfaen" w:hAnsi="Sylfaen"/>
          <w:noProof/>
          <w:lang w:val="fi-FI"/>
        </w:rPr>
        <w:t xml:space="preserve"> </w:t>
      </w:r>
      <w:r w:rsidRPr="007C2E54">
        <w:rPr>
          <w:rFonts w:ascii="Sylfaen" w:hAnsi="Sylfaen"/>
          <w:noProof/>
        </w:rPr>
        <w:t>2</w:t>
      </w:r>
      <w:r w:rsidRPr="007C2E54">
        <w:rPr>
          <w:rFonts w:ascii="Sylfaen" w:hAnsi="Sylfaen"/>
          <w:noProof/>
          <w:lang w:val="ka-GE"/>
        </w:rPr>
        <w:t>8</w:t>
      </w:r>
      <w:r w:rsidRPr="007C2E54">
        <w:rPr>
          <w:rFonts w:ascii="Sylfaen" w:hAnsi="Sylfaen"/>
          <w:noProof/>
        </w:rPr>
        <w:t xml:space="preserve"> </w:t>
      </w:r>
      <w:r w:rsidRPr="007C2E54">
        <w:rPr>
          <w:rFonts w:ascii="Sylfaen" w:hAnsi="Sylfaen"/>
          <w:noProof/>
          <w:lang w:val="ka-GE"/>
        </w:rPr>
        <w:t>767</w:t>
      </w:r>
      <w:r w:rsidRPr="007C2E54">
        <w:rPr>
          <w:rFonts w:ascii="Sylfaen" w:hAnsi="Sylfaen"/>
          <w:noProof/>
        </w:rPr>
        <w:t>.</w:t>
      </w:r>
      <w:r w:rsidRPr="007C2E54">
        <w:rPr>
          <w:rFonts w:ascii="Sylfaen" w:hAnsi="Sylfaen"/>
          <w:noProof/>
          <w:lang w:val="ka-GE"/>
        </w:rPr>
        <w:t xml:space="preserve">4 </w:t>
      </w:r>
      <w:r w:rsidRPr="007C2E54">
        <w:rPr>
          <w:rFonts w:ascii="Sylfaen" w:hAnsi="Sylfaen" w:cs="Sylfaen"/>
          <w:noProof/>
        </w:rPr>
        <w:t>ათასი</w:t>
      </w:r>
      <w:r w:rsidRPr="007C2E54">
        <w:rPr>
          <w:rFonts w:ascii="Sylfaen" w:hAnsi="Sylfaen"/>
          <w:noProof/>
          <w:lang w:val="fi-FI"/>
        </w:rPr>
        <w:t xml:space="preserve"> </w:t>
      </w:r>
      <w:r w:rsidRPr="007C2E54">
        <w:rPr>
          <w:rFonts w:ascii="Sylfaen" w:hAnsi="Sylfaen" w:cs="Sylfaen"/>
          <w:noProof/>
        </w:rPr>
        <w:t>ლარი</w:t>
      </w:r>
      <w:r w:rsidRPr="007C2E54">
        <w:rPr>
          <w:rFonts w:ascii="Sylfaen" w:hAnsi="Sylfaen"/>
          <w:noProof/>
          <w:lang w:val="fi-FI"/>
        </w:rPr>
        <w:t xml:space="preserve">, </w:t>
      </w:r>
      <w:r w:rsidRPr="007C2E54">
        <w:rPr>
          <w:rFonts w:ascii="Sylfaen" w:hAnsi="Sylfaen" w:cs="Sylfaen"/>
          <w:noProof/>
        </w:rPr>
        <w:t>ანუ</w:t>
      </w:r>
      <w:r w:rsidRPr="007C2E54">
        <w:rPr>
          <w:rFonts w:ascii="Sylfaen" w:hAnsi="Sylfaen"/>
          <w:noProof/>
          <w:lang w:val="fi-FI"/>
        </w:rPr>
        <w:t xml:space="preserve"> </w:t>
      </w:r>
      <w:r w:rsidRPr="007C2E54">
        <w:rPr>
          <w:rFonts w:ascii="Sylfaen" w:hAnsi="Sylfaen" w:cs="Sylfaen"/>
          <w:noProof/>
          <w:lang w:val="ka-GE"/>
        </w:rPr>
        <w:t xml:space="preserve">წლიური </w:t>
      </w:r>
      <w:r w:rsidRPr="007C2E54">
        <w:rPr>
          <w:rFonts w:ascii="Sylfaen" w:hAnsi="Sylfaen" w:cs="Sylfaen"/>
          <w:noProof/>
        </w:rPr>
        <w:t>გეგმის</w:t>
      </w:r>
      <w:r w:rsidRPr="007C2E54">
        <w:rPr>
          <w:rFonts w:ascii="Sylfaen" w:hAnsi="Sylfaen"/>
          <w:noProof/>
          <w:lang w:val="fi-FI"/>
        </w:rPr>
        <w:t xml:space="preserve"> (</w:t>
      </w:r>
      <w:r w:rsidRPr="007C2E54">
        <w:rPr>
          <w:rFonts w:ascii="Sylfaen" w:hAnsi="Sylfaen"/>
          <w:noProof/>
          <w:lang w:val="ka-GE"/>
        </w:rPr>
        <w:t>28</w:t>
      </w:r>
      <w:r w:rsidRPr="007C2E54">
        <w:rPr>
          <w:rFonts w:ascii="Sylfaen" w:hAnsi="Sylfaen"/>
          <w:noProof/>
        </w:rPr>
        <w:t xml:space="preserve"> </w:t>
      </w:r>
      <w:r w:rsidRPr="007C2E54">
        <w:rPr>
          <w:rFonts w:ascii="Sylfaen" w:hAnsi="Sylfaen"/>
          <w:noProof/>
          <w:lang w:val="ka-GE"/>
        </w:rPr>
        <w:t>767</w:t>
      </w:r>
      <w:r w:rsidRPr="007C2E54">
        <w:rPr>
          <w:rFonts w:ascii="Sylfaen" w:hAnsi="Sylfaen"/>
          <w:noProof/>
        </w:rPr>
        <w:t>.</w:t>
      </w:r>
      <w:r w:rsidRPr="007C2E54">
        <w:rPr>
          <w:rFonts w:ascii="Sylfaen" w:hAnsi="Sylfaen"/>
          <w:noProof/>
          <w:lang w:val="ka-GE"/>
        </w:rPr>
        <w:t xml:space="preserve">4 </w:t>
      </w:r>
      <w:r w:rsidRPr="007C2E54">
        <w:rPr>
          <w:rFonts w:ascii="Sylfaen" w:hAnsi="Sylfaen" w:cs="Sylfaen"/>
          <w:noProof/>
        </w:rPr>
        <w:t>ათასი</w:t>
      </w:r>
      <w:r w:rsidRPr="007C2E54">
        <w:rPr>
          <w:rFonts w:ascii="Sylfaen" w:hAnsi="Sylfaen"/>
          <w:noProof/>
          <w:lang w:val="fi-FI"/>
        </w:rPr>
        <w:t xml:space="preserve"> </w:t>
      </w:r>
      <w:r w:rsidRPr="007C2E54">
        <w:rPr>
          <w:rFonts w:ascii="Sylfaen" w:hAnsi="Sylfaen" w:cs="Sylfaen"/>
          <w:noProof/>
        </w:rPr>
        <w:t>ლარი</w:t>
      </w:r>
      <w:r w:rsidRPr="007C2E54">
        <w:rPr>
          <w:rFonts w:ascii="Sylfaen" w:hAnsi="Sylfaen"/>
          <w:noProof/>
          <w:lang w:val="fi-FI"/>
        </w:rPr>
        <w:t xml:space="preserve">) </w:t>
      </w:r>
      <w:r w:rsidRPr="007C2E54">
        <w:rPr>
          <w:rFonts w:ascii="Sylfaen" w:hAnsi="Sylfaen"/>
          <w:noProof/>
          <w:lang w:val="ka-GE"/>
        </w:rPr>
        <w:t>100</w:t>
      </w:r>
      <w:r w:rsidRPr="007C2E54">
        <w:rPr>
          <w:rFonts w:ascii="Sylfaen" w:hAnsi="Sylfaen"/>
          <w:noProof/>
        </w:rPr>
        <w:t>.</w:t>
      </w:r>
      <w:r w:rsidRPr="007C2E54">
        <w:rPr>
          <w:rFonts w:ascii="Sylfaen" w:hAnsi="Sylfaen"/>
          <w:noProof/>
          <w:lang w:val="ka-GE"/>
        </w:rPr>
        <w:t>0%</w:t>
      </w:r>
      <w:r w:rsidRPr="007C2E54">
        <w:rPr>
          <w:rFonts w:ascii="Sylfaen" w:hAnsi="Sylfaen"/>
          <w:noProof/>
          <w:lang w:val="fi-FI"/>
        </w:rPr>
        <w:t>;</w:t>
      </w:r>
    </w:p>
    <w:p w14:paraId="11D4D955" w14:textId="77777777" w:rsidR="00DD3D30" w:rsidRPr="007C2E54" w:rsidRDefault="00DD3D30" w:rsidP="00A10218">
      <w:pPr>
        <w:pStyle w:val="ListParagraph"/>
        <w:numPr>
          <w:ilvl w:val="1"/>
          <w:numId w:val="2"/>
        </w:numPr>
        <w:spacing w:after="0" w:line="240" w:lineRule="auto"/>
        <w:ind w:left="720"/>
        <w:jc w:val="both"/>
        <w:rPr>
          <w:rFonts w:ascii="Sylfaen" w:hAnsi="Sylfaen"/>
          <w:noProof/>
          <w:lang w:val="fi-FI"/>
        </w:rPr>
      </w:pPr>
      <w:r w:rsidRPr="007C2E54">
        <w:rPr>
          <w:rFonts w:ascii="Sylfaen" w:hAnsi="Sylfaen" w:cs="Sylfaen"/>
          <w:noProof/>
        </w:rPr>
        <w:t>სოციალური</w:t>
      </w:r>
      <w:r w:rsidRPr="007C2E54">
        <w:rPr>
          <w:rFonts w:ascii="Sylfaen" w:hAnsi="Sylfaen"/>
          <w:noProof/>
          <w:lang w:val="fi-FI"/>
        </w:rPr>
        <w:t xml:space="preserve"> </w:t>
      </w:r>
      <w:r w:rsidRPr="007C2E54">
        <w:rPr>
          <w:rFonts w:ascii="Sylfaen" w:hAnsi="Sylfaen" w:cs="Sylfaen"/>
          <w:noProof/>
        </w:rPr>
        <w:t>გაუცხოების</w:t>
      </w:r>
      <w:r w:rsidRPr="007C2E54">
        <w:rPr>
          <w:rFonts w:ascii="Sylfaen" w:hAnsi="Sylfaen"/>
          <w:noProof/>
          <w:lang w:val="fi-FI"/>
        </w:rPr>
        <w:t xml:space="preserve"> </w:t>
      </w:r>
      <w:r w:rsidRPr="007C2E54">
        <w:rPr>
          <w:rFonts w:ascii="Sylfaen" w:hAnsi="Sylfaen" w:cs="Sylfaen"/>
          <w:noProof/>
        </w:rPr>
        <w:t>საკითხების</w:t>
      </w:r>
      <w:r w:rsidRPr="007C2E54">
        <w:rPr>
          <w:rFonts w:ascii="Sylfaen" w:hAnsi="Sylfaen"/>
          <w:noProof/>
          <w:lang w:val="fi-FI"/>
        </w:rPr>
        <w:t xml:space="preserve">, </w:t>
      </w:r>
      <w:r w:rsidRPr="007C2E54">
        <w:rPr>
          <w:rFonts w:ascii="Sylfaen" w:hAnsi="Sylfaen" w:cs="Sylfaen"/>
          <w:noProof/>
        </w:rPr>
        <w:t>რომლებიც</w:t>
      </w:r>
      <w:r w:rsidRPr="007C2E54">
        <w:rPr>
          <w:rFonts w:ascii="Sylfaen" w:hAnsi="Sylfaen"/>
          <w:noProof/>
          <w:lang w:val="fi-FI"/>
        </w:rPr>
        <w:t xml:space="preserve"> </w:t>
      </w:r>
      <w:r w:rsidRPr="007C2E54">
        <w:rPr>
          <w:rFonts w:ascii="Sylfaen" w:hAnsi="Sylfaen" w:cs="Sylfaen"/>
          <w:noProof/>
        </w:rPr>
        <w:t>არ</w:t>
      </w:r>
      <w:r w:rsidRPr="007C2E54">
        <w:rPr>
          <w:rFonts w:ascii="Sylfaen" w:hAnsi="Sylfaen"/>
          <w:noProof/>
          <w:lang w:val="fi-FI"/>
        </w:rPr>
        <w:t xml:space="preserve"> </w:t>
      </w:r>
      <w:r w:rsidRPr="007C2E54">
        <w:rPr>
          <w:rFonts w:ascii="Sylfaen" w:hAnsi="Sylfaen" w:cs="Sylfaen"/>
          <w:noProof/>
        </w:rPr>
        <w:t>ექვემდებარება</w:t>
      </w:r>
      <w:r w:rsidRPr="007C2E54">
        <w:rPr>
          <w:rFonts w:ascii="Sylfaen" w:hAnsi="Sylfaen"/>
          <w:noProof/>
          <w:lang w:val="fi-FI"/>
        </w:rPr>
        <w:t xml:space="preserve"> </w:t>
      </w:r>
      <w:r w:rsidRPr="007C2E54">
        <w:rPr>
          <w:rFonts w:ascii="Sylfaen" w:hAnsi="Sylfaen" w:cs="Sylfaen"/>
          <w:noProof/>
        </w:rPr>
        <w:t>კლასიფიცირებას</w:t>
      </w:r>
      <w:r w:rsidRPr="007C2E54">
        <w:rPr>
          <w:rFonts w:ascii="Sylfaen" w:hAnsi="Sylfaen"/>
          <w:noProof/>
          <w:lang w:val="fi-FI"/>
        </w:rPr>
        <w:t xml:space="preserve">, </w:t>
      </w:r>
      <w:r w:rsidRPr="007C2E54">
        <w:rPr>
          <w:rFonts w:ascii="Sylfaen" w:hAnsi="Sylfaen" w:cs="Sylfaen"/>
          <w:noProof/>
        </w:rPr>
        <w:t>დაფინანსებამ</w:t>
      </w:r>
      <w:r w:rsidRPr="007C2E54">
        <w:rPr>
          <w:rFonts w:ascii="Sylfaen" w:hAnsi="Sylfaen"/>
          <w:noProof/>
          <w:lang w:val="fi-FI"/>
        </w:rPr>
        <w:t xml:space="preserve"> </w:t>
      </w:r>
      <w:r w:rsidRPr="007C2E54">
        <w:rPr>
          <w:rFonts w:ascii="Sylfaen" w:hAnsi="Sylfaen" w:cs="Sylfaen"/>
          <w:noProof/>
        </w:rPr>
        <w:t>შეადგინა</w:t>
      </w:r>
      <w:r w:rsidRPr="007C2E54">
        <w:rPr>
          <w:rFonts w:ascii="Sylfaen" w:hAnsi="Sylfaen"/>
          <w:noProof/>
          <w:lang w:val="fi-FI"/>
        </w:rPr>
        <w:t xml:space="preserve"> </w:t>
      </w:r>
      <w:r w:rsidRPr="007C2E54">
        <w:rPr>
          <w:rFonts w:ascii="Sylfaen" w:hAnsi="Sylfaen"/>
          <w:noProof/>
          <w:lang w:val="ka-GE"/>
        </w:rPr>
        <w:t>128</w:t>
      </w:r>
      <w:r w:rsidRPr="007C2E54">
        <w:rPr>
          <w:rFonts w:ascii="Sylfaen" w:hAnsi="Sylfaen"/>
          <w:noProof/>
        </w:rPr>
        <w:t xml:space="preserve"> </w:t>
      </w:r>
      <w:r w:rsidRPr="007C2E54">
        <w:rPr>
          <w:rFonts w:ascii="Sylfaen" w:hAnsi="Sylfaen"/>
          <w:noProof/>
          <w:lang w:val="ka-GE"/>
        </w:rPr>
        <w:t>115</w:t>
      </w:r>
      <w:r w:rsidRPr="007C2E54">
        <w:rPr>
          <w:rFonts w:ascii="Sylfaen" w:hAnsi="Sylfaen"/>
          <w:noProof/>
        </w:rPr>
        <w:t>.</w:t>
      </w:r>
      <w:r w:rsidRPr="007C2E54">
        <w:rPr>
          <w:rFonts w:ascii="Sylfaen" w:hAnsi="Sylfaen"/>
          <w:noProof/>
          <w:lang w:val="ka-GE"/>
        </w:rPr>
        <w:t xml:space="preserve">6 </w:t>
      </w:r>
      <w:r w:rsidRPr="007C2E54">
        <w:rPr>
          <w:rFonts w:ascii="Sylfaen" w:hAnsi="Sylfaen" w:cs="Sylfaen"/>
          <w:noProof/>
        </w:rPr>
        <w:t>ათასი</w:t>
      </w:r>
      <w:r w:rsidRPr="007C2E54">
        <w:rPr>
          <w:rFonts w:ascii="Sylfaen" w:hAnsi="Sylfaen"/>
          <w:noProof/>
          <w:lang w:val="fi-FI"/>
        </w:rPr>
        <w:t xml:space="preserve"> </w:t>
      </w:r>
      <w:r w:rsidRPr="007C2E54">
        <w:rPr>
          <w:rFonts w:ascii="Sylfaen" w:hAnsi="Sylfaen" w:cs="Sylfaen"/>
          <w:noProof/>
        </w:rPr>
        <w:t>ლარი</w:t>
      </w:r>
      <w:r w:rsidRPr="007C2E54">
        <w:rPr>
          <w:rFonts w:ascii="Sylfaen" w:hAnsi="Sylfaen"/>
          <w:noProof/>
          <w:lang w:val="fi-FI"/>
        </w:rPr>
        <w:t xml:space="preserve">, </w:t>
      </w:r>
      <w:r w:rsidRPr="007C2E54">
        <w:rPr>
          <w:rFonts w:ascii="Sylfaen" w:hAnsi="Sylfaen" w:cs="Sylfaen"/>
          <w:noProof/>
        </w:rPr>
        <w:t>ანუ</w:t>
      </w:r>
      <w:r w:rsidRPr="007C2E54">
        <w:rPr>
          <w:rFonts w:ascii="Sylfaen" w:hAnsi="Sylfaen"/>
          <w:noProof/>
          <w:lang w:val="fi-FI"/>
        </w:rPr>
        <w:t xml:space="preserve"> </w:t>
      </w:r>
      <w:r w:rsidRPr="007C2E54">
        <w:rPr>
          <w:rFonts w:ascii="Sylfaen" w:hAnsi="Sylfaen" w:cs="Sylfaen"/>
          <w:noProof/>
          <w:lang w:val="ka-GE"/>
        </w:rPr>
        <w:t xml:space="preserve">წლიური </w:t>
      </w:r>
      <w:r w:rsidRPr="007C2E54">
        <w:rPr>
          <w:rFonts w:ascii="Sylfaen" w:hAnsi="Sylfaen" w:cs="Sylfaen"/>
          <w:noProof/>
        </w:rPr>
        <w:t>გეგმის</w:t>
      </w:r>
      <w:r w:rsidRPr="007C2E54">
        <w:rPr>
          <w:rFonts w:ascii="Sylfaen" w:hAnsi="Sylfaen"/>
          <w:noProof/>
          <w:lang w:val="fi-FI"/>
        </w:rPr>
        <w:t xml:space="preserve"> (</w:t>
      </w:r>
      <w:r w:rsidRPr="007C2E54">
        <w:rPr>
          <w:rFonts w:ascii="Sylfaen" w:hAnsi="Sylfaen"/>
          <w:noProof/>
        </w:rPr>
        <w:t>1</w:t>
      </w:r>
      <w:r w:rsidRPr="007C2E54">
        <w:rPr>
          <w:rFonts w:ascii="Sylfaen" w:hAnsi="Sylfaen"/>
          <w:noProof/>
          <w:lang w:val="ka-GE"/>
        </w:rPr>
        <w:t>27</w:t>
      </w:r>
      <w:r w:rsidRPr="007C2E54">
        <w:rPr>
          <w:rFonts w:ascii="Sylfaen" w:hAnsi="Sylfaen"/>
          <w:noProof/>
        </w:rPr>
        <w:t xml:space="preserve"> </w:t>
      </w:r>
      <w:r w:rsidRPr="007C2E54">
        <w:rPr>
          <w:rFonts w:ascii="Sylfaen" w:hAnsi="Sylfaen"/>
          <w:noProof/>
          <w:lang w:val="ka-GE"/>
        </w:rPr>
        <w:t>932</w:t>
      </w:r>
      <w:r w:rsidRPr="007C2E54">
        <w:rPr>
          <w:rFonts w:ascii="Sylfaen" w:hAnsi="Sylfaen"/>
          <w:noProof/>
        </w:rPr>
        <w:t>.</w:t>
      </w:r>
      <w:r w:rsidRPr="007C2E54">
        <w:rPr>
          <w:rFonts w:ascii="Sylfaen" w:hAnsi="Sylfaen"/>
          <w:noProof/>
          <w:lang w:val="ka-GE"/>
        </w:rPr>
        <w:t xml:space="preserve">0 </w:t>
      </w:r>
      <w:r w:rsidRPr="007C2E54">
        <w:rPr>
          <w:rFonts w:ascii="Sylfaen" w:hAnsi="Sylfaen" w:cs="Sylfaen"/>
          <w:noProof/>
        </w:rPr>
        <w:t>ათასი</w:t>
      </w:r>
      <w:r w:rsidRPr="007C2E54">
        <w:rPr>
          <w:rFonts w:ascii="Sylfaen" w:hAnsi="Sylfaen"/>
          <w:noProof/>
          <w:lang w:val="fi-FI"/>
        </w:rPr>
        <w:t xml:space="preserve"> </w:t>
      </w:r>
      <w:r w:rsidRPr="007C2E54">
        <w:rPr>
          <w:rFonts w:ascii="Sylfaen" w:hAnsi="Sylfaen" w:cs="Sylfaen"/>
          <w:noProof/>
        </w:rPr>
        <w:t>ლარი</w:t>
      </w:r>
      <w:r w:rsidRPr="007C2E54">
        <w:rPr>
          <w:rFonts w:ascii="Sylfaen" w:hAnsi="Sylfaen"/>
          <w:noProof/>
          <w:lang w:val="fi-FI"/>
        </w:rPr>
        <w:t xml:space="preserve">) </w:t>
      </w:r>
      <w:r w:rsidRPr="007C2E54">
        <w:rPr>
          <w:rFonts w:ascii="Sylfaen" w:hAnsi="Sylfaen"/>
          <w:noProof/>
          <w:lang w:val="ka-GE"/>
        </w:rPr>
        <w:t>100</w:t>
      </w:r>
      <w:r w:rsidRPr="007C2E54">
        <w:rPr>
          <w:rFonts w:ascii="Sylfaen" w:hAnsi="Sylfaen"/>
          <w:noProof/>
        </w:rPr>
        <w:t>.</w:t>
      </w:r>
      <w:r w:rsidRPr="007C2E54">
        <w:rPr>
          <w:rFonts w:ascii="Sylfaen" w:hAnsi="Sylfaen"/>
          <w:noProof/>
          <w:lang w:val="ka-GE"/>
        </w:rPr>
        <w:t>1%</w:t>
      </w:r>
      <w:r w:rsidRPr="007C2E54">
        <w:rPr>
          <w:rFonts w:ascii="Sylfaen" w:hAnsi="Sylfaen"/>
          <w:noProof/>
          <w:lang w:val="fi-FI"/>
        </w:rPr>
        <w:t>;</w:t>
      </w:r>
    </w:p>
    <w:p w14:paraId="2DA24E93" w14:textId="77777777" w:rsidR="00DD3D30" w:rsidRPr="007C2E54" w:rsidRDefault="00DD3D30" w:rsidP="00A10218">
      <w:pPr>
        <w:pStyle w:val="ListParagraph"/>
        <w:numPr>
          <w:ilvl w:val="1"/>
          <w:numId w:val="2"/>
        </w:numPr>
        <w:spacing w:after="0" w:line="240" w:lineRule="auto"/>
        <w:ind w:left="720"/>
        <w:jc w:val="both"/>
        <w:rPr>
          <w:rFonts w:ascii="Sylfaen" w:hAnsi="Sylfaen"/>
        </w:rPr>
      </w:pPr>
      <w:r w:rsidRPr="007C2E54">
        <w:rPr>
          <w:rFonts w:ascii="Sylfaen" w:hAnsi="Sylfaen" w:cs="Sylfaen"/>
          <w:noProof/>
        </w:rPr>
        <w:t xml:space="preserve">სოციალური დაცვის სფეროში სხვა არაკლასიფიცირებული საქმიანობის ასიგნებების დაფინანსებამ შეადგინა </w:t>
      </w:r>
      <w:r w:rsidRPr="007C2E54">
        <w:rPr>
          <w:rFonts w:ascii="Sylfaen" w:hAnsi="Sylfaen" w:cs="Sylfaen"/>
          <w:noProof/>
          <w:lang w:val="ka-GE"/>
        </w:rPr>
        <w:t>386</w:t>
      </w:r>
      <w:r w:rsidRPr="007C2E54">
        <w:rPr>
          <w:rFonts w:ascii="Sylfaen" w:hAnsi="Sylfaen" w:cs="Sylfaen"/>
          <w:noProof/>
        </w:rPr>
        <w:t xml:space="preserve"> </w:t>
      </w:r>
      <w:r w:rsidRPr="007C2E54">
        <w:rPr>
          <w:rFonts w:ascii="Sylfaen" w:hAnsi="Sylfaen" w:cs="Sylfaen"/>
          <w:noProof/>
          <w:lang w:val="ka-GE"/>
        </w:rPr>
        <w:t>852</w:t>
      </w:r>
      <w:r w:rsidRPr="007C2E54">
        <w:rPr>
          <w:rFonts w:ascii="Sylfaen" w:hAnsi="Sylfaen" w:cs="Sylfaen"/>
          <w:noProof/>
        </w:rPr>
        <w:t>.</w:t>
      </w:r>
      <w:r w:rsidRPr="007C2E54">
        <w:rPr>
          <w:rFonts w:ascii="Sylfaen" w:hAnsi="Sylfaen" w:cs="Sylfaen"/>
          <w:noProof/>
          <w:lang w:val="ka-GE"/>
        </w:rPr>
        <w:t xml:space="preserve">8 </w:t>
      </w:r>
      <w:r w:rsidRPr="007C2E54">
        <w:rPr>
          <w:rFonts w:ascii="Sylfaen" w:hAnsi="Sylfaen" w:cs="Sylfaen"/>
          <w:noProof/>
        </w:rPr>
        <w:t xml:space="preserve">ათასი ლარი, რაც </w:t>
      </w:r>
      <w:r w:rsidRPr="007C2E54">
        <w:rPr>
          <w:rFonts w:ascii="Sylfaen" w:hAnsi="Sylfaen" w:cs="Sylfaen"/>
          <w:noProof/>
          <w:lang w:val="ka-GE"/>
        </w:rPr>
        <w:t xml:space="preserve">წლიური </w:t>
      </w:r>
      <w:r w:rsidRPr="007C2E54">
        <w:rPr>
          <w:rFonts w:ascii="Sylfaen" w:hAnsi="Sylfaen" w:cs="Sylfaen"/>
          <w:noProof/>
        </w:rPr>
        <w:t>გეგმის (3</w:t>
      </w:r>
      <w:r w:rsidRPr="007C2E54">
        <w:rPr>
          <w:rFonts w:ascii="Sylfaen" w:hAnsi="Sylfaen" w:cs="Sylfaen"/>
          <w:noProof/>
          <w:lang w:val="ka-GE"/>
        </w:rPr>
        <w:t>85</w:t>
      </w:r>
      <w:r w:rsidRPr="007C2E54">
        <w:rPr>
          <w:rFonts w:ascii="Sylfaen" w:hAnsi="Sylfaen" w:cs="Sylfaen"/>
          <w:noProof/>
        </w:rPr>
        <w:t xml:space="preserve"> </w:t>
      </w:r>
      <w:r w:rsidRPr="007C2E54">
        <w:rPr>
          <w:rFonts w:ascii="Sylfaen" w:hAnsi="Sylfaen" w:cs="Sylfaen"/>
          <w:noProof/>
          <w:lang w:val="ka-GE"/>
        </w:rPr>
        <w:t>812</w:t>
      </w:r>
      <w:r w:rsidRPr="007C2E54">
        <w:rPr>
          <w:rFonts w:ascii="Sylfaen" w:hAnsi="Sylfaen" w:cs="Sylfaen"/>
          <w:noProof/>
        </w:rPr>
        <w:t>.3</w:t>
      </w:r>
      <w:r w:rsidRPr="007C2E54">
        <w:rPr>
          <w:rFonts w:ascii="Sylfaen" w:hAnsi="Sylfaen" w:cs="Sylfaen"/>
          <w:noProof/>
          <w:lang w:val="ka-GE"/>
        </w:rPr>
        <w:t xml:space="preserve"> </w:t>
      </w:r>
      <w:r w:rsidRPr="007C2E54">
        <w:rPr>
          <w:rFonts w:ascii="Sylfaen" w:hAnsi="Sylfaen" w:cs="Sylfaen"/>
          <w:noProof/>
        </w:rPr>
        <w:t xml:space="preserve">ათასი ლარი) </w:t>
      </w:r>
      <w:r w:rsidRPr="007C2E54">
        <w:rPr>
          <w:rFonts w:ascii="Sylfaen" w:hAnsi="Sylfaen" w:cs="Sylfaen"/>
          <w:noProof/>
          <w:lang w:val="ka-GE"/>
        </w:rPr>
        <w:t>100</w:t>
      </w:r>
      <w:r w:rsidRPr="007C2E54">
        <w:rPr>
          <w:rFonts w:ascii="Sylfaen" w:hAnsi="Sylfaen" w:cs="Sylfaen"/>
          <w:noProof/>
        </w:rPr>
        <w:t>.</w:t>
      </w:r>
      <w:r w:rsidRPr="007C2E54">
        <w:rPr>
          <w:rFonts w:ascii="Sylfaen" w:hAnsi="Sylfaen" w:cs="Sylfaen"/>
          <w:noProof/>
          <w:lang w:val="ka-GE"/>
        </w:rPr>
        <w:t>3</w:t>
      </w:r>
      <w:r w:rsidRPr="007C2E54">
        <w:rPr>
          <w:rFonts w:ascii="Sylfaen" w:hAnsi="Sylfaen" w:cs="Sylfaen"/>
          <w:noProof/>
        </w:rPr>
        <w:t>%-ს შეადგენს.</w:t>
      </w:r>
    </w:p>
    <w:p w14:paraId="2891D4FF" w14:textId="77777777" w:rsidR="002D2726" w:rsidRPr="007C31F3" w:rsidRDefault="002D2726" w:rsidP="00A10218">
      <w:pPr>
        <w:tabs>
          <w:tab w:val="left" w:pos="0"/>
        </w:tabs>
        <w:spacing w:after="0" w:line="240" w:lineRule="auto"/>
        <w:ind w:right="173" w:firstLine="720"/>
        <w:jc w:val="right"/>
        <w:rPr>
          <w:rFonts w:ascii="Sylfaen" w:hAnsi="Sylfaen" w:cs="Sylfaen"/>
          <w:b/>
          <w:noProof/>
          <w:color w:val="000000"/>
          <w:sz w:val="18"/>
          <w:szCs w:val="18"/>
          <w:lang w:val="ka-GE"/>
        </w:rPr>
      </w:pPr>
    </w:p>
    <w:p w14:paraId="71F8899D" w14:textId="77777777" w:rsidR="00AD44B2" w:rsidRDefault="00AD44B2" w:rsidP="00A10218">
      <w:pPr>
        <w:tabs>
          <w:tab w:val="left" w:pos="0"/>
        </w:tabs>
        <w:spacing w:after="0" w:line="240" w:lineRule="auto"/>
        <w:ind w:right="173" w:firstLine="720"/>
        <w:jc w:val="right"/>
        <w:rPr>
          <w:rFonts w:ascii="Sylfaen" w:hAnsi="Sylfaen" w:cs="Sylfaen"/>
          <w:b/>
          <w:noProof/>
          <w:color w:val="000000"/>
          <w:sz w:val="18"/>
          <w:szCs w:val="18"/>
          <w:lang w:val="ka-GE"/>
        </w:rPr>
      </w:pPr>
    </w:p>
    <w:p w14:paraId="7DA4F4B4" w14:textId="3D01326E" w:rsidR="00917093" w:rsidRPr="007C31F3" w:rsidRDefault="00917093" w:rsidP="00A10218">
      <w:pPr>
        <w:tabs>
          <w:tab w:val="left" w:pos="0"/>
        </w:tabs>
        <w:spacing w:after="0" w:line="240" w:lineRule="auto"/>
        <w:ind w:right="173" w:firstLine="720"/>
        <w:jc w:val="right"/>
        <w:rPr>
          <w:rFonts w:ascii="Sylfaen" w:hAnsi="Sylfaen" w:cs="Sylfaen"/>
          <w:b/>
          <w:noProof/>
          <w:color w:val="000000"/>
          <w:sz w:val="18"/>
          <w:szCs w:val="18"/>
          <w:lang w:val="ka-GE"/>
        </w:rPr>
      </w:pPr>
      <w:r w:rsidRPr="007C31F3">
        <w:rPr>
          <w:rFonts w:ascii="Sylfaen" w:hAnsi="Sylfaen" w:cs="Sylfaen"/>
          <w:b/>
          <w:noProof/>
          <w:color w:val="000000"/>
          <w:sz w:val="18"/>
          <w:szCs w:val="18"/>
          <w:lang w:val="ka-GE"/>
        </w:rPr>
        <w:t>20</w:t>
      </w:r>
      <w:r w:rsidR="008248DB" w:rsidRPr="007C31F3">
        <w:rPr>
          <w:rFonts w:ascii="Sylfaen" w:hAnsi="Sylfaen" w:cs="Sylfaen"/>
          <w:b/>
          <w:noProof/>
          <w:color w:val="000000"/>
          <w:sz w:val="18"/>
          <w:szCs w:val="18"/>
        </w:rPr>
        <w:t>2</w:t>
      </w:r>
      <w:r w:rsidR="00DD3D30" w:rsidRPr="007C31F3">
        <w:rPr>
          <w:rFonts w:ascii="Sylfaen" w:hAnsi="Sylfaen" w:cs="Sylfaen"/>
          <w:b/>
          <w:noProof/>
          <w:color w:val="000000"/>
          <w:sz w:val="18"/>
          <w:szCs w:val="18"/>
        </w:rPr>
        <w:t>2</w:t>
      </w:r>
      <w:r w:rsidR="00042404" w:rsidRPr="007C31F3">
        <w:rPr>
          <w:rFonts w:ascii="Sylfaen" w:hAnsi="Sylfaen" w:cs="Sylfaen"/>
          <w:b/>
          <w:noProof/>
          <w:color w:val="000000"/>
          <w:sz w:val="18"/>
          <w:szCs w:val="18"/>
        </w:rPr>
        <w:t xml:space="preserve"> </w:t>
      </w:r>
      <w:r w:rsidRPr="007C31F3">
        <w:rPr>
          <w:rFonts w:ascii="Sylfaen" w:hAnsi="Sylfaen" w:cs="Sylfaen"/>
          <w:b/>
          <w:noProof/>
          <w:color w:val="000000"/>
          <w:sz w:val="18"/>
          <w:szCs w:val="18"/>
          <w:lang w:val="ka-GE"/>
        </w:rPr>
        <w:t xml:space="preserve">წლის სახელმწიფო ბიუჯეტის </w:t>
      </w:r>
    </w:p>
    <w:p w14:paraId="3C4C94D4" w14:textId="1EC09204" w:rsidR="00917093" w:rsidRPr="007C31F3" w:rsidRDefault="007C31F3" w:rsidP="00A10218">
      <w:pPr>
        <w:tabs>
          <w:tab w:val="left" w:pos="0"/>
        </w:tabs>
        <w:spacing w:after="0" w:line="240" w:lineRule="auto"/>
        <w:ind w:right="173" w:firstLine="720"/>
        <w:jc w:val="right"/>
        <w:rPr>
          <w:rFonts w:ascii="Sylfaen" w:hAnsi="Sylfaen" w:cs="Sylfaen"/>
          <w:b/>
          <w:noProof/>
          <w:color w:val="000000"/>
          <w:sz w:val="18"/>
          <w:szCs w:val="18"/>
          <w:lang w:val="ka-GE"/>
        </w:rPr>
      </w:pPr>
      <w:r w:rsidRPr="007C31F3">
        <w:rPr>
          <w:rFonts w:ascii="Sylfaen" w:hAnsi="Sylfaen" w:cs="Sylfaen"/>
          <w:b/>
          <w:noProof/>
          <w:color w:val="000000"/>
          <w:sz w:val="18"/>
          <w:szCs w:val="18"/>
          <w:lang w:val="ka-GE"/>
        </w:rPr>
        <w:t xml:space="preserve"> </w:t>
      </w:r>
      <w:r w:rsidRPr="007C31F3">
        <w:rPr>
          <w:rFonts w:ascii="Sylfaen" w:hAnsi="Sylfaen" w:cs="Sylfaen"/>
          <w:b/>
          <w:noProof/>
          <w:color w:val="000000"/>
          <w:sz w:val="18"/>
          <w:szCs w:val="18"/>
          <w:lang w:val="ka-GE"/>
        </w:rPr>
        <w:tab/>
      </w:r>
      <w:r w:rsidRPr="007C31F3">
        <w:rPr>
          <w:rFonts w:ascii="Sylfaen" w:hAnsi="Sylfaen" w:cs="Sylfaen"/>
          <w:b/>
          <w:noProof/>
          <w:color w:val="000000"/>
          <w:sz w:val="18"/>
          <w:szCs w:val="18"/>
          <w:lang w:val="ka-GE"/>
        </w:rPr>
        <w:tab/>
      </w:r>
      <w:r w:rsidRPr="007C31F3">
        <w:rPr>
          <w:rFonts w:ascii="Sylfaen" w:hAnsi="Sylfaen" w:cs="Sylfaen"/>
          <w:b/>
          <w:noProof/>
          <w:color w:val="000000"/>
          <w:sz w:val="18"/>
          <w:szCs w:val="18"/>
          <w:lang w:val="ka-GE"/>
        </w:rPr>
        <w:tab/>
      </w:r>
      <w:r w:rsidRPr="007C31F3">
        <w:rPr>
          <w:rFonts w:ascii="Sylfaen" w:hAnsi="Sylfaen" w:cs="Sylfaen"/>
          <w:b/>
          <w:noProof/>
          <w:color w:val="000000"/>
          <w:sz w:val="18"/>
          <w:szCs w:val="18"/>
          <w:lang w:val="ka-GE"/>
        </w:rPr>
        <w:tab/>
      </w:r>
      <w:r w:rsidRPr="007C31F3">
        <w:rPr>
          <w:rFonts w:ascii="Sylfaen" w:hAnsi="Sylfaen" w:cs="Sylfaen"/>
          <w:b/>
          <w:noProof/>
          <w:color w:val="000000"/>
          <w:sz w:val="18"/>
          <w:szCs w:val="18"/>
          <w:lang w:val="ka-GE"/>
        </w:rPr>
        <w:tab/>
      </w:r>
      <w:r w:rsidRPr="007C31F3">
        <w:rPr>
          <w:rFonts w:ascii="Sylfaen" w:hAnsi="Sylfaen" w:cs="Sylfaen"/>
          <w:b/>
          <w:noProof/>
          <w:color w:val="000000"/>
          <w:sz w:val="18"/>
          <w:szCs w:val="18"/>
          <w:lang w:val="ka-GE"/>
        </w:rPr>
        <w:tab/>
      </w:r>
      <w:r w:rsidR="00917093" w:rsidRPr="007C31F3">
        <w:rPr>
          <w:rFonts w:ascii="Sylfaen" w:hAnsi="Sylfaen" w:cs="Sylfaen"/>
          <w:b/>
          <w:noProof/>
          <w:color w:val="000000"/>
          <w:sz w:val="18"/>
          <w:szCs w:val="18"/>
          <w:lang w:val="ka-GE"/>
        </w:rPr>
        <w:t>დაფინანსების სტრუქტურა ფუნქციონალურ ჭრილში</w:t>
      </w:r>
    </w:p>
    <w:p w14:paraId="110DB66B" w14:textId="769D44CC" w:rsidR="00DD3D30" w:rsidRDefault="00DD3D30" w:rsidP="00A10218">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500E957E" w14:textId="706E4F6A" w:rsidR="00DD3D30" w:rsidRPr="00933943" w:rsidRDefault="00DD3D30" w:rsidP="00A10218">
      <w:pPr>
        <w:tabs>
          <w:tab w:val="left" w:pos="0"/>
        </w:tabs>
        <w:spacing w:after="0" w:line="240" w:lineRule="auto"/>
        <w:ind w:right="173" w:firstLine="720"/>
        <w:jc w:val="center"/>
        <w:rPr>
          <w:rFonts w:ascii="Sylfaen" w:hAnsi="Sylfaen" w:cs="Sylfaen"/>
          <w:b/>
          <w:noProof/>
          <w:color w:val="000000"/>
          <w:sz w:val="18"/>
          <w:szCs w:val="18"/>
          <w:highlight w:val="yellow"/>
          <w:lang w:val="ka-GE"/>
        </w:rPr>
      </w:pPr>
      <w:r>
        <w:rPr>
          <w:noProof/>
        </w:rPr>
        <w:drawing>
          <wp:inline distT="0" distB="0" distL="0" distR="0" wp14:anchorId="52E997F5" wp14:editId="37F8FE02">
            <wp:extent cx="5591175" cy="2129051"/>
            <wp:effectExtent l="0" t="0" r="0" b="5080"/>
            <wp:docPr id="2" name="Chart 2">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F6512B" w14:textId="77777777" w:rsidR="000463FD" w:rsidRPr="00933943" w:rsidRDefault="000463FD" w:rsidP="00A10218">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6494DBC0" w14:textId="77777777" w:rsidR="000463FD" w:rsidRPr="00933943" w:rsidRDefault="000463FD" w:rsidP="00A10218">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1FDA9569" w14:textId="396828FE" w:rsidR="008B4C5E" w:rsidRPr="00904487" w:rsidRDefault="008B4C5E" w:rsidP="00A10218">
      <w:pPr>
        <w:pStyle w:val="BodyText"/>
        <w:tabs>
          <w:tab w:val="left" w:pos="0"/>
          <w:tab w:val="left" w:pos="900"/>
          <w:tab w:val="left" w:pos="1620"/>
        </w:tabs>
        <w:ind w:right="173"/>
        <w:jc w:val="center"/>
        <w:rPr>
          <w:rFonts w:ascii="Sylfaen" w:hAnsi="Sylfaen"/>
          <w:b/>
          <w:noProof/>
          <w:sz w:val="22"/>
          <w:szCs w:val="22"/>
          <w:lang w:val="ka-GE"/>
        </w:rPr>
      </w:pPr>
      <w:r w:rsidRPr="00904487">
        <w:rPr>
          <w:rFonts w:ascii="Sylfaen" w:hAnsi="Sylfaen" w:cs="Sylfaen"/>
          <w:b/>
          <w:noProof/>
          <w:sz w:val="22"/>
          <w:szCs w:val="22"/>
          <w:lang w:val="ka-GE"/>
        </w:rPr>
        <w:t>საქართველოს</w:t>
      </w:r>
      <w:r w:rsidRPr="00904487">
        <w:rPr>
          <w:rFonts w:ascii="Sylfaen" w:hAnsi="Sylfaen"/>
          <w:b/>
          <w:noProof/>
          <w:sz w:val="22"/>
          <w:szCs w:val="22"/>
          <w:lang w:val="ka-GE"/>
        </w:rPr>
        <w:t xml:space="preserve"> </w:t>
      </w:r>
      <w:r w:rsidRPr="00904487">
        <w:rPr>
          <w:rFonts w:ascii="Sylfaen" w:hAnsi="Sylfaen" w:cs="Sylfaen"/>
          <w:b/>
          <w:noProof/>
          <w:sz w:val="22"/>
          <w:szCs w:val="22"/>
          <w:lang w:val="ka-GE"/>
        </w:rPr>
        <w:t>მთავრობის</w:t>
      </w:r>
      <w:r w:rsidRPr="00904487">
        <w:rPr>
          <w:rFonts w:ascii="Sylfaen" w:hAnsi="Sylfaen"/>
          <w:b/>
          <w:noProof/>
          <w:sz w:val="22"/>
          <w:szCs w:val="22"/>
          <w:lang w:val="ka-GE"/>
        </w:rPr>
        <w:t xml:space="preserve"> </w:t>
      </w:r>
      <w:r w:rsidRPr="00904487">
        <w:rPr>
          <w:rFonts w:ascii="Sylfaen" w:hAnsi="Sylfaen" w:cs="Sylfaen"/>
          <w:b/>
          <w:noProof/>
          <w:sz w:val="22"/>
          <w:szCs w:val="22"/>
          <w:lang w:val="ka-GE"/>
        </w:rPr>
        <w:t>სარეზერვო</w:t>
      </w:r>
      <w:r w:rsidRPr="00904487">
        <w:rPr>
          <w:rFonts w:ascii="Sylfaen" w:hAnsi="Sylfaen"/>
          <w:b/>
          <w:noProof/>
          <w:sz w:val="22"/>
          <w:szCs w:val="22"/>
          <w:lang w:val="ka-GE"/>
        </w:rPr>
        <w:t xml:space="preserve"> </w:t>
      </w:r>
      <w:r w:rsidRPr="00904487">
        <w:rPr>
          <w:rFonts w:ascii="Sylfaen" w:hAnsi="Sylfaen" w:cs="Sylfaen"/>
          <w:b/>
          <w:noProof/>
          <w:sz w:val="22"/>
          <w:szCs w:val="22"/>
          <w:lang w:val="ka-GE"/>
        </w:rPr>
        <w:t>ფონდი</w:t>
      </w:r>
    </w:p>
    <w:p w14:paraId="1FA29FE8" w14:textId="77777777" w:rsidR="008B4C5E" w:rsidRPr="00904487" w:rsidRDefault="008B4C5E" w:rsidP="00A10218">
      <w:pPr>
        <w:tabs>
          <w:tab w:val="left" w:pos="0"/>
          <w:tab w:val="left" w:pos="4337"/>
        </w:tabs>
        <w:spacing w:after="0" w:line="240" w:lineRule="auto"/>
        <w:ind w:right="173" w:firstLine="720"/>
        <w:jc w:val="both"/>
        <w:rPr>
          <w:rFonts w:ascii="Sylfaen" w:hAnsi="Sylfaen"/>
          <w:noProof/>
          <w:lang w:val="ka-GE"/>
        </w:rPr>
      </w:pPr>
    </w:p>
    <w:p w14:paraId="12FADE69" w14:textId="1C93C7D4" w:rsidR="009450E6" w:rsidRPr="00904487" w:rsidRDefault="0045745F" w:rsidP="00A10218">
      <w:pPr>
        <w:autoSpaceDE w:val="0"/>
        <w:autoSpaceDN w:val="0"/>
        <w:adjustRightInd w:val="0"/>
        <w:spacing w:after="0" w:line="240" w:lineRule="auto"/>
        <w:ind w:firstLine="720"/>
        <w:jc w:val="both"/>
        <w:rPr>
          <w:rFonts w:ascii="Sylfaen" w:hAnsi="Sylfaen" w:cs="Sylfaen"/>
          <w:noProof/>
        </w:rPr>
      </w:pPr>
      <w:r w:rsidRPr="00904487">
        <w:rPr>
          <w:rFonts w:ascii="Sylfaen" w:hAnsi="Sylfaen"/>
          <w:noProof/>
          <w:lang w:val="ka-GE"/>
        </w:rPr>
        <w:t>„საქართველოს 202</w:t>
      </w:r>
      <w:r w:rsidR="00402288" w:rsidRPr="00904487">
        <w:rPr>
          <w:rFonts w:ascii="Sylfaen" w:hAnsi="Sylfaen"/>
          <w:noProof/>
        </w:rPr>
        <w:t>2</w:t>
      </w:r>
      <w:r w:rsidRPr="00904487">
        <w:rPr>
          <w:rFonts w:ascii="Sylfaen" w:hAnsi="Sylfaen"/>
          <w:noProof/>
          <w:lang w:val="ka-GE"/>
        </w:rPr>
        <w:t xml:space="preserve"> 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00904487" w:rsidRPr="00904487">
        <w:rPr>
          <w:rFonts w:ascii="Sylfaen" w:hAnsi="Sylfaen"/>
          <w:noProof/>
        </w:rPr>
        <w:t>55</w:t>
      </w:r>
      <w:r w:rsidRPr="00904487">
        <w:rPr>
          <w:rFonts w:ascii="Sylfaen" w:hAnsi="Sylfaen"/>
          <w:noProof/>
          <w:lang w:val="ka-GE"/>
        </w:rPr>
        <w:t xml:space="preserve"> 000.0 ათასი ლარით. </w:t>
      </w:r>
      <w:r w:rsidR="009450E6" w:rsidRPr="00904487">
        <w:rPr>
          <w:rFonts w:ascii="Sylfaen" w:hAnsi="Sylfaen" w:cs="Sylfaen"/>
          <w:noProof/>
        </w:rPr>
        <w:t xml:space="preserve">საქართველოს მთავრობის განკარგულებებით </w:t>
      </w:r>
      <w:r w:rsidR="009450E6" w:rsidRPr="00904487">
        <w:rPr>
          <w:rFonts w:ascii="Sylfaen" w:hAnsi="Sylfaen" w:cs="Sylfaen"/>
          <w:noProof/>
          <w:lang w:val="ka-GE"/>
        </w:rPr>
        <w:t xml:space="preserve">საანგარიშო პერიოდში </w:t>
      </w:r>
      <w:r w:rsidR="009450E6" w:rsidRPr="00904487">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00904487" w:rsidRPr="00904487">
        <w:rPr>
          <w:rFonts w:ascii="Sylfaen" w:hAnsi="Sylfaen" w:cs="Sylfaen"/>
          <w:noProof/>
        </w:rPr>
        <w:t>50 895.3</w:t>
      </w:r>
      <w:r w:rsidR="00A01A86" w:rsidRPr="00904487">
        <w:rPr>
          <w:rFonts w:ascii="Sylfaen" w:hAnsi="Sylfaen" w:cs="Sylfaen"/>
          <w:noProof/>
        </w:rPr>
        <w:t xml:space="preserve"> </w:t>
      </w:r>
      <w:r w:rsidR="009450E6" w:rsidRPr="00904487">
        <w:rPr>
          <w:rFonts w:ascii="Sylfaen" w:hAnsi="Sylfaen" w:cs="Sylfaen"/>
          <w:noProof/>
        </w:rPr>
        <w:t>ათასი ლარი, ხოლო საკასო შესრულებამ -</w:t>
      </w:r>
      <w:r w:rsidR="009450E6" w:rsidRPr="00904487">
        <w:rPr>
          <w:rFonts w:ascii="Sylfaen" w:hAnsi="Sylfaen" w:cs="Sylfaen"/>
          <w:noProof/>
          <w:lang w:val="ka-GE"/>
        </w:rPr>
        <w:t xml:space="preserve"> </w:t>
      </w:r>
      <w:r w:rsidR="008B24CD" w:rsidRPr="00904487">
        <w:rPr>
          <w:rFonts w:ascii="Sylfaen" w:hAnsi="Sylfaen" w:cs="Sylfaen"/>
          <w:noProof/>
          <w:lang w:val="ka-GE"/>
        </w:rPr>
        <w:t>4</w:t>
      </w:r>
      <w:r w:rsidR="00904487" w:rsidRPr="00904487">
        <w:rPr>
          <w:rFonts w:ascii="Sylfaen" w:hAnsi="Sylfaen" w:cs="Sylfaen"/>
          <w:noProof/>
        </w:rPr>
        <w:t>9</w:t>
      </w:r>
      <w:r w:rsidR="008B24CD" w:rsidRPr="00904487">
        <w:rPr>
          <w:rFonts w:ascii="Sylfaen" w:hAnsi="Sylfaen" w:cs="Sylfaen"/>
          <w:noProof/>
          <w:lang w:val="ka-GE"/>
        </w:rPr>
        <w:t xml:space="preserve"> </w:t>
      </w:r>
      <w:r w:rsidR="00904487" w:rsidRPr="00904487">
        <w:rPr>
          <w:rFonts w:ascii="Sylfaen" w:hAnsi="Sylfaen" w:cs="Sylfaen"/>
          <w:noProof/>
        </w:rPr>
        <w:t>581.7</w:t>
      </w:r>
      <w:r w:rsidR="009450E6" w:rsidRPr="00904487">
        <w:rPr>
          <w:rFonts w:ascii="Sylfaen" w:hAnsi="Sylfaen" w:cs="Sylfaen"/>
          <w:noProof/>
        </w:rPr>
        <w:t xml:space="preserve"> ათასი ლარი. </w:t>
      </w:r>
      <w:r w:rsidR="00A01A86" w:rsidRPr="00904487">
        <w:rPr>
          <w:rFonts w:ascii="Sylfaen" w:hAnsi="Sylfaen" w:cs="Sylfaen"/>
          <w:noProof/>
        </w:rPr>
        <w:t xml:space="preserve"> </w:t>
      </w:r>
    </w:p>
    <w:p w14:paraId="3D333012" w14:textId="77777777" w:rsidR="0034426A" w:rsidRPr="00904487" w:rsidRDefault="0034426A" w:rsidP="00A10218">
      <w:pPr>
        <w:tabs>
          <w:tab w:val="left" w:pos="0"/>
        </w:tabs>
        <w:spacing w:after="0" w:line="240" w:lineRule="auto"/>
        <w:ind w:right="173" w:firstLine="720"/>
        <w:jc w:val="right"/>
        <w:rPr>
          <w:rFonts w:ascii="Sylfaen" w:hAnsi="Sylfaen"/>
          <w:i/>
          <w:noProof/>
          <w:color w:val="000000"/>
          <w:sz w:val="18"/>
          <w:szCs w:val="18"/>
          <w:lang w:val="ka-GE"/>
        </w:rPr>
      </w:pPr>
    </w:p>
    <w:p w14:paraId="6FC7F8C7" w14:textId="5BF79C72" w:rsidR="008B4C5E" w:rsidRDefault="008B4C5E" w:rsidP="00A10218">
      <w:pPr>
        <w:tabs>
          <w:tab w:val="left" w:pos="0"/>
        </w:tabs>
        <w:spacing w:after="0" w:line="240" w:lineRule="auto"/>
        <w:ind w:right="173" w:firstLine="720"/>
        <w:jc w:val="right"/>
        <w:rPr>
          <w:rFonts w:ascii="Sylfaen" w:hAnsi="Sylfaen"/>
          <w:i/>
          <w:noProof/>
          <w:color w:val="000000"/>
          <w:sz w:val="18"/>
          <w:szCs w:val="18"/>
          <w:lang w:val="ka-GE"/>
        </w:rPr>
      </w:pPr>
      <w:r w:rsidRPr="00904487">
        <w:rPr>
          <w:rFonts w:ascii="Sylfaen" w:hAnsi="Sylfaen"/>
          <w:i/>
          <w:noProof/>
          <w:color w:val="000000"/>
          <w:sz w:val="18"/>
          <w:szCs w:val="18"/>
          <w:lang w:val="ka-GE"/>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3"/>
        <w:gridCol w:w="4096"/>
        <w:gridCol w:w="1240"/>
        <w:gridCol w:w="1240"/>
        <w:gridCol w:w="1240"/>
        <w:gridCol w:w="1151"/>
      </w:tblGrid>
      <w:tr w:rsidR="006A6B69" w:rsidRPr="006A6B69" w14:paraId="30C5D8E4" w14:textId="77777777" w:rsidTr="00941946">
        <w:trPr>
          <w:trHeight w:val="900"/>
          <w:tblHeader/>
        </w:trPr>
        <w:tc>
          <w:tcPr>
            <w:tcW w:w="531" w:type="pct"/>
            <w:shd w:val="clear" w:color="auto" w:fill="auto"/>
            <w:vAlign w:val="center"/>
            <w:hideMark/>
          </w:tcPr>
          <w:p w14:paraId="47087BC8" w14:textId="77777777" w:rsidR="006A6B69" w:rsidRPr="006A6B69" w:rsidRDefault="006A6B69" w:rsidP="00A10218">
            <w:pPr>
              <w:spacing w:after="0" w:line="240" w:lineRule="auto"/>
              <w:jc w:val="center"/>
              <w:rPr>
                <w:rFonts w:ascii="Sylfaen" w:eastAsia="Times New Roman" w:hAnsi="Sylfaen" w:cs="Arial"/>
                <w:b/>
                <w:bCs/>
                <w:i/>
                <w:iCs/>
                <w:sz w:val="16"/>
                <w:szCs w:val="16"/>
              </w:rPr>
            </w:pPr>
            <w:r w:rsidRPr="006A6B69">
              <w:rPr>
                <w:rFonts w:ascii="Sylfaen" w:eastAsia="Times New Roman" w:hAnsi="Sylfaen" w:cs="Arial"/>
                <w:b/>
                <w:bCs/>
                <w:i/>
                <w:iCs/>
                <w:sz w:val="16"/>
                <w:szCs w:val="16"/>
              </w:rPr>
              <w:t>დოკუმენტის თარიღი და ნომერი</w:t>
            </w:r>
          </w:p>
        </w:tc>
        <w:tc>
          <w:tcPr>
            <w:tcW w:w="2369" w:type="pct"/>
            <w:shd w:val="clear" w:color="auto" w:fill="auto"/>
            <w:vAlign w:val="center"/>
            <w:hideMark/>
          </w:tcPr>
          <w:p w14:paraId="2B8173A3" w14:textId="77777777" w:rsidR="006A6B69" w:rsidRPr="006A6B69" w:rsidRDefault="006A6B69" w:rsidP="00A10218">
            <w:pPr>
              <w:spacing w:after="0" w:line="240" w:lineRule="auto"/>
              <w:jc w:val="center"/>
              <w:rPr>
                <w:rFonts w:ascii="Sylfaen" w:eastAsia="Times New Roman" w:hAnsi="Sylfaen" w:cs="Arial"/>
                <w:b/>
                <w:bCs/>
                <w:i/>
                <w:iCs/>
                <w:sz w:val="16"/>
                <w:szCs w:val="16"/>
              </w:rPr>
            </w:pPr>
            <w:r w:rsidRPr="006A6B69">
              <w:rPr>
                <w:rFonts w:ascii="Sylfaen" w:eastAsia="Times New Roman" w:hAnsi="Sylfaen" w:cs="Arial"/>
                <w:b/>
                <w:bCs/>
                <w:i/>
                <w:iCs/>
                <w:sz w:val="16"/>
                <w:szCs w:val="16"/>
              </w:rPr>
              <w:t>თანხის გაცემის მიზანი</w:t>
            </w:r>
          </w:p>
        </w:tc>
        <w:tc>
          <w:tcPr>
            <w:tcW w:w="531" w:type="pct"/>
            <w:shd w:val="clear" w:color="auto" w:fill="auto"/>
            <w:vAlign w:val="center"/>
            <w:hideMark/>
          </w:tcPr>
          <w:p w14:paraId="203DEEBC" w14:textId="77777777" w:rsidR="006A6B69" w:rsidRPr="006A6B69" w:rsidRDefault="006A6B69" w:rsidP="00A10218">
            <w:pPr>
              <w:spacing w:after="0" w:line="240" w:lineRule="auto"/>
              <w:jc w:val="center"/>
              <w:rPr>
                <w:rFonts w:ascii="Sylfaen" w:eastAsia="Times New Roman" w:hAnsi="Sylfaen" w:cs="Arial"/>
                <w:b/>
                <w:bCs/>
                <w:i/>
                <w:iCs/>
                <w:sz w:val="16"/>
                <w:szCs w:val="16"/>
              </w:rPr>
            </w:pPr>
            <w:r w:rsidRPr="006A6B69">
              <w:rPr>
                <w:rFonts w:ascii="Sylfaen" w:eastAsia="Times New Roman" w:hAnsi="Sylfaen" w:cs="Arial"/>
                <w:b/>
                <w:bCs/>
                <w:i/>
                <w:iCs/>
                <w:sz w:val="16"/>
                <w:szCs w:val="16"/>
              </w:rPr>
              <w:t>აქტით გამოყოფილი თანხა</w:t>
            </w:r>
          </w:p>
        </w:tc>
        <w:tc>
          <w:tcPr>
            <w:tcW w:w="523" w:type="pct"/>
            <w:shd w:val="clear" w:color="auto" w:fill="auto"/>
            <w:vAlign w:val="center"/>
            <w:hideMark/>
          </w:tcPr>
          <w:p w14:paraId="02FC76D2" w14:textId="77777777" w:rsidR="006A6B69" w:rsidRPr="006A6B69" w:rsidRDefault="006A6B69" w:rsidP="00A10218">
            <w:pPr>
              <w:spacing w:after="0" w:line="240" w:lineRule="auto"/>
              <w:jc w:val="center"/>
              <w:rPr>
                <w:rFonts w:ascii="Sylfaen" w:eastAsia="Times New Roman" w:hAnsi="Sylfaen" w:cs="Arial"/>
                <w:b/>
                <w:bCs/>
                <w:i/>
                <w:iCs/>
                <w:sz w:val="16"/>
                <w:szCs w:val="16"/>
              </w:rPr>
            </w:pPr>
            <w:r w:rsidRPr="006A6B69">
              <w:rPr>
                <w:rFonts w:ascii="Sylfaen" w:eastAsia="Times New Roman" w:hAnsi="Sylfaen" w:cs="Arial"/>
                <w:b/>
                <w:bCs/>
                <w:i/>
                <w:iCs/>
                <w:sz w:val="16"/>
                <w:szCs w:val="16"/>
              </w:rPr>
              <w:t>გამოყოფილი თანხა</w:t>
            </w:r>
          </w:p>
        </w:tc>
        <w:tc>
          <w:tcPr>
            <w:tcW w:w="523" w:type="pct"/>
            <w:shd w:val="clear" w:color="auto" w:fill="auto"/>
            <w:vAlign w:val="center"/>
            <w:hideMark/>
          </w:tcPr>
          <w:p w14:paraId="2A670592" w14:textId="77777777" w:rsidR="006A6B69" w:rsidRPr="006A6B69" w:rsidRDefault="006A6B69" w:rsidP="00A10218">
            <w:pPr>
              <w:spacing w:after="0" w:line="240" w:lineRule="auto"/>
              <w:jc w:val="center"/>
              <w:rPr>
                <w:rFonts w:ascii="Sylfaen" w:eastAsia="Times New Roman" w:hAnsi="Sylfaen" w:cs="Arial"/>
                <w:b/>
                <w:bCs/>
                <w:i/>
                <w:iCs/>
                <w:sz w:val="16"/>
                <w:szCs w:val="16"/>
              </w:rPr>
            </w:pPr>
            <w:r w:rsidRPr="006A6B69">
              <w:rPr>
                <w:rFonts w:ascii="Sylfaen" w:eastAsia="Times New Roman" w:hAnsi="Sylfaen" w:cs="Arial"/>
                <w:b/>
                <w:bCs/>
                <w:i/>
                <w:iCs/>
                <w:sz w:val="16"/>
                <w:szCs w:val="16"/>
              </w:rPr>
              <w:t>საკასო</w:t>
            </w:r>
            <w:r w:rsidRPr="006A6B69">
              <w:rPr>
                <w:rFonts w:ascii="AcadNusx" w:eastAsia="Times New Roman" w:hAnsi="AcadNusx" w:cs="Arial"/>
                <w:b/>
                <w:bCs/>
                <w:sz w:val="16"/>
                <w:szCs w:val="16"/>
              </w:rPr>
              <w:t xml:space="preserve"> </w:t>
            </w:r>
            <w:r w:rsidRPr="006A6B69">
              <w:rPr>
                <w:rFonts w:ascii="Sylfaen" w:eastAsia="Times New Roman" w:hAnsi="Sylfaen" w:cs="Arial"/>
                <w:b/>
                <w:bCs/>
                <w:sz w:val="16"/>
                <w:szCs w:val="16"/>
              </w:rPr>
              <w:t>ხარჯი</w:t>
            </w:r>
          </w:p>
        </w:tc>
        <w:tc>
          <w:tcPr>
            <w:tcW w:w="523" w:type="pct"/>
            <w:shd w:val="clear" w:color="auto" w:fill="auto"/>
            <w:vAlign w:val="center"/>
            <w:hideMark/>
          </w:tcPr>
          <w:p w14:paraId="4D4D7D1E" w14:textId="77777777" w:rsidR="006A6B69" w:rsidRPr="006A6B69" w:rsidRDefault="006A6B69" w:rsidP="00A10218">
            <w:pPr>
              <w:spacing w:after="0" w:line="240" w:lineRule="auto"/>
              <w:jc w:val="center"/>
              <w:rPr>
                <w:rFonts w:ascii="Sylfaen" w:eastAsia="Times New Roman" w:hAnsi="Sylfaen" w:cs="Arial"/>
                <w:b/>
                <w:bCs/>
                <w:i/>
                <w:iCs/>
                <w:sz w:val="16"/>
                <w:szCs w:val="16"/>
              </w:rPr>
            </w:pPr>
            <w:r w:rsidRPr="006A6B69">
              <w:rPr>
                <w:rFonts w:ascii="Sylfaen" w:eastAsia="Times New Roman" w:hAnsi="Sylfaen" w:cs="Arial"/>
                <w:b/>
                <w:bCs/>
                <w:i/>
                <w:iCs/>
                <w:sz w:val="16"/>
                <w:szCs w:val="16"/>
              </w:rPr>
              <w:t>გადახრა</w:t>
            </w:r>
          </w:p>
        </w:tc>
      </w:tr>
      <w:tr w:rsidR="006A6B69" w:rsidRPr="006A6B69" w14:paraId="5E0FDD52" w14:textId="77777777" w:rsidTr="00941946">
        <w:trPr>
          <w:trHeight w:val="255"/>
        </w:trPr>
        <w:tc>
          <w:tcPr>
            <w:tcW w:w="2900" w:type="pct"/>
            <w:gridSpan w:val="2"/>
            <w:shd w:val="clear" w:color="000000" w:fill="DAEEF3"/>
            <w:vAlign w:val="center"/>
            <w:hideMark/>
          </w:tcPr>
          <w:p w14:paraId="311E795F"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საქართველოს პრეზიდენტის ადმინისტრაცია</w:t>
            </w:r>
          </w:p>
        </w:tc>
        <w:tc>
          <w:tcPr>
            <w:tcW w:w="531" w:type="pct"/>
            <w:shd w:val="clear" w:color="000000" w:fill="DAEEF3"/>
            <w:noWrap/>
            <w:vAlign w:val="center"/>
            <w:hideMark/>
          </w:tcPr>
          <w:p w14:paraId="7923037B"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300,000.00</w:t>
            </w:r>
          </w:p>
        </w:tc>
        <w:tc>
          <w:tcPr>
            <w:tcW w:w="523" w:type="pct"/>
            <w:shd w:val="clear" w:color="000000" w:fill="DAEEF3"/>
            <w:noWrap/>
            <w:vAlign w:val="center"/>
            <w:hideMark/>
          </w:tcPr>
          <w:p w14:paraId="4F497AF2"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300,000.00</w:t>
            </w:r>
          </w:p>
        </w:tc>
        <w:tc>
          <w:tcPr>
            <w:tcW w:w="523" w:type="pct"/>
            <w:shd w:val="clear" w:color="000000" w:fill="DAEEF3"/>
            <w:noWrap/>
            <w:vAlign w:val="center"/>
            <w:hideMark/>
          </w:tcPr>
          <w:p w14:paraId="50FE7A18"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299,740.43</w:t>
            </w:r>
          </w:p>
        </w:tc>
        <w:tc>
          <w:tcPr>
            <w:tcW w:w="523" w:type="pct"/>
            <w:shd w:val="clear" w:color="000000" w:fill="DAEEF3"/>
            <w:noWrap/>
            <w:vAlign w:val="center"/>
            <w:hideMark/>
          </w:tcPr>
          <w:p w14:paraId="4D9EBEF0"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259.57</w:t>
            </w:r>
          </w:p>
        </w:tc>
      </w:tr>
      <w:tr w:rsidR="006A6B69" w:rsidRPr="006A6B69" w14:paraId="383CB786" w14:textId="77777777" w:rsidTr="00941946">
        <w:trPr>
          <w:trHeight w:val="900"/>
        </w:trPr>
        <w:tc>
          <w:tcPr>
            <w:tcW w:w="531" w:type="pct"/>
            <w:shd w:val="clear" w:color="auto" w:fill="auto"/>
            <w:vAlign w:val="center"/>
            <w:hideMark/>
          </w:tcPr>
          <w:p w14:paraId="21AA6E5B"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N1029 13.06.22.</w:t>
            </w:r>
          </w:p>
        </w:tc>
        <w:tc>
          <w:tcPr>
            <w:tcW w:w="2369" w:type="pct"/>
            <w:shd w:val="clear" w:color="auto" w:fill="auto"/>
            <w:vAlign w:val="center"/>
            <w:hideMark/>
          </w:tcPr>
          <w:p w14:paraId="22584B30"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თბილისის ქალთა საერთაშორისო კონფერენციის - „ლიდერები კონფლიქტების, მშვიდობისა და უსაფრთხოების შესახებ“ მაღალ დონეზე ჩატარებასთან დაკავშირებული ღონისძიებების ნაწილობრივ დაფინანსების მიზნით</w:t>
            </w:r>
          </w:p>
        </w:tc>
        <w:tc>
          <w:tcPr>
            <w:tcW w:w="531" w:type="pct"/>
            <w:shd w:val="clear" w:color="000000" w:fill="FFFFFF"/>
            <w:noWrap/>
            <w:vAlign w:val="center"/>
            <w:hideMark/>
          </w:tcPr>
          <w:p w14:paraId="304937C5"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300,000.00</w:t>
            </w:r>
          </w:p>
        </w:tc>
        <w:tc>
          <w:tcPr>
            <w:tcW w:w="523" w:type="pct"/>
            <w:shd w:val="clear" w:color="000000" w:fill="FFFFFF"/>
            <w:noWrap/>
            <w:vAlign w:val="center"/>
            <w:hideMark/>
          </w:tcPr>
          <w:p w14:paraId="03ED576A"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300,000.00</w:t>
            </w:r>
          </w:p>
        </w:tc>
        <w:tc>
          <w:tcPr>
            <w:tcW w:w="523" w:type="pct"/>
            <w:shd w:val="clear" w:color="000000" w:fill="FFFFFF"/>
            <w:noWrap/>
            <w:vAlign w:val="center"/>
            <w:hideMark/>
          </w:tcPr>
          <w:p w14:paraId="433F1EA0"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299,740.43</w:t>
            </w:r>
          </w:p>
        </w:tc>
        <w:tc>
          <w:tcPr>
            <w:tcW w:w="523" w:type="pct"/>
            <w:shd w:val="clear" w:color="000000" w:fill="FFFFFF"/>
            <w:noWrap/>
            <w:vAlign w:val="center"/>
            <w:hideMark/>
          </w:tcPr>
          <w:p w14:paraId="6786C4E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259.57</w:t>
            </w:r>
          </w:p>
        </w:tc>
      </w:tr>
      <w:tr w:rsidR="006A6B69" w:rsidRPr="006A6B69" w14:paraId="44D14671" w14:textId="77777777" w:rsidTr="00941946">
        <w:trPr>
          <w:trHeight w:val="495"/>
        </w:trPr>
        <w:tc>
          <w:tcPr>
            <w:tcW w:w="2900" w:type="pct"/>
            <w:gridSpan w:val="2"/>
            <w:shd w:val="clear" w:color="000000" w:fill="DAEEF3"/>
            <w:vAlign w:val="center"/>
            <w:hideMark/>
          </w:tcPr>
          <w:p w14:paraId="0C594ED9"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საქართველოს მთავრობის ადმინისტრაცია</w:t>
            </w:r>
          </w:p>
        </w:tc>
        <w:tc>
          <w:tcPr>
            <w:tcW w:w="531" w:type="pct"/>
            <w:shd w:val="clear" w:color="000000" w:fill="DAEEF3"/>
            <w:noWrap/>
            <w:vAlign w:val="center"/>
            <w:hideMark/>
          </w:tcPr>
          <w:p w14:paraId="59329307"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32,824,596.35</w:t>
            </w:r>
          </w:p>
        </w:tc>
        <w:tc>
          <w:tcPr>
            <w:tcW w:w="523" w:type="pct"/>
            <w:shd w:val="clear" w:color="000000" w:fill="DAEEF3"/>
            <w:noWrap/>
            <w:vAlign w:val="center"/>
            <w:hideMark/>
          </w:tcPr>
          <w:p w14:paraId="043F563A"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32,824,596.35</w:t>
            </w:r>
          </w:p>
        </w:tc>
        <w:tc>
          <w:tcPr>
            <w:tcW w:w="523" w:type="pct"/>
            <w:shd w:val="clear" w:color="000000" w:fill="DAEEF3"/>
            <w:noWrap/>
            <w:vAlign w:val="center"/>
            <w:hideMark/>
          </w:tcPr>
          <w:p w14:paraId="0CDBAB04"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31,995,075.35</w:t>
            </w:r>
          </w:p>
        </w:tc>
        <w:tc>
          <w:tcPr>
            <w:tcW w:w="523" w:type="pct"/>
            <w:shd w:val="clear" w:color="000000" w:fill="DAEEF3"/>
            <w:noWrap/>
            <w:vAlign w:val="center"/>
            <w:hideMark/>
          </w:tcPr>
          <w:p w14:paraId="623C77EA"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829,521.00</w:t>
            </w:r>
          </w:p>
        </w:tc>
      </w:tr>
      <w:tr w:rsidR="006A6B69" w:rsidRPr="006A6B69" w14:paraId="42E914C2" w14:textId="77777777" w:rsidTr="00941946">
        <w:trPr>
          <w:trHeight w:val="900"/>
        </w:trPr>
        <w:tc>
          <w:tcPr>
            <w:tcW w:w="531" w:type="pct"/>
            <w:shd w:val="clear" w:color="auto" w:fill="auto"/>
            <w:vAlign w:val="center"/>
            <w:hideMark/>
          </w:tcPr>
          <w:p w14:paraId="2B882F40"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lastRenderedPageBreak/>
              <w:t>საქართველოს</w:t>
            </w:r>
            <w:proofErr w:type="gramEnd"/>
            <w:r w:rsidRPr="006A6B69">
              <w:rPr>
                <w:rFonts w:ascii="Sylfaen" w:eastAsia="Times New Roman" w:hAnsi="Sylfaen" w:cs="Arial"/>
                <w:sz w:val="16"/>
                <w:szCs w:val="16"/>
              </w:rPr>
              <w:t xml:space="preserve"> მთავრობის განკარგულება N04-ს 25.01.22.</w:t>
            </w:r>
          </w:p>
        </w:tc>
        <w:tc>
          <w:tcPr>
            <w:tcW w:w="2369" w:type="pct"/>
            <w:shd w:val="clear" w:color="auto" w:fill="auto"/>
            <w:vAlign w:val="center"/>
            <w:hideMark/>
          </w:tcPr>
          <w:p w14:paraId="228967B1"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 ა ი დ უ მ ლ ო</w:t>
            </w:r>
          </w:p>
        </w:tc>
        <w:tc>
          <w:tcPr>
            <w:tcW w:w="531" w:type="pct"/>
            <w:shd w:val="clear" w:color="000000" w:fill="FFFFFF"/>
            <w:noWrap/>
            <w:vAlign w:val="center"/>
            <w:hideMark/>
          </w:tcPr>
          <w:p w14:paraId="0C5BC90C"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450,000.00</w:t>
            </w:r>
          </w:p>
        </w:tc>
        <w:tc>
          <w:tcPr>
            <w:tcW w:w="523" w:type="pct"/>
            <w:shd w:val="clear" w:color="000000" w:fill="FFFFFF"/>
            <w:noWrap/>
            <w:vAlign w:val="center"/>
            <w:hideMark/>
          </w:tcPr>
          <w:p w14:paraId="383C795F"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450,000.00</w:t>
            </w:r>
          </w:p>
        </w:tc>
        <w:tc>
          <w:tcPr>
            <w:tcW w:w="523" w:type="pct"/>
            <w:shd w:val="clear" w:color="000000" w:fill="FFFFFF"/>
            <w:noWrap/>
            <w:vAlign w:val="center"/>
            <w:hideMark/>
          </w:tcPr>
          <w:p w14:paraId="03090B3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432,076.90</w:t>
            </w:r>
          </w:p>
        </w:tc>
        <w:tc>
          <w:tcPr>
            <w:tcW w:w="523" w:type="pct"/>
            <w:shd w:val="clear" w:color="000000" w:fill="FFFFFF"/>
            <w:noWrap/>
            <w:vAlign w:val="center"/>
            <w:hideMark/>
          </w:tcPr>
          <w:p w14:paraId="0CFF8DA1"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17,923.10</w:t>
            </w:r>
          </w:p>
        </w:tc>
      </w:tr>
      <w:tr w:rsidR="006A6B69" w:rsidRPr="006A6B69" w14:paraId="123FBB66" w14:textId="77777777" w:rsidTr="00941946">
        <w:trPr>
          <w:trHeight w:val="900"/>
        </w:trPr>
        <w:tc>
          <w:tcPr>
            <w:tcW w:w="531" w:type="pct"/>
            <w:shd w:val="clear" w:color="auto" w:fill="auto"/>
            <w:vAlign w:val="center"/>
            <w:hideMark/>
          </w:tcPr>
          <w:p w14:paraId="02CE3AF3"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N528 25.03.22.</w:t>
            </w:r>
          </w:p>
        </w:tc>
        <w:tc>
          <w:tcPr>
            <w:tcW w:w="2369" w:type="pct"/>
            <w:shd w:val="clear" w:color="auto" w:fill="auto"/>
            <w:vAlign w:val="center"/>
            <w:hideMark/>
          </w:tcPr>
          <w:p w14:paraId="3CB836B9"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საქართველოში უცხოური ინვესტიციების მოზიდვისა და საქართველოს საერთაშორისო რეგიონალურ ფინანსურ და საბანკო ჰაბად პოზიციონირების საკითხებზე ხელშეწყობისათვის აუცილებელი საკონსულტაციო მომსახურების ხარჯების დაფინანსების მიზნით</w:t>
            </w:r>
          </w:p>
        </w:tc>
        <w:tc>
          <w:tcPr>
            <w:tcW w:w="531" w:type="pct"/>
            <w:shd w:val="clear" w:color="000000" w:fill="FFFFFF"/>
            <w:noWrap/>
            <w:vAlign w:val="center"/>
            <w:hideMark/>
          </w:tcPr>
          <w:p w14:paraId="021824C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4,059,592.35</w:t>
            </w:r>
          </w:p>
        </w:tc>
        <w:tc>
          <w:tcPr>
            <w:tcW w:w="523" w:type="pct"/>
            <w:shd w:val="clear" w:color="000000" w:fill="FFFFFF"/>
            <w:noWrap/>
            <w:vAlign w:val="center"/>
            <w:hideMark/>
          </w:tcPr>
          <w:p w14:paraId="7347173E"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4,059,592.35</w:t>
            </w:r>
          </w:p>
        </w:tc>
        <w:tc>
          <w:tcPr>
            <w:tcW w:w="523" w:type="pct"/>
            <w:shd w:val="clear" w:color="000000" w:fill="FFFFFF"/>
            <w:noWrap/>
            <w:vAlign w:val="center"/>
            <w:hideMark/>
          </w:tcPr>
          <w:p w14:paraId="09538D88"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3,755,904.98</w:t>
            </w:r>
          </w:p>
        </w:tc>
        <w:tc>
          <w:tcPr>
            <w:tcW w:w="523" w:type="pct"/>
            <w:shd w:val="clear" w:color="000000" w:fill="FFFFFF"/>
            <w:noWrap/>
            <w:vAlign w:val="center"/>
            <w:hideMark/>
          </w:tcPr>
          <w:p w14:paraId="6569431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303,687.37</w:t>
            </w:r>
          </w:p>
        </w:tc>
      </w:tr>
      <w:tr w:rsidR="006A6B69" w:rsidRPr="006A6B69" w14:paraId="28D9009A" w14:textId="77777777" w:rsidTr="00941946">
        <w:trPr>
          <w:trHeight w:val="900"/>
        </w:trPr>
        <w:tc>
          <w:tcPr>
            <w:tcW w:w="531" w:type="pct"/>
            <w:shd w:val="clear" w:color="auto" w:fill="auto"/>
            <w:vAlign w:val="center"/>
            <w:hideMark/>
          </w:tcPr>
          <w:p w14:paraId="3204FD11"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N836 13.05.22.</w:t>
            </w:r>
          </w:p>
        </w:tc>
        <w:tc>
          <w:tcPr>
            <w:tcW w:w="2369" w:type="pct"/>
            <w:shd w:val="clear" w:color="auto" w:fill="auto"/>
            <w:vAlign w:val="center"/>
            <w:hideMark/>
          </w:tcPr>
          <w:p w14:paraId="046D33D2"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გეგმით განსაზღვრული უწყებებისა და ორგანიზაციების მიერ განსახორციელებელი ზოგიერთი ღონისძიების ნაწილობრივი დაფინანსების მიზნით</w:t>
            </w:r>
          </w:p>
        </w:tc>
        <w:tc>
          <w:tcPr>
            <w:tcW w:w="531" w:type="pct"/>
            <w:shd w:val="clear" w:color="000000" w:fill="FFFFFF"/>
            <w:noWrap/>
            <w:vAlign w:val="center"/>
            <w:hideMark/>
          </w:tcPr>
          <w:p w14:paraId="6C69AD11"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1,265,000.00</w:t>
            </w:r>
          </w:p>
        </w:tc>
        <w:tc>
          <w:tcPr>
            <w:tcW w:w="523" w:type="pct"/>
            <w:shd w:val="clear" w:color="000000" w:fill="FFFFFF"/>
            <w:noWrap/>
            <w:vAlign w:val="center"/>
            <w:hideMark/>
          </w:tcPr>
          <w:p w14:paraId="2D2164B5"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1,265,000.00</w:t>
            </w:r>
          </w:p>
        </w:tc>
        <w:tc>
          <w:tcPr>
            <w:tcW w:w="523" w:type="pct"/>
            <w:shd w:val="clear" w:color="000000" w:fill="FFFFFF"/>
            <w:noWrap/>
            <w:vAlign w:val="center"/>
            <w:hideMark/>
          </w:tcPr>
          <w:p w14:paraId="75212D39"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1,255,933.11</w:t>
            </w:r>
          </w:p>
        </w:tc>
        <w:tc>
          <w:tcPr>
            <w:tcW w:w="523" w:type="pct"/>
            <w:shd w:val="clear" w:color="000000" w:fill="FFFFFF"/>
            <w:noWrap/>
            <w:vAlign w:val="center"/>
            <w:hideMark/>
          </w:tcPr>
          <w:p w14:paraId="14D0C9C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9,066.89</w:t>
            </w:r>
          </w:p>
        </w:tc>
      </w:tr>
      <w:tr w:rsidR="006A6B69" w:rsidRPr="006A6B69" w14:paraId="067B0E21" w14:textId="77777777" w:rsidTr="00941946">
        <w:trPr>
          <w:trHeight w:val="900"/>
        </w:trPr>
        <w:tc>
          <w:tcPr>
            <w:tcW w:w="531" w:type="pct"/>
            <w:shd w:val="clear" w:color="auto" w:fill="auto"/>
            <w:vAlign w:val="center"/>
            <w:hideMark/>
          </w:tcPr>
          <w:p w14:paraId="27F8E7B8"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N1011 09.06.22.</w:t>
            </w:r>
          </w:p>
        </w:tc>
        <w:tc>
          <w:tcPr>
            <w:tcW w:w="2369" w:type="pct"/>
            <w:shd w:val="clear" w:color="auto" w:fill="auto"/>
            <w:vAlign w:val="center"/>
            <w:hideMark/>
          </w:tcPr>
          <w:p w14:paraId="12DE342B"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საქართველოს მთავრობის ადმინისტრაციის შეუფერხებელი ფუნქციონირებისათვის საჭირო ხარჯების დაფინანსების მიზნით</w:t>
            </w:r>
          </w:p>
        </w:tc>
        <w:tc>
          <w:tcPr>
            <w:tcW w:w="531" w:type="pct"/>
            <w:shd w:val="clear" w:color="000000" w:fill="FFFFFF"/>
            <w:noWrap/>
            <w:vAlign w:val="center"/>
            <w:hideMark/>
          </w:tcPr>
          <w:p w14:paraId="7184238B"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213,800.00</w:t>
            </w:r>
          </w:p>
        </w:tc>
        <w:tc>
          <w:tcPr>
            <w:tcW w:w="523" w:type="pct"/>
            <w:shd w:val="clear" w:color="000000" w:fill="FFFFFF"/>
            <w:noWrap/>
            <w:vAlign w:val="center"/>
            <w:hideMark/>
          </w:tcPr>
          <w:p w14:paraId="75548819"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213,800.00</w:t>
            </w:r>
          </w:p>
        </w:tc>
        <w:tc>
          <w:tcPr>
            <w:tcW w:w="523" w:type="pct"/>
            <w:shd w:val="clear" w:color="000000" w:fill="FFFFFF"/>
            <w:noWrap/>
            <w:vAlign w:val="center"/>
            <w:hideMark/>
          </w:tcPr>
          <w:p w14:paraId="46F629FB"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192,875.00</w:t>
            </w:r>
          </w:p>
        </w:tc>
        <w:tc>
          <w:tcPr>
            <w:tcW w:w="523" w:type="pct"/>
            <w:shd w:val="clear" w:color="000000" w:fill="FFFFFF"/>
            <w:noWrap/>
            <w:vAlign w:val="center"/>
            <w:hideMark/>
          </w:tcPr>
          <w:p w14:paraId="6CB5689C"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20,925.00</w:t>
            </w:r>
          </w:p>
        </w:tc>
      </w:tr>
      <w:tr w:rsidR="006A6B69" w:rsidRPr="006A6B69" w14:paraId="004152C0" w14:textId="77777777" w:rsidTr="00941946">
        <w:trPr>
          <w:trHeight w:val="900"/>
        </w:trPr>
        <w:tc>
          <w:tcPr>
            <w:tcW w:w="531" w:type="pct"/>
            <w:shd w:val="clear" w:color="auto" w:fill="auto"/>
            <w:vAlign w:val="center"/>
            <w:hideMark/>
          </w:tcPr>
          <w:p w14:paraId="39D9B95E"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N1213 08.07.22.</w:t>
            </w:r>
          </w:p>
        </w:tc>
        <w:tc>
          <w:tcPr>
            <w:tcW w:w="2369" w:type="pct"/>
            <w:shd w:val="clear" w:color="auto" w:fill="auto"/>
            <w:vAlign w:val="center"/>
            <w:hideMark/>
          </w:tcPr>
          <w:p w14:paraId="70A91985"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2022 წლის 16-24 ივლისს საქართველოში მთის კვირეულის ფარგლებში (თუშეთში, ყაზბეგში, შოვსა და მესტიაში) გასამართი ღონისძიებებისათვის საჭირო ხარჯების დაფინანსების მიზნით</w:t>
            </w:r>
          </w:p>
        </w:tc>
        <w:tc>
          <w:tcPr>
            <w:tcW w:w="531" w:type="pct"/>
            <w:shd w:val="clear" w:color="000000" w:fill="FFFFFF"/>
            <w:noWrap/>
            <w:vAlign w:val="center"/>
            <w:hideMark/>
          </w:tcPr>
          <w:p w14:paraId="2245035F"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2,300,000.00</w:t>
            </w:r>
          </w:p>
        </w:tc>
        <w:tc>
          <w:tcPr>
            <w:tcW w:w="523" w:type="pct"/>
            <w:shd w:val="clear" w:color="000000" w:fill="FFFFFF"/>
            <w:noWrap/>
            <w:vAlign w:val="center"/>
            <w:hideMark/>
          </w:tcPr>
          <w:p w14:paraId="4C9F1752"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2,300,000.00</w:t>
            </w:r>
          </w:p>
        </w:tc>
        <w:tc>
          <w:tcPr>
            <w:tcW w:w="523" w:type="pct"/>
            <w:shd w:val="clear" w:color="000000" w:fill="FFFFFF"/>
            <w:noWrap/>
            <w:vAlign w:val="center"/>
            <w:hideMark/>
          </w:tcPr>
          <w:p w14:paraId="0E4E8D6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2,079,154.49</w:t>
            </w:r>
          </w:p>
        </w:tc>
        <w:tc>
          <w:tcPr>
            <w:tcW w:w="523" w:type="pct"/>
            <w:shd w:val="clear" w:color="000000" w:fill="FFFFFF"/>
            <w:noWrap/>
            <w:vAlign w:val="center"/>
            <w:hideMark/>
          </w:tcPr>
          <w:p w14:paraId="7692FEAE"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220,845.51</w:t>
            </w:r>
          </w:p>
        </w:tc>
      </w:tr>
      <w:tr w:rsidR="006A6B69" w:rsidRPr="006A6B69" w14:paraId="0F3C221B" w14:textId="77777777" w:rsidTr="00941946">
        <w:trPr>
          <w:trHeight w:val="900"/>
        </w:trPr>
        <w:tc>
          <w:tcPr>
            <w:tcW w:w="531" w:type="pct"/>
            <w:shd w:val="clear" w:color="auto" w:fill="auto"/>
            <w:vAlign w:val="center"/>
            <w:hideMark/>
          </w:tcPr>
          <w:p w14:paraId="651034D6"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N1785 30.09.22.</w:t>
            </w:r>
          </w:p>
        </w:tc>
        <w:tc>
          <w:tcPr>
            <w:tcW w:w="2369" w:type="pct"/>
            <w:shd w:val="clear" w:color="auto" w:fill="auto"/>
            <w:vAlign w:val="center"/>
            <w:hideMark/>
          </w:tcPr>
          <w:p w14:paraId="39C7F293"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2022 წლის 8 - 23 ოქტომბერს საქართელოში ღვინის ფესტივალის ფარგლებში (26 ლოკაციაზე) გასამართი ღონისძიებებისათვის საჭირო ხარჯების დაფინანსების მიზნით</w:t>
            </w:r>
          </w:p>
        </w:tc>
        <w:tc>
          <w:tcPr>
            <w:tcW w:w="531" w:type="pct"/>
            <w:shd w:val="clear" w:color="000000" w:fill="FFFFFF"/>
            <w:noWrap/>
            <w:vAlign w:val="center"/>
            <w:hideMark/>
          </w:tcPr>
          <w:p w14:paraId="46B1CACB"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7,500,000.00</w:t>
            </w:r>
          </w:p>
        </w:tc>
        <w:tc>
          <w:tcPr>
            <w:tcW w:w="523" w:type="pct"/>
            <w:shd w:val="clear" w:color="000000" w:fill="FFFFFF"/>
            <w:noWrap/>
            <w:vAlign w:val="center"/>
            <w:hideMark/>
          </w:tcPr>
          <w:p w14:paraId="2DBD9BF9"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7,500,000.00</w:t>
            </w:r>
          </w:p>
        </w:tc>
        <w:tc>
          <w:tcPr>
            <w:tcW w:w="523" w:type="pct"/>
            <w:shd w:val="clear" w:color="000000" w:fill="FFFFFF"/>
            <w:noWrap/>
            <w:vAlign w:val="center"/>
            <w:hideMark/>
          </w:tcPr>
          <w:p w14:paraId="5E156B35"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7,455,724.02</w:t>
            </w:r>
          </w:p>
        </w:tc>
        <w:tc>
          <w:tcPr>
            <w:tcW w:w="523" w:type="pct"/>
            <w:shd w:val="clear" w:color="000000" w:fill="FFFFFF"/>
            <w:noWrap/>
            <w:vAlign w:val="center"/>
            <w:hideMark/>
          </w:tcPr>
          <w:p w14:paraId="76BEC29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44,275.98</w:t>
            </w:r>
          </w:p>
        </w:tc>
      </w:tr>
      <w:tr w:rsidR="006A6B69" w:rsidRPr="006A6B69" w14:paraId="1F8E5CA5" w14:textId="77777777" w:rsidTr="00941946">
        <w:trPr>
          <w:trHeight w:val="900"/>
        </w:trPr>
        <w:tc>
          <w:tcPr>
            <w:tcW w:w="531" w:type="pct"/>
            <w:shd w:val="clear" w:color="auto" w:fill="auto"/>
            <w:vAlign w:val="center"/>
            <w:hideMark/>
          </w:tcPr>
          <w:p w14:paraId="10F5140B"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N1973 28.10.22.</w:t>
            </w:r>
          </w:p>
        </w:tc>
        <w:tc>
          <w:tcPr>
            <w:tcW w:w="2369" w:type="pct"/>
            <w:shd w:val="clear" w:color="auto" w:fill="auto"/>
            <w:vAlign w:val="center"/>
            <w:hideMark/>
          </w:tcPr>
          <w:p w14:paraId="250EA03F"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საქართველოს მთავრობის ადმინისტრაციის შეუფერხებელი ფუნქციონირებისათვის საჭირო ხარჯების დაფინანსების მიზნით</w:t>
            </w:r>
          </w:p>
        </w:tc>
        <w:tc>
          <w:tcPr>
            <w:tcW w:w="531" w:type="pct"/>
            <w:shd w:val="clear" w:color="000000" w:fill="FFFFFF"/>
            <w:noWrap/>
            <w:vAlign w:val="center"/>
            <w:hideMark/>
          </w:tcPr>
          <w:p w14:paraId="3D2657D8"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3,750,000.00</w:t>
            </w:r>
          </w:p>
        </w:tc>
        <w:tc>
          <w:tcPr>
            <w:tcW w:w="523" w:type="pct"/>
            <w:shd w:val="clear" w:color="000000" w:fill="FFFFFF"/>
            <w:noWrap/>
            <w:vAlign w:val="center"/>
            <w:hideMark/>
          </w:tcPr>
          <w:p w14:paraId="0304D3D6"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3,750,000.00</w:t>
            </w:r>
          </w:p>
        </w:tc>
        <w:tc>
          <w:tcPr>
            <w:tcW w:w="523" w:type="pct"/>
            <w:shd w:val="clear" w:color="000000" w:fill="FFFFFF"/>
            <w:noWrap/>
            <w:vAlign w:val="center"/>
            <w:hideMark/>
          </w:tcPr>
          <w:p w14:paraId="6B3F6E7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3,723,400.39</w:t>
            </w:r>
          </w:p>
        </w:tc>
        <w:tc>
          <w:tcPr>
            <w:tcW w:w="523" w:type="pct"/>
            <w:shd w:val="clear" w:color="000000" w:fill="FFFFFF"/>
            <w:noWrap/>
            <w:vAlign w:val="center"/>
            <w:hideMark/>
          </w:tcPr>
          <w:p w14:paraId="7B7DAE2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26,599.61</w:t>
            </w:r>
          </w:p>
        </w:tc>
      </w:tr>
      <w:tr w:rsidR="006A6B69" w:rsidRPr="006A6B69" w14:paraId="7A750E9F" w14:textId="77777777" w:rsidTr="00941946">
        <w:trPr>
          <w:trHeight w:val="900"/>
        </w:trPr>
        <w:tc>
          <w:tcPr>
            <w:tcW w:w="531" w:type="pct"/>
            <w:shd w:val="clear" w:color="auto" w:fill="auto"/>
            <w:vAlign w:val="center"/>
            <w:hideMark/>
          </w:tcPr>
          <w:p w14:paraId="3384D705"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N1991 01.11.22.</w:t>
            </w:r>
          </w:p>
        </w:tc>
        <w:tc>
          <w:tcPr>
            <w:tcW w:w="2369" w:type="pct"/>
            <w:shd w:val="clear" w:color="auto" w:fill="auto"/>
            <w:vAlign w:val="center"/>
            <w:hideMark/>
          </w:tcPr>
          <w:p w14:paraId="0A39B3AF"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მეფე ერეკლე მეორის 300 წლის იუბილესა და ნიკო ფიროსმანის სახლ-მუზეუმის ტერიტორიაზე ნიკალას 160 წლის იუბილეს აღნიშვნასთან დაკავშირებული ღონისძიებების დაფინანსების მიზნით</w:t>
            </w:r>
          </w:p>
        </w:tc>
        <w:tc>
          <w:tcPr>
            <w:tcW w:w="531" w:type="pct"/>
            <w:shd w:val="clear" w:color="000000" w:fill="FFFFFF"/>
            <w:noWrap/>
            <w:vAlign w:val="center"/>
            <w:hideMark/>
          </w:tcPr>
          <w:p w14:paraId="62AF0462"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720,000.00</w:t>
            </w:r>
          </w:p>
        </w:tc>
        <w:tc>
          <w:tcPr>
            <w:tcW w:w="523" w:type="pct"/>
            <w:shd w:val="clear" w:color="000000" w:fill="FFFFFF"/>
            <w:noWrap/>
            <w:vAlign w:val="center"/>
            <w:hideMark/>
          </w:tcPr>
          <w:p w14:paraId="6F480C3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720,000.00</w:t>
            </w:r>
          </w:p>
        </w:tc>
        <w:tc>
          <w:tcPr>
            <w:tcW w:w="523" w:type="pct"/>
            <w:shd w:val="clear" w:color="000000" w:fill="FFFFFF"/>
            <w:noWrap/>
            <w:vAlign w:val="center"/>
            <w:hideMark/>
          </w:tcPr>
          <w:p w14:paraId="3A08F03F"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719,501.68</w:t>
            </w:r>
          </w:p>
        </w:tc>
        <w:tc>
          <w:tcPr>
            <w:tcW w:w="523" w:type="pct"/>
            <w:shd w:val="clear" w:color="000000" w:fill="FFFFFF"/>
            <w:noWrap/>
            <w:vAlign w:val="center"/>
            <w:hideMark/>
          </w:tcPr>
          <w:p w14:paraId="03F5742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498.32</w:t>
            </w:r>
          </w:p>
        </w:tc>
      </w:tr>
      <w:tr w:rsidR="006A6B69" w:rsidRPr="006A6B69" w14:paraId="1C51996F" w14:textId="77777777" w:rsidTr="00941946">
        <w:trPr>
          <w:trHeight w:val="900"/>
        </w:trPr>
        <w:tc>
          <w:tcPr>
            <w:tcW w:w="531" w:type="pct"/>
            <w:shd w:val="clear" w:color="auto" w:fill="auto"/>
            <w:vAlign w:val="center"/>
            <w:hideMark/>
          </w:tcPr>
          <w:p w14:paraId="77BED488"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N2203 01.12.22.</w:t>
            </w:r>
          </w:p>
        </w:tc>
        <w:tc>
          <w:tcPr>
            <w:tcW w:w="2369" w:type="pct"/>
            <w:shd w:val="clear" w:color="auto" w:fill="auto"/>
            <w:vAlign w:val="center"/>
            <w:hideMark/>
          </w:tcPr>
          <w:p w14:paraId="6EEC5F76" w14:textId="006254C2"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 xml:space="preserve">„საახალწლო და მიმდინარე წლის შემაჯამებელი ღონისძიებების ორგანიზების შესახებ“ განკარგულების და </w:t>
            </w:r>
            <w:r w:rsidR="00E159CA">
              <w:rPr>
                <w:rFonts w:ascii="Sylfaen" w:eastAsia="Times New Roman" w:hAnsi="Sylfaen" w:cs="Arial"/>
                <w:sz w:val="16"/>
                <w:szCs w:val="16"/>
                <w:lang w:val="ka-GE"/>
              </w:rPr>
              <w:t>2022</w:t>
            </w:r>
            <w:r w:rsidRPr="006A6B69">
              <w:rPr>
                <w:rFonts w:ascii="Sylfaen" w:eastAsia="Times New Roman" w:hAnsi="Sylfaen" w:cs="Arial"/>
                <w:sz w:val="16"/>
                <w:szCs w:val="16"/>
              </w:rPr>
              <w:t xml:space="preserve"> წლის დასრულებასთან დაკავშირებით გასამართი ღონისძიებებისათვის საჭირო ხარჯების დაფინანსების მიზნით</w:t>
            </w:r>
          </w:p>
        </w:tc>
        <w:tc>
          <w:tcPr>
            <w:tcW w:w="531" w:type="pct"/>
            <w:shd w:val="clear" w:color="000000" w:fill="FFFFFF"/>
            <w:noWrap/>
            <w:vAlign w:val="center"/>
            <w:hideMark/>
          </w:tcPr>
          <w:p w14:paraId="7D172E05"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9,066,204.00</w:t>
            </w:r>
          </w:p>
        </w:tc>
        <w:tc>
          <w:tcPr>
            <w:tcW w:w="523" w:type="pct"/>
            <w:shd w:val="clear" w:color="000000" w:fill="FFFFFF"/>
            <w:noWrap/>
            <w:vAlign w:val="center"/>
            <w:hideMark/>
          </w:tcPr>
          <w:p w14:paraId="7D4D754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9,066,204.00</w:t>
            </w:r>
          </w:p>
        </w:tc>
        <w:tc>
          <w:tcPr>
            <w:tcW w:w="523" w:type="pct"/>
            <w:shd w:val="clear" w:color="000000" w:fill="FFFFFF"/>
            <w:noWrap/>
            <w:vAlign w:val="center"/>
            <w:hideMark/>
          </w:tcPr>
          <w:p w14:paraId="1F98B0DC"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8,880,504.78</w:t>
            </w:r>
          </w:p>
        </w:tc>
        <w:tc>
          <w:tcPr>
            <w:tcW w:w="523" w:type="pct"/>
            <w:shd w:val="clear" w:color="000000" w:fill="FFFFFF"/>
            <w:noWrap/>
            <w:vAlign w:val="center"/>
            <w:hideMark/>
          </w:tcPr>
          <w:p w14:paraId="3FC5A4D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185,699.22</w:t>
            </w:r>
          </w:p>
        </w:tc>
      </w:tr>
      <w:tr w:rsidR="006A6B69" w:rsidRPr="006A6B69" w14:paraId="21D33988" w14:textId="77777777" w:rsidTr="00941946">
        <w:trPr>
          <w:trHeight w:val="900"/>
        </w:trPr>
        <w:tc>
          <w:tcPr>
            <w:tcW w:w="531" w:type="pct"/>
            <w:shd w:val="clear" w:color="auto" w:fill="auto"/>
            <w:vAlign w:val="center"/>
            <w:hideMark/>
          </w:tcPr>
          <w:p w14:paraId="0177FC30"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N23-ს 26.12.22.</w:t>
            </w:r>
          </w:p>
        </w:tc>
        <w:tc>
          <w:tcPr>
            <w:tcW w:w="2369" w:type="pct"/>
            <w:shd w:val="clear" w:color="auto" w:fill="auto"/>
            <w:vAlign w:val="center"/>
            <w:hideMark/>
          </w:tcPr>
          <w:p w14:paraId="73126E23"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 ა ი დ უ მ ლ ო</w:t>
            </w:r>
          </w:p>
        </w:tc>
        <w:tc>
          <w:tcPr>
            <w:tcW w:w="531" w:type="pct"/>
            <w:shd w:val="clear" w:color="000000" w:fill="FFFFFF"/>
            <w:noWrap/>
            <w:vAlign w:val="center"/>
            <w:hideMark/>
          </w:tcPr>
          <w:p w14:paraId="25183778"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3,500,000.00</w:t>
            </w:r>
          </w:p>
        </w:tc>
        <w:tc>
          <w:tcPr>
            <w:tcW w:w="523" w:type="pct"/>
            <w:shd w:val="clear" w:color="000000" w:fill="FFFFFF"/>
            <w:noWrap/>
            <w:vAlign w:val="center"/>
            <w:hideMark/>
          </w:tcPr>
          <w:p w14:paraId="2D14B44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3,500,000.00</w:t>
            </w:r>
          </w:p>
        </w:tc>
        <w:tc>
          <w:tcPr>
            <w:tcW w:w="523" w:type="pct"/>
            <w:shd w:val="clear" w:color="000000" w:fill="FFFFFF"/>
            <w:noWrap/>
            <w:vAlign w:val="center"/>
            <w:hideMark/>
          </w:tcPr>
          <w:p w14:paraId="0E5434A0"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3,500,000.00</w:t>
            </w:r>
          </w:p>
        </w:tc>
        <w:tc>
          <w:tcPr>
            <w:tcW w:w="523" w:type="pct"/>
            <w:shd w:val="clear" w:color="000000" w:fill="FFFFFF"/>
            <w:noWrap/>
            <w:vAlign w:val="center"/>
            <w:hideMark/>
          </w:tcPr>
          <w:p w14:paraId="4F73A02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0.00</w:t>
            </w:r>
          </w:p>
        </w:tc>
      </w:tr>
      <w:tr w:rsidR="006A6B69" w:rsidRPr="006A6B69" w14:paraId="613AB01E" w14:textId="77777777" w:rsidTr="00941946">
        <w:trPr>
          <w:trHeight w:val="450"/>
        </w:trPr>
        <w:tc>
          <w:tcPr>
            <w:tcW w:w="2900" w:type="pct"/>
            <w:gridSpan w:val="2"/>
            <w:shd w:val="clear" w:color="000000" w:fill="DAEEF3"/>
            <w:vAlign w:val="center"/>
            <w:hideMark/>
          </w:tcPr>
          <w:p w14:paraId="3F52CF94"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საქართველოს ცენტრალური საარჩევნო კომისია</w:t>
            </w:r>
          </w:p>
        </w:tc>
        <w:tc>
          <w:tcPr>
            <w:tcW w:w="531" w:type="pct"/>
            <w:shd w:val="clear" w:color="000000" w:fill="DAEEF3"/>
            <w:noWrap/>
            <w:vAlign w:val="center"/>
            <w:hideMark/>
          </w:tcPr>
          <w:p w14:paraId="66F22AF1"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2,902,000.00</w:t>
            </w:r>
          </w:p>
        </w:tc>
        <w:tc>
          <w:tcPr>
            <w:tcW w:w="523" w:type="pct"/>
            <w:shd w:val="clear" w:color="000000" w:fill="DAEEF3"/>
            <w:noWrap/>
            <w:vAlign w:val="center"/>
            <w:hideMark/>
          </w:tcPr>
          <w:p w14:paraId="73665902"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2,902,000.00</w:t>
            </w:r>
          </w:p>
        </w:tc>
        <w:tc>
          <w:tcPr>
            <w:tcW w:w="523" w:type="pct"/>
            <w:shd w:val="clear" w:color="000000" w:fill="DAEEF3"/>
            <w:noWrap/>
            <w:vAlign w:val="center"/>
            <w:hideMark/>
          </w:tcPr>
          <w:p w14:paraId="38718C6D"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2,712,309.63</w:t>
            </w:r>
          </w:p>
        </w:tc>
        <w:tc>
          <w:tcPr>
            <w:tcW w:w="523" w:type="pct"/>
            <w:shd w:val="clear" w:color="000000" w:fill="DAEEF3"/>
            <w:noWrap/>
            <w:vAlign w:val="center"/>
            <w:hideMark/>
          </w:tcPr>
          <w:p w14:paraId="7724FE3F"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189,690.37</w:t>
            </w:r>
          </w:p>
        </w:tc>
      </w:tr>
      <w:tr w:rsidR="006A6B69" w:rsidRPr="006A6B69" w14:paraId="5E38F9C0" w14:textId="77777777" w:rsidTr="00941946">
        <w:trPr>
          <w:trHeight w:val="900"/>
        </w:trPr>
        <w:tc>
          <w:tcPr>
            <w:tcW w:w="531" w:type="pct"/>
            <w:shd w:val="clear" w:color="auto" w:fill="auto"/>
            <w:vAlign w:val="center"/>
            <w:hideMark/>
          </w:tcPr>
          <w:p w14:paraId="23836B35"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N257 11.02.22.</w:t>
            </w:r>
          </w:p>
        </w:tc>
        <w:tc>
          <w:tcPr>
            <w:tcW w:w="2369" w:type="pct"/>
            <w:shd w:val="clear" w:color="auto" w:fill="auto"/>
            <w:vAlign w:val="center"/>
            <w:hideMark/>
          </w:tcPr>
          <w:p w14:paraId="03B490D9"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2022 წლის 2 აპრილს გასამართი საქართველოს პარლამენტის შუალედური და ქ. ბათუმის მუნიციპალიტეტის წარმომადგენლობითი ორგანოს - საკრებულოს შუალედური არჩევნების დაფინანსების მიზნით</w:t>
            </w:r>
          </w:p>
        </w:tc>
        <w:tc>
          <w:tcPr>
            <w:tcW w:w="531" w:type="pct"/>
            <w:shd w:val="clear" w:color="000000" w:fill="FFFFFF"/>
            <w:noWrap/>
            <w:vAlign w:val="center"/>
            <w:hideMark/>
          </w:tcPr>
          <w:p w14:paraId="412577F9"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2,528,000.00</w:t>
            </w:r>
          </w:p>
        </w:tc>
        <w:tc>
          <w:tcPr>
            <w:tcW w:w="523" w:type="pct"/>
            <w:shd w:val="clear" w:color="000000" w:fill="FFFFFF"/>
            <w:noWrap/>
            <w:vAlign w:val="center"/>
            <w:hideMark/>
          </w:tcPr>
          <w:p w14:paraId="55786C90"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2,528,000.00</w:t>
            </w:r>
          </w:p>
        </w:tc>
        <w:tc>
          <w:tcPr>
            <w:tcW w:w="523" w:type="pct"/>
            <w:shd w:val="clear" w:color="000000" w:fill="FFFFFF"/>
            <w:noWrap/>
            <w:vAlign w:val="center"/>
            <w:hideMark/>
          </w:tcPr>
          <w:p w14:paraId="07E9B9BE"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2,446,536.81</w:t>
            </w:r>
          </w:p>
        </w:tc>
        <w:tc>
          <w:tcPr>
            <w:tcW w:w="523" w:type="pct"/>
            <w:shd w:val="clear" w:color="000000" w:fill="FFFFFF"/>
            <w:noWrap/>
            <w:vAlign w:val="center"/>
            <w:hideMark/>
          </w:tcPr>
          <w:p w14:paraId="2C8750F1"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81,463.19</w:t>
            </w:r>
          </w:p>
        </w:tc>
      </w:tr>
      <w:tr w:rsidR="006A6B69" w:rsidRPr="006A6B69" w14:paraId="0D595517" w14:textId="77777777" w:rsidTr="00941946">
        <w:trPr>
          <w:trHeight w:val="900"/>
        </w:trPr>
        <w:tc>
          <w:tcPr>
            <w:tcW w:w="531" w:type="pct"/>
            <w:shd w:val="clear" w:color="auto" w:fill="auto"/>
            <w:vAlign w:val="center"/>
            <w:hideMark/>
          </w:tcPr>
          <w:p w14:paraId="4AD23089"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lastRenderedPageBreak/>
              <w:t>საქართველოს</w:t>
            </w:r>
            <w:proofErr w:type="gramEnd"/>
            <w:r w:rsidRPr="006A6B69">
              <w:rPr>
                <w:rFonts w:ascii="Sylfaen" w:eastAsia="Times New Roman" w:hAnsi="Sylfaen" w:cs="Arial"/>
                <w:sz w:val="16"/>
                <w:szCs w:val="16"/>
              </w:rPr>
              <w:t xml:space="preserve"> მთავრობის განკარგულება N1501 22.08.22.</w:t>
            </w:r>
          </w:p>
        </w:tc>
        <w:tc>
          <w:tcPr>
            <w:tcW w:w="2369" w:type="pct"/>
            <w:shd w:val="clear" w:color="auto" w:fill="auto"/>
            <w:vAlign w:val="center"/>
            <w:hideMark/>
          </w:tcPr>
          <w:p w14:paraId="7C9CE649"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2022 წლის 1 ოქტომბერს გასამართი თვითმმართველი თემის სენაკის მუნიციპალიტეტის წარმომადგენლობითი ორგანოს - საკრებულოს შუალედური არჩევნების დაფინანსების მიზნით</w:t>
            </w:r>
          </w:p>
        </w:tc>
        <w:tc>
          <w:tcPr>
            <w:tcW w:w="531" w:type="pct"/>
            <w:shd w:val="clear" w:color="000000" w:fill="FFFFFF"/>
            <w:noWrap/>
            <w:vAlign w:val="center"/>
            <w:hideMark/>
          </w:tcPr>
          <w:p w14:paraId="2A3B7BA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374,000.00</w:t>
            </w:r>
          </w:p>
        </w:tc>
        <w:tc>
          <w:tcPr>
            <w:tcW w:w="523" w:type="pct"/>
            <w:shd w:val="clear" w:color="000000" w:fill="FFFFFF"/>
            <w:noWrap/>
            <w:vAlign w:val="center"/>
            <w:hideMark/>
          </w:tcPr>
          <w:p w14:paraId="47037655"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374,000.00</w:t>
            </w:r>
          </w:p>
        </w:tc>
        <w:tc>
          <w:tcPr>
            <w:tcW w:w="523" w:type="pct"/>
            <w:shd w:val="clear" w:color="000000" w:fill="FFFFFF"/>
            <w:noWrap/>
            <w:vAlign w:val="center"/>
            <w:hideMark/>
          </w:tcPr>
          <w:p w14:paraId="6ADF6B59"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265,772.82</w:t>
            </w:r>
          </w:p>
        </w:tc>
        <w:tc>
          <w:tcPr>
            <w:tcW w:w="523" w:type="pct"/>
            <w:shd w:val="clear" w:color="000000" w:fill="FFFFFF"/>
            <w:noWrap/>
            <w:vAlign w:val="center"/>
            <w:hideMark/>
          </w:tcPr>
          <w:p w14:paraId="182638AF"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108,227.18</w:t>
            </w:r>
          </w:p>
        </w:tc>
      </w:tr>
      <w:tr w:rsidR="006A6B69" w:rsidRPr="006A6B69" w14:paraId="20BEF792" w14:textId="77777777" w:rsidTr="00941946">
        <w:trPr>
          <w:trHeight w:val="450"/>
        </w:trPr>
        <w:tc>
          <w:tcPr>
            <w:tcW w:w="2900" w:type="pct"/>
            <w:gridSpan w:val="2"/>
            <w:shd w:val="clear" w:color="000000" w:fill="DAEEF3"/>
            <w:vAlign w:val="center"/>
            <w:hideMark/>
          </w:tcPr>
          <w:p w14:paraId="3721F9B8"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საქართველოს სახელმწიფო უსაფრთხოების სამსახური</w:t>
            </w:r>
          </w:p>
        </w:tc>
        <w:tc>
          <w:tcPr>
            <w:tcW w:w="531" w:type="pct"/>
            <w:shd w:val="clear" w:color="000000" w:fill="DAEEF3"/>
            <w:noWrap/>
            <w:vAlign w:val="center"/>
            <w:hideMark/>
          </w:tcPr>
          <w:p w14:paraId="2D75E1AF"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2,300,000.00</w:t>
            </w:r>
          </w:p>
        </w:tc>
        <w:tc>
          <w:tcPr>
            <w:tcW w:w="523" w:type="pct"/>
            <w:shd w:val="clear" w:color="000000" w:fill="DAEEF3"/>
            <w:noWrap/>
            <w:vAlign w:val="center"/>
            <w:hideMark/>
          </w:tcPr>
          <w:p w14:paraId="1E5FC840"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2,300,000.00</w:t>
            </w:r>
          </w:p>
        </w:tc>
        <w:tc>
          <w:tcPr>
            <w:tcW w:w="523" w:type="pct"/>
            <w:shd w:val="clear" w:color="000000" w:fill="DAEEF3"/>
            <w:noWrap/>
            <w:vAlign w:val="center"/>
            <w:hideMark/>
          </w:tcPr>
          <w:p w14:paraId="5B91F246"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2,300,000.00</w:t>
            </w:r>
          </w:p>
        </w:tc>
        <w:tc>
          <w:tcPr>
            <w:tcW w:w="523" w:type="pct"/>
            <w:shd w:val="clear" w:color="000000" w:fill="DAEEF3"/>
            <w:noWrap/>
            <w:vAlign w:val="center"/>
            <w:hideMark/>
          </w:tcPr>
          <w:p w14:paraId="09085C06"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0.00</w:t>
            </w:r>
          </w:p>
        </w:tc>
      </w:tr>
      <w:tr w:rsidR="006A6B69" w:rsidRPr="006A6B69" w14:paraId="18D77EA5" w14:textId="77777777" w:rsidTr="00941946">
        <w:trPr>
          <w:trHeight w:val="900"/>
        </w:trPr>
        <w:tc>
          <w:tcPr>
            <w:tcW w:w="531" w:type="pct"/>
            <w:shd w:val="clear" w:color="auto" w:fill="auto"/>
            <w:vAlign w:val="center"/>
            <w:hideMark/>
          </w:tcPr>
          <w:p w14:paraId="592C6804"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N22-ს 26.12.22.</w:t>
            </w:r>
          </w:p>
        </w:tc>
        <w:tc>
          <w:tcPr>
            <w:tcW w:w="2369" w:type="pct"/>
            <w:shd w:val="clear" w:color="auto" w:fill="auto"/>
            <w:vAlign w:val="center"/>
            <w:hideMark/>
          </w:tcPr>
          <w:p w14:paraId="179F4257"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 ა ი დ უ მ ლ ო</w:t>
            </w:r>
          </w:p>
        </w:tc>
        <w:tc>
          <w:tcPr>
            <w:tcW w:w="531" w:type="pct"/>
            <w:shd w:val="clear" w:color="000000" w:fill="FFFFFF"/>
            <w:noWrap/>
            <w:vAlign w:val="center"/>
            <w:hideMark/>
          </w:tcPr>
          <w:p w14:paraId="53C0B1C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2,300,000.00</w:t>
            </w:r>
          </w:p>
        </w:tc>
        <w:tc>
          <w:tcPr>
            <w:tcW w:w="523" w:type="pct"/>
            <w:shd w:val="clear" w:color="000000" w:fill="FFFFFF"/>
            <w:noWrap/>
            <w:vAlign w:val="center"/>
            <w:hideMark/>
          </w:tcPr>
          <w:p w14:paraId="22705B7C"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2,300,000.00</w:t>
            </w:r>
          </w:p>
        </w:tc>
        <w:tc>
          <w:tcPr>
            <w:tcW w:w="523" w:type="pct"/>
            <w:shd w:val="clear" w:color="000000" w:fill="FFFFFF"/>
            <w:noWrap/>
            <w:vAlign w:val="center"/>
            <w:hideMark/>
          </w:tcPr>
          <w:p w14:paraId="4B726F20"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2,300,000.00</w:t>
            </w:r>
          </w:p>
        </w:tc>
        <w:tc>
          <w:tcPr>
            <w:tcW w:w="523" w:type="pct"/>
            <w:shd w:val="clear" w:color="000000" w:fill="FFFFFF"/>
            <w:noWrap/>
            <w:vAlign w:val="center"/>
            <w:hideMark/>
          </w:tcPr>
          <w:p w14:paraId="001DF89E"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0.00</w:t>
            </w:r>
          </w:p>
        </w:tc>
      </w:tr>
      <w:tr w:rsidR="006A6B69" w:rsidRPr="006A6B69" w14:paraId="547E0712" w14:textId="77777777" w:rsidTr="00941946">
        <w:trPr>
          <w:trHeight w:val="450"/>
        </w:trPr>
        <w:tc>
          <w:tcPr>
            <w:tcW w:w="2900" w:type="pct"/>
            <w:gridSpan w:val="2"/>
            <w:shd w:val="clear" w:color="000000" w:fill="DAEEF3"/>
            <w:vAlign w:val="center"/>
            <w:hideMark/>
          </w:tcPr>
          <w:p w14:paraId="1E225118"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საქართველოს პროკურატურა</w:t>
            </w:r>
          </w:p>
        </w:tc>
        <w:tc>
          <w:tcPr>
            <w:tcW w:w="531" w:type="pct"/>
            <w:shd w:val="clear" w:color="000000" w:fill="DAEEF3"/>
            <w:noWrap/>
            <w:vAlign w:val="center"/>
            <w:hideMark/>
          </w:tcPr>
          <w:p w14:paraId="258DBCB3"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1,723,608.22</w:t>
            </w:r>
          </w:p>
        </w:tc>
        <w:tc>
          <w:tcPr>
            <w:tcW w:w="523" w:type="pct"/>
            <w:shd w:val="clear" w:color="000000" w:fill="DAEEF3"/>
            <w:noWrap/>
            <w:vAlign w:val="center"/>
            <w:hideMark/>
          </w:tcPr>
          <w:p w14:paraId="498CE6CF"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1,697,581.93</w:t>
            </w:r>
          </w:p>
        </w:tc>
        <w:tc>
          <w:tcPr>
            <w:tcW w:w="523" w:type="pct"/>
            <w:shd w:val="clear" w:color="000000" w:fill="DAEEF3"/>
            <w:noWrap/>
            <w:vAlign w:val="center"/>
            <w:hideMark/>
          </w:tcPr>
          <w:p w14:paraId="3D7F6D7D"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1,697,546.10</w:t>
            </w:r>
          </w:p>
        </w:tc>
        <w:tc>
          <w:tcPr>
            <w:tcW w:w="523" w:type="pct"/>
            <w:shd w:val="clear" w:color="000000" w:fill="DAEEF3"/>
            <w:noWrap/>
            <w:vAlign w:val="center"/>
            <w:hideMark/>
          </w:tcPr>
          <w:p w14:paraId="5C982987"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35.83</w:t>
            </w:r>
          </w:p>
        </w:tc>
      </w:tr>
      <w:tr w:rsidR="006A6B69" w:rsidRPr="006A6B69" w14:paraId="5AAD7BA9" w14:textId="77777777" w:rsidTr="00941946">
        <w:trPr>
          <w:trHeight w:val="1575"/>
        </w:trPr>
        <w:tc>
          <w:tcPr>
            <w:tcW w:w="531" w:type="pct"/>
            <w:shd w:val="clear" w:color="auto" w:fill="auto"/>
            <w:vAlign w:val="center"/>
            <w:hideMark/>
          </w:tcPr>
          <w:p w14:paraId="01E20E04"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N229 07.02.22.</w:t>
            </w:r>
          </w:p>
        </w:tc>
        <w:tc>
          <w:tcPr>
            <w:tcW w:w="2369" w:type="pct"/>
            <w:shd w:val="clear" w:color="auto" w:fill="auto"/>
            <w:vAlign w:val="center"/>
            <w:hideMark/>
          </w:tcPr>
          <w:p w14:paraId="58406613"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საქართველოს პროკურატურის საქმიანობის ეფექტიანად  წარმართვის მიზნით, უცხოეთში რეგისტრირებული იურიდიული კომპანიებისა და სისხლის სამართლის დარგის უცხოელი სპეციალისტებისაგან იურიდიული მომსახურების შესყიდვის, ამ მიზნით საქართველოში ვიზიტებთან დაკავშირებული ხარჯების, აგრეთვე ხსენებულ ღონისძიებათა ფარგლებში საქართველოს კანონმდებლობით გათვალისწინებული შესაბამისი გადასახადების დასაფინანსებლად</w:t>
            </w:r>
          </w:p>
        </w:tc>
        <w:tc>
          <w:tcPr>
            <w:tcW w:w="531" w:type="pct"/>
            <w:shd w:val="clear" w:color="000000" w:fill="FFFFFF"/>
            <w:noWrap/>
            <w:vAlign w:val="center"/>
            <w:hideMark/>
          </w:tcPr>
          <w:p w14:paraId="3998D0B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727,228.22</w:t>
            </w:r>
          </w:p>
        </w:tc>
        <w:tc>
          <w:tcPr>
            <w:tcW w:w="523" w:type="pct"/>
            <w:shd w:val="clear" w:color="000000" w:fill="FFFFFF"/>
            <w:noWrap/>
            <w:vAlign w:val="center"/>
            <w:hideMark/>
          </w:tcPr>
          <w:p w14:paraId="368B662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701,202.28</w:t>
            </w:r>
          </w:p>
        </w:tc>
        <w:tc>
          <w:tcPr>
            <w:tcW w:w="523" w:type="pct"/>
            <w:shd w:val="clear" w:color="000000" w:fill="FFFFFF"/>
            <w:noWrap/>
            <w:vAlign w:val="center"/>
            <w:hideMark/>
          </w:tcPr>
          <w:p w14:paraId="1CDABB10"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701,166.45</w:t>
            </w:r>
          </w:p>
        </w:tc>
        <w:tc>
          <w:tcPr>
            <w:tcW w:w="523" w:type="pct"/>
            <w:shd w:val="clear" w:color="000000" w:fill="FFFFFF"/>
            <w:noWrap/>
            <w:vAlign w:val="center"/>
            <w:hideMark/>
          </w:tcPr>
          <w:p w14:paraId="0E4726F0"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35.83</w:t>
            </w:r>
          </w:p>
        </w:tc>
      </w:tr>
      <w:tr w:rsidR="006A6B69" w:rsidRPr="006A6B69" w14:paraId="1BDA8E47" w14:textId="77777777" w:rsidTr="00941946">
        <w:trPr>
          <w:trHeight w:val="900"/>
        </w:trPr>
        <w:tc>
          <w:tcPr>
            <w:tcW w:w="531" w:type="pct"/>
            <w:shd w:val="clear" w:color="auto" w:fill="auto"/>
            <w:vAlign w:val="center"/>
            <w:hideMark/>
          </w:tcPr>
          <w:p w14:paraId="4C6DDE42"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N1414 08.08.22.</w:t>
            </w:r>
          </w:p>
        </w:tc>
        <w:tc>
          <w:tcPr>
            <w:tcW w:w="2369" w:type="pct"/>
            <w:shd w:val="clear" w:color="auto" w:fill="auto"/>
            <w:vAlign w:val="center"/>
            <w:hideMark/>
          </w:tcPr>
          <w:p w14:paraId="2DF457FA"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პროკურორთა საერთაშორისო ასოციაციის რიგით 27-ე წლიური კონფერენციისა და ასოციაციის აღმასრულებელი კომიტეტის წევრთა გენერალური შეხვედრის სათანადოდ ორგანიზებისა და აღნიშნულ  ღონისძიებასთან დაკავშირებული ხარჯების დაფინანსების მიზნით</w:t>
            </w:r>
          </w:p>
        </w:tc>
        <w:tc>
          <w:tcPr>
            <w:tcW w:w="531" w:type="pct"/>
            <w:shd w:val="clear" w:color="000000" w:fill="FFFFFF"/>
            <w:noWrap/>
            <w:vAlign w:val="center"/>
            <w:hideMark/>
          </w:tcPr>
          <w:p w14:paraId="11DFEF09"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996,380.00</w:t>
            </w:r>
          </w:p>
        </w:tc>
        <w:tc>
          <w:tcPr>
            <w:tcW w:w="523" w:type="pct"/>
            <w:shd w:val="clear" w:color="000000" w:fill="FFFFFF"/>
            <w:noWrap/>
            <w:vAlign w:val="center"/>
            <w:hideMark/>
          </w:tcPr>
          <w:p w14:paraId="56E1DE3F"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996,379.65</w:t>
            </w:r>
          </w:p>
        </w:tc>
        <w:tc>
          <w:tcPr>
            <w:tcW w:w="523" w:type="pct"/>
            <w:shd w:val="clear" w:color="000000" w:fill="FFFFFF"/>
            <w:noWrap/>
            <w:vAlign w:val="center"/>
            <w:hideMark/>
          </w:tcPr>
          <w:p w14:paraId="3217F6A5"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996,379.65</w:t>
            </w:r>
          </w:p>
        </w:tc>
        <w:tc>
          <w:tcPr>
            <w:tcW w:w="523" w:type="pct"/>
            <w:shd w:val="clear" w:color="000000" w:fill="FFFFFF"/>
            <w:noWrap/>
            <w:vAlign w:val="center"/>
            <w:hideMark/>
          </w:tcPr>
          <w:p w14:paraId="5C5DF706"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0.00</w:t>
            </w:r>
          </w:p>
        </w:tc>
      </w:tr>
      <w:tr w:rsidR="006A6B69" w:rsidRPr="006A6B69" w14:paraId="5D8B1A6E" w14:textId="77777777" w:rsidTr="00941946">
        <w:trPr>
          <w:trHeight w:val="450"/>
        </w:trPr>
        <w:tc>
          <w:tcPr>
            <w:tcW w:w="2900" w:type="pct"/>
            <w:gridSpan w:val="2"/>
            <w:shd w:val="clear" w:color="000000" w:fill="DAEEF3"/>
            <w:vAlign w:val="center"/>
            <w:hideMark/>
          </w:tcPr>
          <w:p w14:paraId="2A90FF41"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531" w:type="pct"/>
            <w:shd w:val="clear" w:color="000000" w:fill="DAEEF3"/>
            <w:noWrap/>
            <w:vAlign w:val="center"/>
            <w:hideMark/>
          </w:tcPr>
          <w:p w14:paraId="179D22B4"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408,000.00</w:t>
            </w:r>
          </w:p>
        </w:tc>
        <w:tc>
          <w:tcPr>
            <w:tcW w:w="523" w:type="pct"/>
            <w:shd w:val="clear" w:color="000000" w:fill="DAEEF3"/>
            <w:noWrap/>
            <w:vAlign w:val="center"/>
            <w:hideMark/>
          </w:tcPr>
          <w:p w14:paraId="02490ED0"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408,000.00</w:t>
            </w:r>
          </w:p>
        </w:tc>
        <w:tc>
          <w:tcPr>
            <w:tcW w:w="523" w:type="pct"/>
            <w:shd w:val="clear" w:color="000000" w:fill="DAEEF3"/>
            <w:noWrap/>
            <w:vAlign w:val="center"/>
            <w:hideMark/>
          </w:tcPr>
          <w:p w14:paraId="47C9F69D"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407,996.30</w:t>
            </w:r>
          </w:p>
        </w:tc>
        <w:tc>
          <w:tcPr>
            <w:tcW w:w="523" w:type="pct"/>
            <w:shd w:val="clear" w:color="000000" w:fill="DAEEF3"/>
            <w:noWrap/>
            <w:vAlign w:val="center"/>
            <w:hideMark/>
          </w:tcPr>
          <w:p w14:paraId="2A06AF98"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3.70</w:t>
            </w:r>
          </w:p>
        </w:tc>
      </w:tr>
      <w:tr w:rsidR="006A6B69" w:rsidRPr="006A6B69" w14:paraId="22FB0FF0" w14:textId="77777777" w:rsidTr="00941946">
        <w:trPr>
          <w:trHeight w:val="900"/>
        </w:trPr>
        <w:tc>
          <w:tcPr>
            <w:tcW w:w="531" w:type="pct"/>
            <w:shd w:val="clear" w:color="auto" w:fill="auto"/>
            <w:vAlign w:val="center"/>
            <w:hideMark/>
          </w:tcPr>
          <w:p w14:paraId="3C81E15A"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N836 13.05.22.</w:t>
            </w:r>
          </w:p>
        </w:tc>
        <w:tc>
          <w:tcPr>
            <w:tcW w:w="2369" w:type="pct"/>
            <w:shd w:val="clear" w:color="auto" w:fill="auto"/>
            <w:vAlign w:val="center"/>
            <w:hideMark/>
          </w:tcPr>
          <w:p w14:paraId="5DAF090B"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გეგმით განსაზღვრული უწყებებისა და ორგანიზაციების მიერ განსახორციელებელი ზოგიერთი ღონისძიების ნაწილობრივი დაფინანსების მიზნით</w:t>
            </w:r>
          </w:p>
        </w:tc>
        <w:tc>
          <w:tcPr>
            <w:tcW w:w="531" w:type="pct"/>
            <w:shd w:val="clear" w:color="000000" w:fill="FFFFFF"/>
            <w:noWrap/>
            <w:vAlign w:val="center"/>
            <w:hideMark/>
          </w:tcPr>
          <w:p w14:paraId="1EFAD28D"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408,000.00</w:t>
            </w:r>
          </w:p>
        </w:tc>
        <w:tc>
          <w:tcPr>
            <w:tcW w:w="523" w:type="pct"/>
            <w:shd w:val="clear" w:color="000000" w:fill="FFFFFF"/>
            <w:noWrap/>
            <w:vAlign w:val="center"/>
            <w:hideMark/>
          </w:tcPr>
          <w:p w14:paraId="176C1FC0"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408,000.00</w:t>
            </w:r>
          </w:p>
        </w:tc>
        <w:tc>
          <w:tcPr>
            <w:tcW w:w="523" w:type="pct"/>
            <w:shd w:val="clear" w:color="000000" w:fill="FFFFFF"/>
            <w:noWrap/>
            <w:vAlign w:val="center"/>
            <w:hideMark/>
          </w:tcPr>
          <w:p w14:paraId="2A0AC8E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407,996.30</w:t>
            </w:r>
          </w:p>
        </w:tc>
        <w:tc>
          <w:tcPr>
            <w:tcW w:w="523" w:type="pct"/>
            <w:shd w:val="clear" w:color="000000" w:fill="FFFFFF"/>
            <w:noWrap/>
            <w:vAlign w:val="center"/>
            <w:hideMark/>
          </w:tcPr>
          <w:p w14:paraId="7AC998E2"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3.70</w:t>
            </w:r>
          </w:p>
        </w:tc>
      </w:tr>
      <w:tr w:rsidR="006A6B69" w:rsidRPr="006A6B69" w14:paraId="09E64E8D" w14:textId="77777777" w:rsidTr="00941946">
        <w:trPr>
          <w:trHeight w:val="450"/>
        </w:trPr>
        <w:tc>
          <w:tcPr>
            <w:tcW w:w="2900" w:type="pct"/>
            <w:gridSpan w:val="2"/>
            <w:shd w:val="clear" w:color="000000" w:fill="DAEEF3"/>
            <w:vAlign w:val="center"/>
            <w:hideMark/>
          </w:tcPr>
          <w:p w14:paraId="149F2B27"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საქართველოს ფინანსთა სამინისტრო</w:t>
            </w:r>
          </w:p>
        </w:tc>
        <w:tc>
          <w:tcPr>
            <w:tcW w:w="531" w:type="pct"/>
            <w:shd w:val="clear" w:color="000000" w:fill="DAEEF3"/>
            <w:noWrap/>
            <w:vAlign w:val="center"/>
            <w:hideMark/>
          </w:tcPr>
          <w:p w14:paraId="39473D27"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4,948.83</w:t>
            </w:r>
          </w:p>
        </w:tc>
        <w:tc>
          <w:tcPr>
            <w:tcW w:w="523" w:type="pct"/>
            <w:shd w:val="clear" w:color="000000" w:fill="DAEEF3"/>
            <w:noWrap/>
            <w:vAlign w:val="center"/>
            <w:hideMark/>
          </w:tcPr>
          <w:p w14:paraId="7D01CDAB"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4,948.83</w:t>
            </w:r>
          </w:p>
        </w:tc>
        <w:tc>
          <w:tcPr>
            <w:tcW w:w="523" w:type="pct"/>
            <w:shd w:val="clear" w:color="000000" w:fill="DAEEF3"/>
            <w:noWrap/>
            <w:vAlign w:val="center"/>
            <w:hideMark/>
          </w:tcPr>
          <w:p w14:paraId="493C046B"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4,947.84</w:t>
            </w:r>
          </w:p>
        </w:tc>
        <w:tc>
          <w:tcPr>
            <w:tcW w:w="523" w:type="pct"/>
            <w:shd w:val="clear" w:color="000000" w:fill="DAEEF3"/>
            <w:noWrap/>
            <w:vAlign w:val="center"/>
            <w:hideMark/>
          </w:tcPr>
          <w:p w14:paraId="1E825AE9"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0.99</w:t>
            </w:r>
          </w:p>
        </w:tc>
      </w:tr>
      <w:tr w:rsidR="006A6B69" w:rsidRPr="006A6B69" w14:paraId="1E1171C5" w14:textId="77777777" w:rsidTr="00941946">
        <w:trPr>
          <w:trHeight w:val="1125"/>
        </w:trPr>
        <w:tc>
          <w:tcPr>
            <w:tcW w:w="531" w:type="pct"/>
            <w:shd w:val="clear" w:color="auto" w:fill="auto"/>
            <w:vAlign w:val="center"/>
            <w:hideMark/>
          </w:tcPr>
          <w:p w14:paraId="636029A6"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N985 06.06.22.</w:t>
            </w:r>
          </w:p>
        </w:tc>
        <w:tc>
          <w:tcPr>
            <w:tcW w:w="2369" w:type="pct"/>
            <w:shd w:val="clear" w:color="auto" w:fill="auto"/>
            <w:vAlign w:val="center"/>
            <w:hideMark/>
          </w:tcPr>
          <w:p w14:paraId="7B2AA882"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საქართველოს ფინანსთა სამინისტროს მიერ 2021 წლის 22 აპრილის საქართველოს ახალი ევროობლიგაციების გამოშვების ტრანზაქციისათვის დაქირავებული საერთაშორისო ფისკალური აგენტის მომსახურების ანაზღაურების და მასთან დაკავშირებული საქართველოს კანონმდებლობით გათვალისწინებული გადასახადების დასაფინანსებლად</w:t>
            </w:r>
          </w:p>
        </w:tc>
        <w:tc>
          <w:tcPr>
            <w:tcW w:w="531" w:type="pct"/>
            <w:shd w:val="clear" w:color="000000" w:fill="FFFFFF"/>
            <w:noWrap/>
            <w:vAlign w:val="center"/>
            <w:hideMark/>
          </w:tcPr>
          <w:p w14:paraId="2E8F6FF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4,948.83</w:t>
            </w:r>
          </w:p>
        </w:tc>
        <w:tc>
          <w:tcPr>
            <w:tcW w:w="523" w:type="pct"/>
            <w:shd w:val="clear" w:color="000000" w:fill="FFFFFF"/>
            <w:noWrap/>
            <w:vAlign w:val="center"/>
            <w:hideMark/>
          </w:tcPr>
          <w:p w14:paraId="4FC68655"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4,948.83</w:t>
            </w:r>
          </w:p>
        </w:tc>
        <w:tc>
          <w:tcPr>
            <w:tcW w:w="523" w:type="pct"/>
            <w:shd w:val="clear" w:color="000000" w:fill="FFFFFF"/>
            <w:noWrap/>
            <w:vAlign w:val="center"/>
            <w:hideMark/>
          </w:tcPr>
          <w:p w14:paraId="0E1C488B"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4,947.84</w:t>
            </w:r>
          </w:p>
        </w:tc>
        <w:tc>
          <w:tcPr>
            <w:tcW w:w="523" w:type="pct"/>
            <w:shd w:val="clear" w:color="000000" w:fill="FFFFFF"/>
            <w:noWrap/>
            <w:vAlign w:val="center"/>
            <w:hideMark/>
          </w:tcPr>
          <w:p w14:paraId="6E17B1EB"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0.99</w:t>
            </w:r>
          </w:p>
        </w:tc>
      </w:tr>
      <w:tr w:rsidR="006A6B69" w:rsidRPr="006A6B69" w14:paraId="2E4703D5" w14:textId="77777777" w:rsidTr="00941946">
        <w:trPr>
          <w:trHeight w:val="450"/>
        </w:trPr>
        <w:tc>
          <w:tcPr>
            <w:tcW w:w="2900" w:type="pct"/>
            <w:gridSpan w:val="2"/>
            <w:shd w:val="clear" w:color="000000" w:fill="DAEEF3"/>
            <w:vAlign w:val="center"/>
            <w:hideMark/>
          </w:tcPr>
          <w:p w14:paraId="1E464D8A"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საქართველოს იუსტიციის სამინისტრო</w:t>
            </w:r>
          </w:p>
        </w:tc>
        <w:tc>
          <w:tcPr>
            <w:tcW w:w="531" w:type="pct"/>
            <w:shd w:val="clear" w:color="000000" w:fill="DAEEF3"/>
            <w:noWrap/>
            <w:vAlign w:val="center"/>
            <w:hideMark/>
          </w:tcPr>
          <w:p w14:paraId="0A1958BD"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210,000.00</w:t>
            </w:r>
          </w:p>
        </w:tc>
        <w:tc>
          <w:tcPr>
            <w:tcW w:w="523" w:type="pct"/>
            <w:shd w:val="clear" w:color="000000" w:fill="DAEEF3"/>
            <w:noWrap/>
            <w:vAlign w:val="center"/>
            <w:hideMark/>
          </w:tcPr>
          <w:p w14:paraId="096E0795"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210,000.00</w:t>
            </w:r>
          </w:p>
        </w:tc>
        <w:tc>
          <w:tcPr>
            <w:tcW w:w="523" w:type="pct"/>
            <w:shd w:val="clear" w:color="000000" w:fill="DAEEF3"/>
            <w:noWrap/>
            <w:vAlign w:val="center"/>
            <w:hideMark/>
          </w:tcPr>
          <w:p w14:paraId="5D258617"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210,000.00</w:t>
            </w:r>
          </w:p>
        </w:tc>
        <w:tc>
          <w:tcPr>
            <w:tcW w:w="523" w:type="pct"/>
            <w:shd w:val="clear" w:color="000000" w:fill="DAEEF3"/>
            <w:noWrap/>
            <w:vAlign w:val="center"/>
            <w:hideMark/>
          </w:tcPr>
          <w:p w14:paraId="03960B95"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0.00</w:t>
            </w:r>
          </w:p>
        </w:tc>
      </w:tr>
      <w:tr w:rsidR="006A6B69" w:rsidRPr="006A6B69" w14:paraId="349662C0" w14:textId="77777777" w:rsidTr="00941946">
        <w:trPr>
          <w:trHeight w:val="900"/>
        </w:trPr>
        <w:tc>
          <w:tcPr>
            <w:tcW w:w="531" w:type="pct"/>
            <w:shd w:val="clear" w:color="auto" w:fill="auto"/>
            <w:vAlign w:val="center"/>
            <w:hideMark/>
          </w:tcPr>
          <w:p w14:paraId="756ADEC3"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N1350 28.07.22.</w:t>
            </w:r>
          </w:p>
        </w:tc>
        <w:tc>
          <w:tcPr>
            <w:tcW w:w="2369" w:type="pct"/>
            <w:shd w:val="clear" w:color="auto" w:fill="auto"/>
            <w:vAlign w:val="center"/>
            <w:hideMark/>
          </w:tcPr>
          <w:p w14:paraId="1FF0DD9F"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სსიპ - საქართველოს მედიატორთა ასოციაციას, მის ფუნქციონირებასთან დაკავშირებული ხარჯების დაფინანსების მიზნით</w:t>
            </w:r>
          </w:p>
        </w:tc>
        <w:tc>
          <w:tcPr>
            <w:tcW w:w="531" w:type="pct"/>
            <w:shd w:val="clear" w:color="000000" w:fill="FFFFFF"/>
            <w:noWrap/>
            <w:vAlign w:val="center"/>
            <w:hideMark/>
          </w:tcPr>
          <w:p w14:paraId="7672DD1F"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210,000.00</w:t>
            </w:r>
          </w:p>
        </w:tc>
        <w:tc>
          <w:tcPr>
            <w:tcW w:w="523" w:type="pct"/>
            <w:shd w:val="clear" w:color="000000" w:fill="FFFFFF"/>
            <w:noWrap/>
            <w:vAlign w:val="center"/>
            <w:hideMark/>
          </w:tcPr>
          <w:p w14:paraId="2F99EF9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210,000.00</w:t>
            </w:r>
          </w:p>
        </w:tc>
        <w:tc>
          <w:tcPr>
            <w:tcW w:w="523" w:type="pct"/>
            <w:shd w:val="clear" w:color="000000" w:fill="FFFFFF"/>
            <w:noWrap/>
            <w:vAlign w:val="center"/>
            <w:hideMark/>
          </w:tcPr>
          <w:p w14:paraId="3F893B1D"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210,000.00</w:t>
            </w:r>
          </w:p>
        </w:tc>
        <w:tc>
          <w:tcPr>
            <w:tcW w:w="523" w:type="pct"/>
            <w:shd w:val="clear" w:color="000000" w:fill="FFFFFF"/>
            <w:noWrap/>
            <w:vAlign w:val="center"/>
            <w:hideMark/>
          </w:tcPr>
          <w:p w14:paraId="0EAD9769"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0.00</w:t>
            </w:r>
          </w:p>
        </w:tc>
      </w:tr>
      <w:tr w:rsidR="006A6B69" w:rsidRPr="006A6B69" w14:paraId="33D63382" w14:textId="77777777" w:rsidTr="00941946">
        <w:trPr>
          <w:trHeight w:val="450"/>
        </w:trPr>
        <w:tc>
          <w:tcPr>
            <w:tcW w:w="2900" w:type="pct"/>
            <w:gridSpan w:val="2"/>
            <w:shd w:val="clear" w:color="000000" w:fill="DAEEF3"/>
            <w:vAlign w:val="center"/>
            <w:hideMark/>
          </w:tcPr>
          <w:p w14:paraId="08571DCB"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531" w:type="pct"/>
            <w:shd w:val="clear" w:color="000000" w:fill="DAEEF3"/>
            <w:noWrap/>
            <w:vAlign w:val="center"/>
            <w:hideMark/>
          </w:tcPr>
          <w:p w14:paraId="111EB783"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1,279,470.00</w:t>
            </w:r>
          </w:p>
        </w:tc>
        <w:tc>
          <w:tcPr>
            <w:tcW w:w="523" w:type="pct"/>
            <w:shd w:val="clear" w:color="000000" w:fill="DAEEF3"/>
            <w:noWrap/>
            <w:vAlign w:val="center"/>
            <w:hideMark/>
          </w:tcPr>
          <w:p w14:paraId="6272C9FF"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1,279,470.00</w:t>
            </w:r>
          </w:p>
        </w:tc>
        <w:tc>
          <w:tcPr>
            <w:tcW w:w="523" w:type="pct"/>
            <w:shd w:val="clear" w:color="000000" w:fill="DAEEF3"/>
            <w:noWrap/>
            <w:vAlign w:val="center"/>
            <w:hideMark/>
          </w:tcPr>
          <w:p w14:paraId="68BC1852"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1,096,624.35</w:t>
            </w:r>
          </w:p>
        </w:tc>
        <w:tc>
          <w:tcPr>
            <w:tcW w:w="523" w:type="pct"/>
            <w:shd w:val="clear" w:color="000000" w:fill="DAEEF3"/>
            <w:noWrap/>
            <w:vAlign w:val="center"/>
            <w:hideMark/>
          </w:tcPr>
          <w:p w14:paraId="12FDF615"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182,845.65</w:t>
            </w:r>
          </w:p>
        </w:tc>
      </w:tr>
      <w:tr w:rsidR="006A6B69" w:rsidRPr="006A6B69" w14:paraId="03139B51" w14:textId="77777777" w:rsidTr="00941946">
        <w:trPr>
          <w:trHeight w:val="900"/>
        </w:trPr>
        <w:tc>
          <w:tcPr>
            <w:tcW w:w="531" w:type="pct"/>
            <w:shd w:val="clear" w:color="auto" w:fill="auto"/>
            <w:vAlign w:val="center"/>
            <w:hideMark/>
          </w:tcPr>
          <w:p w14:paraId="3B82DEB0"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lastRenderedPageBreak/>
              <w:t>საქართველოს</w:t>
            </w:r>
            <w:proofErr w:type="gramEnd"/>
            <w:r w:rsidRPr="006A6B69">
              <w:rPr>
                <w:rFonts w:ascii="Sylfaen" w:eastAsia="Times New Roman" w:hAnsi="Sylfaen" w:cs="Arial"/>
                <w:sz w:val="16"/>
                <w:szCs w:val="16"/>
              </w:rPr>
              <w:t xml:space="preserve"> მთავრობის განკარგულება N14 06.01.22.</w:t>
            </w:r>
          </w:p>
        </w:tc>
        <w:tc>
          <w:tcPr>
            <w:tcW w:w="2369" w:type="pct"/>
            <w:shd w:val="clear" w:color="auto" w:fill="auto"/>
            <w:vAlign w:val="center"/>
            <w:hideMark/>
          </w:tcPr>
          <w:p w14:paraId="26A5E553"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მოქალაქე კახაბერ ჯონჯუასათვის (პ/ნ 62001006958)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დასაფინანსებლად</w:t>
            </w:r>
          </w:p>
        </w:tc>
        <w:tc>
          <w:tcPr>
            <w:tcW w:w="531" w:type="pct"/>
            <w:shd w:val="clear" w:color="000000" w:fill="FFFFFF"/>
            <w:noWrap/>
            <w:vAlign w:val="center"/>
            <w:hideMark/>
          </w:tcPr>
          <w:p w14:paraId="455B5D65"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27,900.00</w:t>
            </w:r>
          </w:p>
        </w:tc>
        <w:tc>
          <w:tcPr>
            <w:tcW w:w="523" w:type="pct"/>
            <w:shd w:val="clear" w:color="000000" w:fill="FFFFFF"/>
            <w:noWrap/>
            <w:vAlign w:val="center"/>
            <w:hideMark/>
          </w:tcPr>
          <w:p w14:paraId="5D1AC70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27,900.00</w:t>
            </w:r>
          </w:p>
        </w:tc>
        <w:tc>
          <w:tcPr>
            <w:tcW w:w="523" w:type="pct"/>
            <w:shd w:val="clear" w:color="000000" w:fill="FFFFFF"/>
            <w:noWrap/>
            <w:vAlign w:val="center"/>
            <w:hideMark/>
          </w:tcPr>
          <w:p w14:paraId="6752417D"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27,538.01</w:t>
            </w:r>
          </w:p>
        </w:tc>
        <w:tc>
          <w:tcPr>
            <w:tcW w:w="523" w:type="pct"/>
            <w:shd w:val="clear" w:color="000000" w:fill="FFFFFF"/>
            <w:noWrap/>
            <w:vAlign w:val="center"/>
            <w:hideMark/>
          </w:tcPr>
          <w:p w14:paraId="59A75278"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361.99</w:t>
            </w:r>
          </w:p>
        </w:tc>
      </w:tr>
      <w:tr w:rsidR="006A6B69" w:rsidRPr="006A6B69" w14:paraId="79C3A205" w14:textId="77777777" w:rsidTr="00941946">
        <w:trPr>
          <w:trHeight w:val="900"/>
        </w:trPr>
        <w:tc>
          <w:tcPr>
            <w:tcW w:w="531" w:type="pct"/>
            <w:shd w:val="clear" w:color="auto" w:fill="auto"/>
            <w:vAlign w:val="center"/>
            <w:hideMark/>
          </w:tcPr>
          <w:p w14:paraId="223A1E1C"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N200 02.02.22.</w:t>
            </w:r>
          </w:p>
        </w:tc>
        <w:tc>
          <w:tcPr>
            <w:tcW w:w="2369" w:type="pct"/>
            <w:shd w:val="clear" w:color="auto" w:fill="auto"/>
            <w:vAlign w:val="center"/>
            <w:hideMark/>
          </w:tcPr>
          <w:p w14:paraId="2AA1EE0B"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მოქალაქე ლუკა პეტრიაშვილისათვის (პ/ნ 59001121464)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დასაფინანსებლად</w:t>
            </w:r>
          </w:p>
        </w:tc>
        <w:tc>
          <w:tcPr>
            <w:tcW w:w="531" w:type="pct"/>
            <w:shd w:val="clear" w:color="000000" w:fill="FFFFFF"/>
            <w:noWrap/>
            <w:vAlign w:val="center"/>
            <w:hideMark/>
          </w:tcPr>
          <w:p w14:paraId="2135EC9F"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19,600.00</w:t>
            </w:r>
          </w:p>
        </w:tc>
        <w:tc>
          <w:tcPr>
            <w:tcW w:w="523" w:type="pct"/>
            <w:shd w:val="clear" w:color="000000" w:fill="FFFFFF"/>
            <w:noWrap/>
            <w:vAlign w:val="center"/>
            <w:hideMark/>
          </w:tcPr>
          <w:p w14:paraId="2CC3545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19,600.00</w:t>
            </w:r>
          </w:p>
        </w:tc>
        <w:tc>
          <w:tcPr>
            <w:tcW w:w="523" w:type="pct"/>
            <w:shd w:val="clear" w:color="000000" w:fill="FFFFFF"/>
            <w:noWrap/>
            <w:vAlign w:val="center"/>
            <w:hideMark/>
          </w:tcPr>
          <w:p w14:paraId="5C86AF58"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18,697.73</w:t>
            </w:r>
          </w:p>
        </w:tc>
        <w:tc>
          <w:tcPr>
            <w:tcW w:w="523" w:type="pct"/>
            <w:shd w:val="clear" w:color="000000" w:fill="FFFFFF"/>
            <w:noWrap/>
            <w:vAlign w:val="center"/>
            <w:hideMark/>
          </w:tcPr>
          <w:p w14:paraId="3601AFD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902.27</w:t>
            </w:r>
          </w:p>
        </w:tc>
      </w:tr>
      <w:tr w:rsidR="006A6B69" w:rsidRPr="006A6B69" w14:paraId="4AE64E2A" w14:textId="77777777" w:rsidTr="00941946">
        <w:trPr>
          <w:trHeight w:val="900"/>
        </w:trPr>
        <w:tc>
          <w:tcPr>
            <w:tcW w:w="531" w:type="pct"/>
            <w:shd w:val="clear" w:color="auto" w:fill="auto"/>
            <w:vAlign w:val="center"/>
            <w:hideMark/>
          </w:tcPr>
          <w:p w14:paraId="612B8EA1"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N363 26.02.22.</w:t>
            </w:r>
          </w:p>
        </w:tc>
        <w:tc>
          <w:tcPr>
            <w:tcW w:w="2369" w:type="pct"/>
            <w:shd w:val="clear" w:color="auto" w:fill="auto"/>
            <w:vAlign w:val="center"/>
            <w:hideMark/>
          </w:tcPr>
          <w:p w14:paraId="5F0B9738"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უკრაინაში მიმდინარე მოვლენებთან დაკავშირებით დაზარალებული მოსახლეობისათვის ჰუმანიტარული დახმარების აღმოჩენის მიზნით</w:t>
            </w:r>
          </w:p>
        </w:tc>
        <w:tc>
          <w:tcPr>
            <w:tcW w:w="531" w:type="pct"/>
            <w:shd w:val="clear" w:color="000000" w:fill="FFFFFF"/>
            <w:noWrap/>
            <w:vAlign w:val="center"/>
            <w:hideMark/>
          </w:tcPr>
          <w:p w14:paraId="5AB52C4A"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1,000,000.00</w:t>
            </w:r>
          </w:p>
        </w:tc>
        <w:tc>
          <w:tcPr>
            <w:tcW w:w="523" w:type="pct"/>
            <w:shd w:val="clear" w:color="000000" w:fill="FFFFFF"/>
            <w:noWrap/>
            <w:vAlign w:val="center"/>
            <w:hideMark/>
          </w:tcPr>
          <w:p w14:paraId="7370F0C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1,000,000.00</w:t>
            </w:r>
          </w:p>
        </w:tc>
        <w:tc>
          <w:tcPr>
            <w:tcW w:w="523" w:type="pct"/>
            <w:shd w:val="clear" w:color="000000" w:fill="FFFFFF"/>
            <w:noWrap/>
            <w:vAlign w:val="center"/>
            <w:hideMark/>
          </w:tcPr>
          <w:p w14:paraId="4ED17FE5"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819,218.27</w:t>
            </w:r>
          </w:p>
        </w:tc>
        <w:tc>
          <w:tcPr>
            <w:tcW w:w="523" w:type="pct"/>
            <w:shd w:val="clear" w:color="000000" w:fill="FFFFFF"/>
            <w:noWrap/>
            <w:vAlign w:val="center"/>
            <w:hideMark/>
          </w:tcPr>
          <w:p w14:paraId="56245539"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180,781.73</w:t>
            </w:r>
          </w:p>
        </w:tc>
      </w:tr>
      <w:tr w:rsidR="006A6B69" w:rsidRPr="006A6B69" w14:paraId="7193CAD9" w14:textId="77777777" w:rsidTr="00941946">
        <w:trPr>
          <w:trHeight w:val="900"/>
        </w:trPr>
        <w:tc>
          <w:tcPr>
            <w:tcW w:w="531" w:type="pct"/>
            <w:shd w:val="clear" w:color="auto" w:fill="auto"/>
            <w:vAlign w:val="center"/>
            <w:hideMark/>
          </w:tcPr>
          <w:p w14:paraId="00516EAA"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N649 12.04.22.</w:t>
            </w:r>
          </w:p>
        </w:tc>
        <w:tc>
          <w:tcPr>
            <w:tcW w:w="2369" w:type="pct"/>
            <w:shd w:val="clear" w:color="auto" w:fill="auto"/>
            <w:vAlign w:val="center"/>
            <w:hideMark/>
          </w:tcPr>
          <w:p w14:paraId="4F0F1539"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მოქალაქე გიორგი სულაშვილისათვის (პ/ნ 01027040982)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დასაფინანსებლად</w:t>
            </w:r>
          </w:p>
        </w:tc>
        <w:tc>
          <w:tcPr>
            <w:tcW w:w="531" w:type="pct"/>
            <w:shd w:val="clear" w:color="000000" w:fill="FFFFFF"/>
            <w:noWrap/>
            <w:vAlign w:val="center"/>
            <w:hideMark/>
          </w:tcPr>
          <w:p w14:paraId="10ADFEA8"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19,970.00</w:t>
            </w:r>
          </w:p>
        </w:tc>
        <w:tc>
          <w:tcPr>
            <w:tcW w:w="523" w:type="pct"/>
            <w:shd w:val="clear" w:color="000000" w:fill="FFFFFF"/>
            <w:noWrap/>
            <w:vAlign w:val="center"/>
            <w:hideMark/>
          </w:tcPr>
          <w:p w14:paraId="7E0F37D0"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19,970.00</w:t>
            </w:r>
          </w:p>
        </w:tc>
        <w:tc>
          <w:tcPr>
            <w:tcW w:w="523" w:type="pct"/>
            <w:shd w:val="clear" w:color="000000" w:fill="FFFFFF"/>
            <w:noWrap/>
            <w:vAlign w:val="center"/>
            <w:hideMark/>
          </w:tcPr>
          <w:p w14:paraId="28DD1D0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19,748.55</w:t>
            </w:r>
          </w:p>
        </w:tc>
        <w:tc>
          <w:tcPr>
            <w:tcW w:w="523" w:type="pct"/>
            <w:shd w:val="clear" w:color="000000" w:fill="FFFFFF"/>
            <w:noWrap/>
            <w:vAlign w:val="center"/>
            <w:hideMark/>
          </w:tcPr>
          <w:p w14:paraId="45AF4FC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221.45</w:t>
            </w:r>
          </w:p>
        </w:tc>
      </w:tr>
      <w:tr w:rsidR="006A6B69" w:rsidRPr="006A6B69" w14:paraId="6BF65F2B" w14:textId="77777777" w:rsidTr="00941946">
        <w:trPr>
          <w:trHeight w:val="900"/>
        </w:trPr>
        <w:tc>
          <w:tcPr>
            <w:tcW w:w="531" w:type="pct"/>
            <w:shd w:val="clear" w:color="auto" w:fill="auto"/>
            <w:vAlign w:val="center"/>
            <w:hideMark/>
          </w:tcPr>
          <w:p w14:paraId="4DD9CCF5"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N1355 01.08.22.</w:t>
            </w:r>
          </w:p>
        </w:tc>
        <w:tc>
          <w:tcPr>
            <w:tcW w:w="2369" w:type="pct"/>
            <w:shd w:val="clear" w:color="auto" w:fill="auto"/>
            <w:vAlign w:val="center"/>
            <w:hideMark/>
          </w:tcPr>
          <w:p w14:paraId="3798C306"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2022 წლის 29 ივლისს, გუდაურში საავიაციო შემთხვევის შედეგად, სამსახურებრივი მოვალეობის შესრულების დროს ტრაგიკულად დაღუპული თანამშრომლების ოჯახის წევრებისთვის (მეუღლე, მშობლები, შვილები) ერთჯერადი ფინანსური დახმარების გაწევის მიზნით</w:t>
            </w:r>
          </w:p>
        </w:tc>
        <w:tc>
          <w:tcPr>
            <w:tcW w:w="531" w:type="pct"/>
            <w:shd w:val="clear" w:color="000000" w:fill="FFFFFF"/>
            <w:noWrap/>
            <w:vAlign w:val="center"/>
            <w:hideMark/>
          </w:tcPr>
          <w:p w14:paraId="7A7E85DB"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200,000.00</w:t>
            </w:r>
          </w:p>
        </w:tc>
        <w:tc>
          <w:tcPr>
            <w:tcW w:w="523" w:type="pct"/>
            <w:shd w:val="clear" w:color="000000" w:fill="FFFFFF"/>
            <w:noWrap/>
            <w:vAlign w:val="center"/>
            <w:hideMark/>
          </w:tcPr>
          <w:p w14:paraId="62E22A1A"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200,000.00</w:t>
            </w:r>
          </w:p>
        </w:tc>
        <w:tc>
          <w:tcPr>
            <w:tcW w:w="523" w:type="pct"/>
            <w:shd w:val="clear" w:color="000000" w:fill="FFFFFF"/>
            <w:noWrap/>
            <w:vAlign w:val="center"/>
            <w:hideMark/>
          </w:tcPr>
          <w:p w14:paraId="197617EA"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200,000.00</w:t>
            </w:r>
          </w:p>
        </w:tc>
        <w:tc>
          <w:tcPr>
            <w:tcW w:w="523" w:type="pct"/>
            <w:shd w:val="clear" w:color="000000" w:fill="FFFFFF"/>
            <w:noWrap/>
            <w:vAlign w:val="center"/>
            <w:hideMark/>
          </w:tcPr>
          <w:p w14:paraId="62803822"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0.00</w:t>
            </w:r>
          </w:p>
        </w:tc>
      </w:tr>
      <w:tr w:rsidR="006A6B69" w:rsidRPr="006A6B69" w14:paraId="517B0AB5" w14:textId="77777777" w:rsidTr="00941946">
        <w:trPr>
          <w:trHeight w:val="900"/>
        </w:trPr>
        <w:tc>
          <w:tcPr>
            <w:tcW w:w="531" w:type="pct"/>
            <w:shd w:val="clear" w:color="auto" w:fill="auto"/>
            <w:vAlign w:val="center"/>
            <w:hideMark/>
          </w:tcPr>
          <w:p w14:paraId="65ADE742"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N1680 16.09.22.</w:t>
            </w:r>
          </w:p>
        </w:tc>
        <w:tc>
          <w:tcPr>
            <w:tcW w:w="2369" w:type="pct"/>
            <w:shd w:val="clear" w:color="auto" w:fill="auto"/>
            <w:vAlign w:val="center"/>
            <w:hideMark/>
          </w:tcPr>
          <w:p w14:paraId="5B8DCBE1"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მოქალაქე დავით ქურდოვანიძისათვის (პ/ნ 24001049653)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პირის არასამედიცინო ხარჯების დაფინანსება</w:t>
            </w:r>
          </w:p>
        </w:tc>
        <w:tc>
          <w:tcPr>
            <w:tcW w:w="531" w:type="pct"/>
            <w:shd w:val="clear" w:color="000000" w:fill="FFFFFF"/>
            <w:noWrap/>
            <w:vAlign w:val="center"/>
            <w:hideMark/>
          </w:tcPr>
          <w:p w14:paraId="69D36F12"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12,000.00</w:t>
            </w:r>
          </w:p>
        </w:tc>
        <w:tc>
          <w:tcPr>
            <w:tcW w:w="523" w:type="pct"/>
            <w:shd w:val="clear" w:color="000000" w:fill="FFFFFF"/>
            <w:noWrap/>
            <w:vAlign w:val="center"/>
            <w:hideMark/>
          </w:tcPr>
          <w:p w14:paraId="6F58FACD"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12,000.00</w:t>
            </w:r>
          </w:p>
        </w:tc>
        <w:tc>
          <w:tcPr>
            <w:tcW w:w="523" w:type="pct"/>
            <w:shd w:val="clear" w:color="000000" w:fill="FFFFFF"/>
            <w:noWrap/>
            <w:vAlign w:val="center"/>
            <w:hideMark/>
          </w:tcPr>
          <w:p w14:paraId="439A6E9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11,421.79</w:t>
            </w:r>
          </w:p>
        </w:tc>
        <w:tc>
          <w:tcPr>
            <w:tcW w:w="523" w:type="pct"/>
            <w:shd w:val="clear" w:color="000000" w:fill="FFFFFF"/>
            <w:noWrap/>
            <w:vAlign w:val="center"/>
            <w:hideMark/>
          </w:tcPr>
          <w:p w14:paraId="1690F105"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578.21</w:t>
            </w:r>
          </w:p>
        </w:tc>
      </w:tr>
      <w:tr w:rsidR="006A6B69" w:rsidRPr="006A6B69" w14:paraId="504E551D" w14:textId="77777777" w:rsidTr="00941946">
        <w:trPr>
          <w:trHeight w:val="450"/>
        </w:trPr>
        <w:tc>
          <w:tcPr>
            <w:tcW w:w="2900" w:type="pct"/>
            <w:gridSpan w:val="2"/>
            <w:shd w:val="clear" w:color="000000" w:fill="DAEEF3"/>
            <w:vAlign w:val="center"/>
            <w:hideMark/>
          </w:tcPr>
          <w:p w14:paraId="78569CF0"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საქართველოს საგარეო საქმეთა სამინისტრო</w:t>
            </w:r>
          </w:p>
        </w:tc>
        <w:tc>
          <w:tcPr>
            <w:tcW w:w="531" w:type="pct"/>
            <w:shd w:val="clear" w:color="000000" w:fill="DAEEF3"/>
            <w:noWrap/>
            <w:vAlign w:val="center"/>
            <w:hideMark/>
          </w:tcPr>
          <w:p w14:paraId="2DCFA590"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1,476,517.50</w:t>
            </w:r>
          </w:p>
        </w:tc>
        <w:tc>
          <w:tcPr>
            <w:tcW w:w="523" w:type="pct"/>
            <w:shd w:val="clear" w:color="000000" w:fill="DAEEF3"/>
            <w:noWrap/>
            <w:vAlign w:val="center"/>
            <w:hideMark/>
          </w:tcPr>
          <w:p w14:paraId="120F6141"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1,476,517.50</w:t>
            </w:r>
          </w:p>
        </w:tc>
        <w:tc>
          <w:tcPr>
            <w:tcW w:w="523" w:type="pct"/>
            <w:shd w:val="clear" w:color="000000" w:fill="DAEEF3"/>
            <w:noWrap/>
            <w:vAlign w:val="center"/>
            <w:hideMark/>
          </w:tcPr>
          <w:p w14:paraId="7312A937"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1,476,517.50</w:t>
            </w:r>
          </w:p>
        </w:tc>
        <w:tc>
          <w:tcPr>
            <w:tcW w:w="523" w:type="pct"/>
            <w:shd w:val="clear" w:color="000000" w:fill="DAEEF3"/>
            <w:noWrap/>
            <w:vAlign w:val="center"/>
            <w:hideMark/>
          </w:tcPr>
          <w:p w14:paraId="2DF2A26F"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0.00</w:t>
            </w:r>
          </w:p>
        </w:tc>
      </w:tr>
      <w:tr w:rsidR="006A6B69" w:rsidRPr="006A6B69" w14:paraId="5118BFEE" w14:textId="77777777" w:rsidTr="00941946">
        <w:trPr>
          <w:trHeight w:val="900"/>
        </w:trPr>
        <w:tc>
          <w:tcPr>
            <w:tcW w:w="531" w:type="pct"/>
            <w:shd w:val="clear" w:color="auto" w:fill="auto"/>
            <w:vAlign w:val="center"/>
            <w:hideMark/>
          </w:tcPr>
          <w:p w14:paraId="68241CBD"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N158 28.01.22.</w:t>
            </w:r>
          </w:p>
        </w:tc>
        <w:tc>
          <w:tcPr>
            <w:tcW w:w="2369" w:type="pct"/>
            <w:shd w:val="clear" w:color="auto" w:fill="auto"/>
            <w:vAlign w:val="center"/>
            <w:hideMark/>
          </w:tcPr>
          <w:p w14:paraId="4C6F6B61"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იორდანიის ჰაშიმიტურ სამეფოში ქართული კულტურის ცენტრის მშენებლობის დაწყებისათვის საჭირო ინფრასტრუქტურული სამუშაოების დასაფინანსებლად</w:t>
            </w:r>
          </w:p>
        </w:tc>
        <w:tc>
          <w:tcPr>
            <w:tcW w:w="531" w:type="pct"/>
            <w:shd w:val="clear" w:color="000000" w:fill="FFFFFF"/>
            <w:noWrap/>
            <w:vAlign w:val="center"/>
            <w:hideMark/>
          </w:tcPr>
          <w:p w14:paraId="6977579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228,382.50</w:t>
            </w:r>
          </w:p>
        </w:tc>
        <w:tc>
          <w:tcPr>
            <w:tcW w:w="523" w:type="pct"/>
            <w:shd w:val="clear" w:color="000000" w:fill="FFFFFF"/>
            <w:noWrap/>
            <w:vAlign w:val="center"/>
            <w:hideMark/>
          </w:tcPr>
          <w:p w14:paraId="2267C5D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228,382.50</w:t>
            </w:r>
          </w:p>
        </w:tc>
        <w:tc>
          <w:tcPr>
            <w:tcW w:w="523" w:type="pct"/>
            <w:shd w:val="clear" w:color="000000" w:fill="FFFFFF"/>
            <w:noWrap/>
            <w:vAlign w:val="center"/>
            <w:hideMark/>
          </w:tcPr>
          <w:p w14:paraId="021CE93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228,382.50</w:t>
            </w:r>
          </w:p>
        </w:tc>
        <w:tc>
          <w:tcPr>
            <w:tcW w:w="523" w:type="pct"/>
            <w:shd w:val="clear" w:color="000000" w:fill="FFFFFF"/>
            <w:noWrap/>
            <w:vAlign w:val="center"/>
            <w:hideMark/>
          </w:tcPr>
          <w:p w14:paraId="2A2B1030"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0.00</w:t>
            </w:r>
          </w:p>
        </w:tc>
      </w:tr>
      <w:tr w:rsidR="006A6B69" w:rsidRPr="006A6B69" w14:paraId="31F45F9C" w14:textId="77777777" w:rsidTr="00941946">
        <w:trPr>
          <w:trHeight w:val="900"/>
        </w:trPr>
        <w:tc>
          <w:tcPr>
            <w:tcW w:w="531" w:type="pct"/>
            <w:shd w:val="clear" w:color="auto" w:fill="auto"/>
            <w:vAlign w:val="center"/>
            <w:hideMark/>
          </w:tcPr>
          <w:p w14:paraId="3D87EAAC"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N361 25.02.22.</w:t>
            </w:r>
          </w:p>
        </w:tc>
        <w:tc>
          <w:tcPr>
            <w:tcW w:w="2369" w:type="pct"/>
            <w:shd w:val="clear" w:color="auto" w:fill="auto"/>
            <w:vAlign w:val="center"/>
            <w:hideMark/>
          </w:tcPr>
          <w:p w14:paraId="2242A0D4"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ლობისტური მომსახურების გაწევასთან დაკავშირებით „ჩართველ სთრაითეჯი გრუფთან (The Chartwell Stretege Group, LLC)“  ხელშეკრულებით გათვალისწინებული მომსახურების დასაფინანსებლად</w:t>
            </w:r>
          </w:p>
        </w:tc>
        <w:tc>
          <w:tcPr>
            <w:tcW w:w="531" w:type="pct"/>
            <w:shd w:val="clear" w:color="000000" w:fill="FFFFFF"/>
            <w:noWrap/>
            <w:vAlign w:val="center"/>
            <w:hideMark/>
          </w:tcPr>
          <w:p w14:paraId="71209E68"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1,248,135.00</w:t>
            </w:r>
          </w:p>
        </w:tc>
        <w:tc>
          <w:tcPr>
            <w:tcW w:w="523" w:type="pct"/>
            <w:shd w:val="clear" w:color="000000" w:fill="FFFFFF"/>
            <w:noWrap/>
            <w:vAlign w:val="center"/>
            <w:hideMark/>
          </w:tcPr>
          <w:p w14:paraId="0B6A013B"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1,248,135.00</w:t>
            </w:r>
          </w:p>
        </w:tc>
        <w:tc>
          <w:tcPr>
            <w:tcW w:w="523" w:type="pct"/>
            <w:shd w:val="clear" w:color="000000" w:fill="FFFFFF"/>
            <w:noWrap/>
            <w:vAlign w:val="center"/>
            <w:hideMark/>
          </w:tcPr>
          <w:p w14:paraId="7CBDFB3D"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1,248,135.00</w:t>
            </w:r>
          </w:p>
        </w:tc>
        <w:tc>
          <w:tcPr>
            <w:tcW w:w="523" w:type="pct"/>
            <w:shd w:val="clear" w:color="000000" w:fill="FFFFFF"/>
            <w:noWrap/>
            <w:vAlign w:val="center"/>
            <w:hideMark/>
          </w:tcPr>
          <w:p w14:paraId="1F5C45F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0.00</w:t>
            </w:r>
          </w:p>
        </w:tc>
      </w:tr>
      <w:tr w:rsidR="006A6B69" w:rsidRPr="006A6B69" w14:paraId="01C6CDCE" w14:textId="77777777" w:rsidTr="00941946">
        <w:trPr>
          <w:trHeight w:val="450"/>
        </w:trPr>
        <w:tc>
          <w:tcPr>
            <w:tcW w:w="2900" w:type="pct"/>
            <w:gridSpan w:val="2"/>
            <w:shd w:val="clear" w:color="000000" w:fill="DAEEF3"/>
            <w:vAlign w:val="center"/>
            <w:hideMark/>
          </w:tcPr>
          <w:p w14:paraId="07049F78"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საქართველოს თავდაცვის სამინისტრო</w:t>
            </w:r>
          </w:p>
        </w:tc>
        <w:tc>
          <w:tcPr>
            <w:tcW w:w="531" w:type="pct"/>
            <w:shd w:val="clear" w:color="000000" w:fill="DAEEF3"/>
            <w:noWrap/>
            <w:vAlign w:val="center"/>
            <w:hideMark/>
          </w:tcPr>
          <w:p w14:paraId="5766701F"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1,900,000.00</w:t>
            </w:r>
          </w:p>
        </w:tc>
        <w:tc>
          <w:tcPr>
            <w:tcW w:w="523" w:type="pct"/>
            <w:shd w:val="clear" w:color="000000" w:fill="DAEEF3"/>
            <w:noWrap/>
            <w:vAlign w:val="center"/>
            <w:hideMark/>
          </w:tcPr>
          <w:p w14:paraId="0FE83194"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1,862,531.00</w:t>
            </w:r>
          </w:p>
        </w:tc>
        <w:tc>
          <w:tcPr>
            <w:tcW w:w="523" w:type="pct"/>
            <w:shd w:val="clear" w:color="000000" w:fill="DAEEF3"/>
            <w:noWrap/>
            <w:vAlign w:val="center"/>
            <w:hideMark/>
          </w:tcPr>
          <w:p w14:paraId="59C2A5D9"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1,862,530.91</w:t>
            </w:r>
          </w:p>
        </w:tc>
        <w:tc>
          <w:tcPr>
            <w:tcW w:w="523" w:type="pct"/>
            <w:shd w:val="clear" w:color="000000" w:fill="DAEEF3"/>
            <w:noWrap/>
            <w:vAlign w:val="center"/>
            <w:hideMark/>
          </w:tcPr>
          <w:p w14:paraId="1B6160AF"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0.09</w:t>
            </w:r>
          </w:p>
        </w:tc>
      </w:tr>
      <w:tr w:rsidR="006A6B69" w:rsidRPr="006A6B69" w14:paraId="558509FC" w14:textId="77777777" w:rsidTr="00941946">
        <w:trPr>
          <w:trHeight w:val="900"/>
        </w:trPr>
        <w:tc>
          <w:tcPr>
            <w:tcW w:w="531" w:type="pct"/>
            <w:shd w:val="clear" w:color="auto" w:fill="auto"/>
            <w:vAlign w:val="center"/>
            <w:hideMark/>
          </w:tcPr>
          <w:p w14:paraId="42D1FC1A"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N836 13.05.22.</w:t>
            </w:r>
          </w:p>
        </w:tc>
        <w:tc>
          <w:tcPr>
            <w:tcW w:w="2369" w:type="pct"/>
            <w:shd w:val="clear" w:color="auto" w:fill="auto"/>
            <w:vAlign w:val="center"/>
            <w:hideMark/>
          </w:tcPr>
          <w:p w14:paraId="0CC147FE"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გეგმით განსაზღვრული უწყებებისა და ორგანიზაციების მიერ განსახორციელებელი ზოგიერთი ღონისძიების ნაწილობრივი დაფინანსების მიზნით</w:t>
            </w:r>
          </w:p>
        </w:tc>
        <w:tc>
          <w:tcPr>
            <w:tcW w:w="531" w:type="pct"/>
            <w:shd w:val="clear" w:color="000000" w:fill="FFFFFF"/>
            <w:noWrap/>
            <w:vAlign w:val="center"/>
            <w:hideMark/>
          </w:tcPr>
          <w:p w14:paraId="6DF39DE2"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1,900,000.00</w:t>
            </w:r>
          </w:p>
        </w:tc>
        <w:tc>
          <w:tcPr>
            <w:tcW w:w="523" w:type="pct"/>
            <w:shd w:val="clear" w:color="000000" w:fill="FFFFFF"/>
            <w:noWrap/>
            <w:vAlign w:val="center"/>
            <w:hideMark/>
          </w:tcPr>
          <w:p w14:paraId="35FCD34D"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1,862,531.00</w:t>
            </w:r>
          </w:p>
        </w:tc>
        <w:tc>
          <w:tcPr>
            <w:tcW w:w="523" w:type="pct"/>
            <w:shd w:val="clear" w:color="000000" w:fill="FFFFFF"/>
            <w:noWrap/>
            <w:vAlign w:val="center"/>
            <w:hideMark/>
          </w:tcPr>
          <w:p w14:paraId="3F42EF8A"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1,862,530.91</w:t>
            </w:r>
          </w:p>
        </w:tc>
        <w:tc>
          <w:tcPr>
            <w:tcW w:w="523" w:type="pct"/>
            <w:shd w:val="clear" w:color="000000" w:fill="FFFFFF"/>
            <w:noWrap/>
            <w:vAlign w:val="center"/>
            <w:hideMark/>
          </w:tcPr>
          <w:p w14:paraId="05EC4E50"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0.09</w:t>
            </w:r>
          </w:p>
        </w:tc>
      </w:tr>
      <w:tr w:rsidR="006A6B69" w:rsidRPr="006A6B69" w14:paraId="19D9A308" w14:textId="77777777" w:rsidTr="00941946">
        <w:trPr>
          <w:trHeight w:val="450"/>
        </w:trPr>
        <w:tc>
          <w:tcPr>
            <w:tcW w:w="2900" w:type="pct"/>
            <w:gridSpan w:val="2"/>
            <w:shd w:val="clear" w:color="000000" w:fill="DAEEF3"/>
            <w:vAlign w:val="center"/>
            <w:hideMark/>
          </w:tcPr>
          <w:p w14:paraId="6BDCE7DA"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საქართველოს კულტურის, სპორტისა და ახალგაზრდობის სამინისტრო</w:t>
            </w:r>
          </w:p>
        </w:tc>
        <w:tc>
          <w:tcPr>
            <w:tcW w:w="531" w:type="pct"/>
            <w:shd w:val="clear" w:color="000000" w:fill="DAEEF3"/>
            <w:noWrap/>
            <w:vAlign w:val="center"/>
            <w:hideMark/>
          </w:tcPr>
          <w:p w14:paraId="14B79833"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1,430,000.00</w:t>
            </w:r>
          </w:p>
        </w:tc>
        <w:tc>
          <w:tcPr>
            <w:tcW w:w="523" w:type="pct"/>
            <w:shd w:val="clear" w:color="000000" w:fill="DAEEF3"/>
            <w:noWrap/>
            <w:vAlign w:val="center"/>
            <w:hideMark/>
          </w:tcPr>
          <w:p w14:paraId="625695B2"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1,418,234.36</w:t>
            </w:r>
          </w:p>
        </w:tc>
        <w:tc>
          <w:tcPr>
            <w:tcW w:w="523" w:type="pct"/>
            <w:shd w:val="clear" w:color="000000" w:fill="DAEEF3"/>
            <w:noWrap/>
            <w:vAlign w:val="center"/>
            <w:hideMark/>
          </w:tcPr>
          <w:p w14:paraId="2EB9BE35"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1,418,234.36</w:t>
            </w:r>
          </w:p>
        </w:tc>
        <w:tc>
          <w:tcPr>
            <w:tcW w:w="523" w:type="pct"/>
            <w:shd w:val="clear" w:color="000000" w:fill="DAEEF3"/>
            <w:noWrap/>
            <w:vAlign w:val="center"/>
            <w:hideMark/>
          </w:tcPr>
          <w:p w14:paraId="26C2CA5A"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0.00</w:t>
            </w:r>
          </w:p>
        </w:tc>
      </w:tr>
      <w:tr w:rsidR="006A6B69" w:rsidRPr="006A6B69" w14:paraId="37ABBAB7" w14:textId="77777777" w:rsidTr="00941946">
        <w:trPr>
          <w:trHeight w:val="900"/>
        </w:trPr>
        <w:tc>
          <w:tcPr>
            <w:tcW w:w="531" w:type="pct"/>
            <w:shd w:val="clear" w:color="auto" w:fill="auto"/>
            <w:vAlign w:val="center"/>
            <w:hideMark/>
          </w:tcPr>
          <w:p w14:paraId="4D50368F"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N836 13.05.22.</w:t>
            </w:r>
          </w:p>
        </w:tc>
        <w:tc>
          <w:tcPr>
            <w:tcW w:w="2369" w:type="pct"/>
            <w:shd w:val="clear" w:color="auto" w:fill="auto"/>
            <w:vAlign w:val="center"/>
            <w:hideMark/>
          </w:tcPr>
          <w:p w14:paraId="1949DED3"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 xml:space="preserve">საქართველოს დამოუკიდებლობის დღის - 26 მაისისადმი მიძღვნილი ღონისძიებების ორგანიზების სამოქმედო გეგმით განსაზღვრული უწყებებისა და ორგანიზაციების მიერ </w:t>
            </w:r>
            <w:r w:rsidRPr="006A6B69">
              <w:rPr>
                <w:rFonts w:ascii="Sylfaen" w:eastAsia="Times New Roman" w:hAnsi="Sylfaen" w:cs="Arial"/>
                <w:sz w:val="16"/>
                <w:szCs w:val="16"/>
              </w:rPr>
              <w:lastRenderedPageBreak/>
              <w:t>განსახორციელებელი ზოგიერთი ღონისძიების ნაწილობრივი დაფინანსების მიზნით</w:t>
            </w:r>
          </w:p>
        </w:tc>
        <w:tc>
          <w:tcPr>
            <w:tcW w:w="531" w:type="pct"/>
            <w:shd w:val="clear" w:color="000000" w:fill="FFFFFF"/>
            <w:noWrap/>
            <w:vAlign w:val="center"/>
            <w:hideMark/>
          </w:tcPr>
          <w:p w14:paraId="41F5F415"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lastRenderedPageBreak/>
              <w:t>1,430,000.00</w:t>
            </w:r>
          </w:p>
        </w:tc>
        <w:tc>
          <w:tcPr>
            <w:tcW w:w="523" w:type="pct"/>
            <w:shd w:val="clear" w:color="000000" w:fill="FFFFFF"/>
            <w:noWrap/>
            <w:vAlign w:val="center"/>
            <w:hideMark/>
          </w:tcPr>
          <w:p w14:paraId="13A1A2A6"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1,418,234.36</w:t>
            </w:r>
          </w:p>
        </w:tc>
        <w:tc>
          <w:tcPr>
            <w:tcW w:w="523" w:type="pct"/>
            <w:shd w:val="clear" w:color="000000" w:fill="FFFFFF"/>
            <w:noWrap/>
            <w:vAlign w:val="center"/>
            <w:hideMark/>
          </w:tcPr>
          <w:p w14:paraId="3AE965B0"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1,418,234.36</w:t>
            </w:r>
          </w:p>
        </w:tc>
        <w:tc>
          <w:tcPr>
            <w:tcW w:w="523" w:type="pct"/>
            <w:shd w:val="clear" w:color="000000" w:fill="FFFFFF"/>
            <w:noWrap/>
            <w:vAlign w:val="center"/>
            <w:hideMark/>
          </w:tcPr>
          <w:p w14:paraId="26EEF14C"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0.00</w:t>
            </w:r>
          </w:p>
        </w:tc>
      </w:tr>
      <w:tr w:rsidR="006A6B69" w:rsidRPr="006A6B69" w14:paraId="0AD09D0B" w14:textId="77777777" w:rsidTr="00941946">
        <w:trPr>
          <w:trHeight w:val="450"/>
        </w:trPr>
        <w:tc>
          <w:tcPr>
            <w:tcW w:w="2900" w:type="pct"/>
            <w:gridSpan w:val="2"/>
            <w:shd w:val="clear" w:color="000000" w:fill="DAEEF3"/>
            <w:vAlign w:val="center"/>
            <w:hideMark/>
          </w:tcPr>
          <w:p w14:paraId="5226CA9B"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საქართველოს სახელმწიფო დაცვის სპეციალური სამსახური</w:t>
            </w:r>
          </w:p>
        </w:tc>
        <w:tc>
          <w:tcPr>
            <w:tcW w:w="531" w:type="pct"/>
            <w:shd w:val="clear" w:color="000000" w:fill="DAEEF3"/>
            <w:noWrap/>
            <w:vAlign w:val="center"/>
            <w:hideMark/>
          </w:tcPr>
          <w:p w14:paraId="35378B21"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2,650,000.00</w:t>
            </w:r>
          </w:p>
        </w:tc>
        <w:tc>
          <w:tcPr>
            <w:tcW w:w="523" w:type="pct"/>
            <w:shd w:val="clear" w:color="000000" w:fill="DAEEF3"/>
            <w:noWrap/>
            <w:vAlign w:val="center"/>
            <w:hideMark/>
          </w:tcPr>
          <w:p w14:paraId="2EE13D44"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2,620,311.00</w:t>
            </w:r>
          </w:p>
        </w:tc>
        <w:tc>
          <w:tcPr>
            <w:tcW w:w="523" w:type="pct"/>
            <w:shd w:val="clear" w:color="000000" w:fill="DAEEF3"/>
            <w:noWrap/>
            <w:vAlign w:val="center"/>
            <w:hideMark/>
          </w:tcPr>
          <w:p w14:paraId="11F83019"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2,613,930.98</w:t>
            </w:r>
          </w:p>
        </w:tc>
        <w:tc>
          <w:tcPr>
            <w:tcW w:w="523" w:type="pct"/>
            <w:shd w:val="clear" w:color="000000" w:fill="DAEEF3"/>
            <w:noWrap/>
            <w:vAlign w:val="center"/>
            <w:hideMark/>
          </w:tcPr>
          <w:p w14:paraId="7959F31D"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6,380.02</w:t>
            </w:r>
          </w:p>
        </w:tc>
      </w:tr>
      <w:tr w:rsidR="006A6B69" w:rsidRPr="006A6B69" w14:paraId="27F530EA" w14:textId="77777777" w:rsidTr="00941946">
        <w:trPr>
          <w:trHeight w:val="900"/>
        </w:trPr>
        <w:tc>
          <w:tcPr>
            <w:tcW w:w="531" w:type="pct"/>
            <w:shd w:val="clear" w:color="auto" w:fill="auto"/>
            <w:vAlign w:val="center"/>
            <w:hideMark/>
          </w:tcPr>
          <w:p w14:paraId="00256C11"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N16-ს 09.11.22.</w:t>
            </w:r>
          </w:p>
        </w:tc>
        <w:tc>
          <w:tcPr>
            <w:tcW w:w="2369" w:type="pct"/>
            <w:shd w:val="clear" w:color="auto" w:fill="auto"/>
            <w:vAlign w:val="center"/>
            <w:hideMark/>
          </w:tcPr>
          <w:p w14:paraId="36AF7D13"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 ა ი დ უ მ ლ ო</w:t>
            </w:r>
          </w:p>
        </w:tc>
        <w:tc>
          <w:tcPr>
            <w:tcW w:w="531" w:type="pct"/>
            <w:shd w:val="clear" w:color="000000" w:fill="FFFFFF"/>
            <w:noWrap/>
            <w:vAlign w:val="center"/>
            <w:hideMark/>
          </w:tcPr>
          <w:p w14:paraId="055E24E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1,500,000.00</w:t>
            </w:r>
          </w:p>
        </w:tc>
        <w:tc>
          <w:tcPr>
            <w:tcW w:w="523" w:type="pct"/>
            <w:shd w:val="clear" w:color="000000" w:fill="FFFFFF"/>
            <w:noWrap/>
            <w:vAlign w:val="center"/>
            <w:hideMark/>
          </w:tcPr>
          <w:p w14:paraId="07B9D84F"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1,500,000.00</w:t>
            </w:r>
          </w:p>
        </w:tc>
        <w:tc>
          <w:tcPr>
            <w:tcW w:w="523" w:type="pct"/>
            <w:shd w:val="clear" w:color="000000" w:fill="FFFFFF"/>
            <w:noWrap/>
            <w:vAlign w:val="center"/>
            <w:hideMark/>
          </w:tcPr>
          <w:p w14:paraId="7FABF8E1"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1,494,284.09</w:t>
            </w:r>
          </w:p>
        </w:tc>
        <w:tc>
          <w:tcPr>
            <w:tcW w:w="523" w:type="pct"/>
            <w:shd w:val="clear" w:color="000000" w:fill="FFFFFF"/>
            <w:noWrap/>
            <w:vAlign w:val="center"/>
            <w:hideMark/>
          </w:tcPr>
          <w:p w14:paraId="0377DA0F"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5,715.91</w:t>
            </w:r>
          </w:p>
        </w:tc>
      </w:tr>
      <w:tr w:rsidR="006A6B69" w:rsidRPr="006A6B69" w14:paraId="1CBD6B8C" w14:textId="77777777" w:rsidTr="00941946">
        <w:trPr>
          <w:trHeight w:val="900"/>
        </w:trPr>
        <w:tc>
          <w:tcPr>
            <w:tcW w:w="531" w:type="pct"/>
            <w:shd w:val="clear" w:color="auto" w:fill="auto"/>
            <w:vAlign w:val="center"/>
            <w:hideMark/>
          </w:tcPr>
          <w:p w14:paraId="04625515"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N2062 14.11.22.</w:t>
            </w:r>
          </w:p>
        </w:tc>
        <w:tc>
          <w:tcPr>
            <w:tcW w:w="2369" w:type="pct"/>
            <w:shd w:val="clear" w:color="auto" w:fill="auto"/>
            <w:vAlign w:val="center"/>
            <w:hideMark/>
          </w:tcPr>
          <w:p w14:paraId="4B66B276"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სახელმწიფო დაცვის სპეციალურ სამსახურს, თანამშრომელთა მივლინებების, ტრანსპორტის მოვლა-შენახვის, კომუნალური და სხვა მიმდინარე ხარჯების ანაზღაურების მიზნით</w:t>
            </w:r>
          </w:p>
        </w:tc>
        <w:tc>
          <w:tcPr>
            <w:tcW w:w="531" w:type="pct"/>
            <w:shd w:val="clear" w:color="000000" w:fill="FFFFFF"/>
            <w:noWrap/>
            <w:vAlign w:val="center"/>
            <w:hideMark/>
          </w:tcPr>
          <w:p w14:paraId="3DD93CAC"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700,000.00</w:t>
            </w:r>
          </w:p>
        </w:tc>
        <w:tc>
          <w:tcPr>
            <w:tcW w:w="523" w:type="pct"/>
            <w:shd w:val="clear" w:color="000000" w:fill="FFFFFF"/>
            <w:noWrap/>
            <w:vAlign w:val="center"/>
            <w:hideMark/>
          </w:tcPr>
          <w:p w14:paraId="51F96A3A"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700,000.00</w:t>
            </w:r>
          </w:p>
        </w:tc>
        <w:tc>
          <w:tcPr>
            <w:tcW w:w="523" w:type="pct"/>
            <w:shd w:val="clear" w:color="000000" w:fill="FFFFFF"/>
            <w:noWrap/>
            <w:vAlign w:val="center"/>
            <w:hideMark/>
          </w:tcPr>
          <w:p w14:paraId="686D0171"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699,336.09</w:t>
            </w:r>
          </w:p>
        </w:tc>
        <w:tc>
          <w:tcPr>
            <w:tcW w:w="523" w:type="pct"/>
            <w:shd w:val="clear" w:color="000000" w:fill="FFFFFF"/>
            <w:noWrap/>
            <w:vAlign w:val="center"/>
            <w:hideMark/>
          </w:tcPr>
          <w:p w14:paraId="38DD4C1B"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663.91</w:t>
            </w:r>
          </w:p>
        </w:tc>
      </w:tr>
      <w:tr w:rsidR="006A6B69" w:rsidRPr="006A6B69" w14:paraId="1A6DC5DC" w14:textId="77777777" w:rsidTr="00941946">
        <w:trPr>
          <w:trHeight w:val="900"/>
        </w:trPr>
        <w:tc>
          <w:tcPr>
            <w:tcW w:w="531" w:type="pct"/>
            <w:shd w:val="clear" w:color="auto" w:fill="auto"/>
            <w:vAlign w:val="center"/>
            <w:hideMark/>
          </w:tcPr>
          <w:p w14:paraId="29D39521"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N18-ს 30.11.22.</w:t>
            </w:r>
          </w:p>
        </w:tc>
        <w:tc>
          <w:tcPr>
            <w:tcW w:w="2369" w:type="pct"/>
            <w:shd w:val="clear" w:color="auto" w:fill="auto"/>
            <w:vAlign w:val="center"/>
            <w:hideMark/>
          </w:tcPr>
          <w:p w14:paraId="350CE077"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 ა ი დ უ მ ლ ო</w:t>
            </w:r>
          </w:p>
        </w:tc>
        <w:tc>
          <w:tcPr>
            <w:tcW w:w="531" w:type="pct"/>
            <w:shd w:val="clear" w:color="000000" w:fill="FFFFFF"/>
            <w:noWrap/>
            <w:vAlign w:val="center"/>
            <w:hideMark/>
          </w:tcPr>
          <w:p w14:paraId="4A0C080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450,000.00</w:t>
            </w:r>
          </w:p>
        </w:tc>
        <w:tc>
          <w:tcPr>
            <w:tcW w:w="523" w:type="pct"/>
            <w:shd w:val="clear" w:color="000000" w:fill="FFFFFF"/>
            <w:noWrap/>
            <w:vAlign w:val="center"/>
            <w:hideMark/>
          </w:tcPr>
          <w:p w14:paraId="4A9CC35E"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420,311.00</w:t>
            </w:r>
          </w:p>
        </w:tc>
        <w:tc>
          <w:tcPr>
            <w:tcW w:w="523" w:type="pct"/>
            <w:shd w:val="clear" w:color="000000" w:fill="FFFFFF"/>
            <w:noWrap/>
            <w:vAlign w:val="center"/>
            <w:hideMark/>
          </w:tcPr>
          <w:p w14:paraId="7AFFCA48"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420,310.80</w:t>
            </w:r>
          </w:p>
        </w:tc>
        <w:tc>
          <w:tcPr>
            <w:tcW w:w="523" w:type="pct"/>
            <w:shd w:val="clear" w:color="000000" w:fill="FFFFFF"/>
            <w:noWrap/>
            <w:vAlign w:val="center"/>
            <w:hideMark/>
          </w:tcPr>
          <w:p w14:paraId="420023E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0.20</w:t>
            </w:r>
          </w:p>
        </w:tc>
      </w:tr>
      <w:tr w:rsidR="006A6B69" w:rsidRPr="006A6B69" w14:paraId="36E8FEBB" w14:textId="77777777" w:rsidTr="00941946">
        <w:trPr>
          <w:trHeight w:val="450"/>
        </w:trPr>
        <w:tc>
          <w:tcPr>
            <w:tcW w:w="2900" w:type="pct"/>
            <w:gridSpan w:val="2"/>
            <w:shd w:val="clear" w:color="000000" w:fill="DAEEF3"/>
            <w:vAlign w:val="center"/>
            <w:hideMark/>
          </w:tcPr>
          <w:p w14:paraId="004C4F35"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სსიპ - რელიგიის საკითხთა სახელმწიფო სააგენტო</w:t>
            </w:r>
          </w:p>
        </w:tc>
        <w:tc>
          <w:tcPr>
            <w:tcW w:w="531" w:type="pct"/>
            <w:shd w:val="clear" w:color="000000" w:fill="DAEEF3"/>
            <w:noWrap/>
            <w:vAlign w:val="center"/>
            <w:hideMark/>
          </w:tcPr>
          <w:p w14:paraId="0A876645"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1,000,000.00</w:t>
            </w:r>
          </w:p>
        </w:tc>
        <w:tc>
          <w:tcPr>
            <w:tcW w:w="523" w:type="pct"/>
            <w:shd w:val="clear" w:color="000000" w:fill="DAEEF3"/>
            <w:noWrap/>
            <w:vAlign w:val="center"/>
            <w:hideMark/>
          </w:tcPr>
          <w:p w14:paraId="076B1985"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1,000,000.00</w:t>
            </w:r>
          </w:p>
        </w:tc>
        <w:tc>
          <w:tcPr>
            <w:tcW w:w="523" w:type="pct"/>
            <w:shd w:val="clear" w:color="000000" w:fill="DAEEF3"/>
            <w:noWrap/>
            <w:vAlign w:val="center"/>
            <w:hideMark/>
          </w:tcPr>
          <w:p w14:paraId="32BECADD"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1,000,000.00</w:t>
            </w:r>
          </w:p>
        </w:tc>
        <w:tc>
          <w:tcPr>
            <w:tcW w:w="523" w:type="pct"/>
            <w:shd w:val="clear" w:color="000000" w:fill="DAEEF3"/>
            <w:noWrap/>
            <w:vAlign w:val="center"/>
            <w:hideMark/>
          </w:tcPr>
          <w:p w14:paraId="5C795CC6"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0.00</w:t>
            </w:r>
          </w:p>
        </w:tc>
      </w:tr>
      <w:tr w:rsidR="006A6B69" w:rsidRPr="006A6B69" w14:paraId="66BFA943" w14:textId="77777777" w:rsidTr="00941946">
        <w:trPr>
          <w:trHeight w:val="900"/>
        </w:trPr>
        <w:tc>
          <w:tcPr>
            <w:tcW w:w="531" w:type="pct"/>
            <w:shd w:val="clear" w:color="auto" w:fill="auto"/>
            <w:vAlign w:val="center"/>
            <w:hideMark/>
          </w:tcPr>
          <w:p w14:paraId="23812DDE"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N524 24.03.22.</w:t>
            </w:r>
          </w:p>
        </w:tc>
        <w:tc>
          <w:tcPr>
            <w:tcW w:w="2369" w:type="pct"/>
            <w:shd w:val="clear" w:color="auto" w:fill="auto"/>
            <w:vAlign w:val="center"/>
            <w:hideMark/>
          </w:tcPr>
          <w:p w14:paraId="2DC960A3" w14:textId="77777777"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საქართველოში არსებული რელიგიური გაერთიანებებისათვის  (ისლამური, იუდეური, რომაულ-კათოლიკური და სომხურ-სამოციქულო) საბჭოთა ტოტალური რეჟიმის დროს მიყენებული მატერიალური და მორალური ზიანის ნაწილობრივი ანაზღაურების მიზნით</w:t>
            </w:r>
          </w:p>
        </w:tc>
        <w:tc>
          <w:tcPr>
            <w:tcW w:w="531" w:type="pct"/>
            <w:shd w:val="clear" w:color="000000" w:fill="FFFFFF"/>
            <w:noWrap/>
            <w:vAlign w:val="center"/>
            <w:hideMark/>
          </w:tcPr>
          <w:p w14:paraId="218D0F87"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1,000,000.00</w:t>
            </w:r>
          </w:p>
        </w:tc>
        <w:tc>
          <w:tcPr>
            <w:tcW w:w="523" w:type="pct"/>
            <w:shd w:val="clear" w:color="000000" w:fill="FFFFFF"/>
            <w:noWrap/>
            <w:vAlign w:val="center"/>
            <w:hideMark/>
          </w:tcPr>
          <w:p w14:paraId="3B997E5E"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1,000,000.00</w:t>
            </w:r>
          </w:p>
        </w:tc>
        <w:tc>
          <w:tcPr>
            <w:tcW w:w="523" w:type="pct"/>
            <w:shd w:val="clear" w:color="000000" w:fill="FFFFFF"/>
            <w:noWrap/>
            <w:vAlign w:val="center"/>
            <w:hideMark/>
          </w:tcPr>
          <w:p w14:paraId="0A91AB34"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1,000,000.00</w:t>
            </w:r>
          </w:p>
        </w:tc>
        <w:tc>
          <w:tcPr>
            <w:tcW w:w="523" w:type="pct"/>
            <w:shd w:val="clear" w:color="000000" w:fill="FFFFFF"/>
            <w:noWrap/>
            <w:vAlign w:val="center"/>
            <w:hideMark/>
          </w:tcPr>
          <w:p w14:paraId="11618F35"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0.00</w:t>
            </w:r>
          </w:p>
        </w:tc>
      </w:tr>
      <w:tr w:rsidR="006A6B69" w:rsidRPr="006A6B69" w14:paraId="38EF6DA7" w14:textId="77777777" w:rsidTr="00941946">
        <w:trPr>
          <w:trHeight w:val="450"/>
        </w:trPr>
        <w:tc>
          <w:tcPr>
            <w:tcW w:w="2900" w:type="pct"/>
            <w:gridSpan w:val="2"/>
            <w:shd w:val="clear" w:color="000000" w:fill="DAEEF3"/>
            <w:vAlign w:val="center"/>
            <w:hideMark/>
          </w:tcPr>
          <w:p w14:paraId="61CD5457"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31" w:type="pct"/>
            <w:shd w:val="clear" w:color="000000" w:fill="DAEEF3"/>
            <w:noWrap/>
            <w:vAlign w:val="center"/>
            <w:hideMark/>
          </w:tcPr>
          <w:p w14:paraId="1D29881E"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486,200.00</w:t>
            </w:r>
          </w:p>
        </w:tc>
        <w:tc>
          <w:tcPr>
            <w:tcW w:w="523" w:type="pct"/>
            <w:shd w:val="clear" w:color="000000" w:fill="DAEEF3"/>
            <w:noWrap/>
            <w:vAlign w:val="center"/>
            <w:hideMark/>
          </w:tcPr>
          <w:p w14:paraId="5D5799B3"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486,200.00</w:t>
            </w:r>
          </w:p>
        </w:tc>
        <w:tc>
          <w:tcPr>
            <w:tcW w:w="523" w:type="pct"/>
            <w:shd w:val="clear" w:color="000000" w:fill="DAEEF3"/>
            <w:noWrap/>
            <w:vAlign w:val="center"/>
            <w:hideMark/>
          </w:tcPr>
          <w:p w14:paraId="04B047B7"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486,200.00</w:t>
            </w:r>
          </w:p>
        </w:tc>
        <w:tc>
          <w:tcPr>
            <w:tcW w:w="523" w:type="pct"/>
            <w:shd w:val="clear" w:color="000000" w:fill="DAEEF3"/>
            <w:noWrap/>
            <w:vAlign w:val="center"/>
            <w:hideMark/>
          </w:tcPr>
          <w:p w14:paraId="79BBE93B"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0.00</w:t>
            </w:r>
          </w:p>
        </w:tc>
      </w:tr>
      <w:tr w:rsidR="006A6B69" w:rsidRPr="006A6B69" w14:paraId="30643B2F" w14:textId="77777777" w:rsidTr="00941946">
        <w:trPr>
          <w:trHeight w:val="900"/>
        </w:trPr>
        <w:tc>
          <w:tcPr>
            <w:tcW w:w="531" w:type="pct"/>
            <w:shd w:val="clear" w:color="auto" w:fill="auto"/>
            <w:vAlign w:val="center"/>
            <w:hideMark/>
          </w:tcPr>
          <w:p w14:paraId="544E64D3"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N97 21.01.22.</w:t>
            </w:r>
          </w:p>
        </w:tc>
        <w:tc>
          <w:tcPr>
            <w:tcW w:w="2369" w:type="pct"/>
            <w:shd w:val="clear" w:color="auto" w:fill="auto"/>
            <w:vAlign w:val="center"/>
            <w:hideMark/>
          </w:tcPr>
          <w:p w14:paraId="5E7EE597" w14:textId="1D0EEB9E"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(თითოეულ ოჯახზე 200 ლარის გასაცემად)</w:t>
            </w:r>
          </w:p>
        </w:tc>
        <w:tc>
          <w:tcPr>
            <w:tcW w:w="531" w:type="pct"/>
            <w:shd w:val="clear" w:color="000000" w:fill="FFFFFF"/>
            <w:noWrap/>
            <w:vAlign w:val="center"/>
            <w:hideMark/>
          </w:tcPr>
          <w:p w14:paraId="453AC41F"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218,000.00</w:t>
            </w:r>
          </w:p>
        </w:tc>
        <w:tc>
          <w:tcPr>
            <w:tcW w:w="523" w:type="pct"/>
            <w:shd w:val="clear" w:color="000000" w:fill="FFFFFF"/>
            <w:noWrap/>
            <w:vAlign w:val="center"/>
            <w:hideMark/>
          </w:tcPr>
          <w:p w14:paraId="7A82B32C"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218,000.00</w:t>
            </w:r>
          </w:p>
        </w:tc>
        <w:tc>
          <w:tcPr>
            <w:tcW w:w="523" w:type="pct"/>
            <w:shd w:val="clear" w:color="000000" w:fill="FFFFFF"/>
            <w:noWrap/>
            <w:vAlign w:val="center"/>
            <w:hideMark/>
          </w:tcPr>
          <w:p w14:paraId="03209DFE"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218,000.00</w:t>
            </w:r>
          </w:p>
        </w:tc>
        <w:tc>
          <w:tcPr>
            <w:tcW w:w="523" w:type="pct"/>
            <w:shd w:val="clear" w:color="000000" w:fill="FFFFFF"/>
            <w:noWrap/>
            <w:vAlign w:val="center"/>
            <w:hideMark/>
          </w:tcPr>
          <w:p w14:paraId="1559C842"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0.00</w:t>
            </w:r>
          </w:p>
        </w:tc>
      </w:tr>
      <w:tr w:rsidR="006A6B69" w:rsidRPr="006A6B69" w14:paraId="73231CB8" w14:textId="77777777" w:rsidTr="00941946">
        <w:trPr>
          <w:trHeight w:val="900"/>
        </w:trPr>
        <w:tc>
          <w:tcPr>
            <w:tcW w:w="531" w:type="pct"/>
            <w:shd w:val="clear" w:color="auto" w:fill="auto"/>
            <w:vAlign w:val="center"/>
            <w:hideMark/>
          </w:tcPr>
          <w:p w14:paraId="103F5531" w14:textId="77777777" w:rsidR="006A6B69" w:rsidRPr="006A6B69" w:rsidRDefault="006A6B69" w:rsidP="00A10218">
            <w:pPr>
              <w:spacing w:after="0" w:line="240" w:lineRule="auto"/>
              <w:jc w:val="center"/>
              <w:rPr>
                <w:rFonts w:ascii="Sylfaen" w:eastAsia="Times New Roman" w:hAnsi="Sylfaen" w:cs="Arial"/>
                <w:sz w:val="16"/>
                <w:szCs w:val="16"/>
              </w:rPr>
            </w:pPr>
            <w:proofErr w:type="gramStart"/>
            <w:r w:rsidRPr="006A6B69">
              <w:rPr>
                <w:rFonts w:ascii="Sylfaen" w:eastAsia="Times New Roman" w:hAnsi="Sylfaen" w:cs="Arial"/>
                <w:sz w:val="16"/>
                <w:szCs w:val="16"/>
              </w:rPr>
              <w:t>საქართველოს</w:t>
            </w:r>
            <w:proofErr w:type="gramEnd"/>
            <w:r w:rsidRPr="006A6B69">
              <w:rPr>
                <w:rFonts w:ascii="Sylfaen" w:eastAsia="Times New Roman" w:hAnsi="Sylfaen" w:cs="Arial"/>
                <w:sz w:val="16"/>
                <w:szCs w:val="16"/>
              </w:rPr>
              <w:t xml:space="preserve"> მთავრობის განკარგულება N2437 26.12.22.</w:t>
            </w:r>
          </w:p>
        </w:tc>
        <w:tc>
          <w:tcPr>
            <w:tcW w:w="2369" w:type="pct"/>
            <w:shd w:val="clear" w:color="auto" w:fill="auto"/>
            <w:vAlign w:val="center"/>
            <w:hideMark/>
          </w:tcPr>
          <w:p w14:paraId="68B3E77B" w14:textId="7DF65F2C" w:rsidR="006A6B69" w:rsidRPr="006A6B69" w:rsidRDefault="006A6B69" w:rsidP="00A10218">
            <w:pPr>
              <w:spacing w:after="0" w:line="240" w:lineRule="auto"/>
              <w:jc w:val="both"/>
              <w:rPr>
                <w:rFonts w:ascii="Sylfaen" w:eastAsia="Times New Roman" w:hAnsi="Sylfaen" w:cs="Arial"/>
                <w:sz w:val="16"/>
                <w:szCs w:val="16"/>
              </w:rPr>
            </w:pPr>
            <w:r w:rsidRPr="006A6B69">
              <w:rPr>
                <w:rFonts w:ascii="Sylfaen" w:eastAsia="Times New Roman" w:hAnsi="Sylfaen" w:cs="Arial"/>
                <w:sz w:val="16"/>
                <w:szCs w:val="16"/>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(თითოეულ ოჯახზე 200</w:t>
            </w:r>
            <w:r>
              <w:rPr>
                <w:rFonts w:ascii="Sylfaen" w:eastAsia="Times New Roman" w:hAnsi="Sylfaen" w:cs="Arial"/>
                <w:sz w:val="16"/>
                <w:szCs w:val="16"/>
              </w:rPr>
              <w:t xml:space="preserve"> </w:t>
            </w:r>
            <w:r w:rsidRPr="006A6B69">
              <w:rPr>
                <w:rFonts w:ascii="Sylfaen" w:eastAsia="Times New Roman" w:hAnsi="Sylfaen" w:cs="Arial"/>
                <w:sz w:val="16"/>
                <w:szCs w:val="16"/>
              </w:rPr>
              <w:t>ლარის გასაცემად)</w:t>
            </w:r>
          </w:p>
        </w:tc>
        <w:tc>
          <w:tcPr>
            <w:tcW w:w="531" w:type="pct"/>
            <w:shd w:val="clear" w:color="000000" w:fill="FFFFFF"/>
            <w:noWrap/>
            <w:vAlign w:val="center"/>
            <w:hideMark/>
          </w:tcPr>
          <w:p w14:paraId="58C439BE"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268,200.00</w:t>
            </w:r>
          </w:p>
        </w:tc>
        <w:tc>
          <w:tcPr>
            <w:tcW w:w="523" w:type="pct"/>
            <w:shd w:val="clear" w:color="000000" w:fill="FFFFFF"/>
            <w:noWrap/>
            <w:vAlign w:val="center"/>
            <w:hideMark/>
          </w:tcPr>
          <w:p w14:paraId="7AE8029D"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268,200.00</w:t>
            </w:r>
          </w:p>
        </w:tc>
        <w:tc>
          <w:tcPr>
            <w:tcW w:w="523" w:type="pct"/>
            <w:shd w:val="clear" w:color="000000" w:fill="FFFFFF"/>
            <w:noWrap/>
            <w:vAlign w:val="center"/>
            <w:hideMark/>
          </w:tcPr>
          <w:p w14:paraId="31B94403"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268,200.00</w:t>
            </w:r>
          </w:p>
        </w:tc>
        <w:tc>
          <w:tcPr>
            <w:tcW w:w="523" w:type="pct"/>
            <w:shd w:val="clear" w:color="000000" w:fill="FFFFFF"/>
            <w:noWrap/>
            <w:vAlign w:val="center"/>
            <w:hideMark/>
          </w:tcPr>
          <w:p w14:paraId="2B72EE0C" w14:textId="77777777" w:rsidR="006A6B69" w:rsidRPr="006A6B69" w:rsidRDefault="006A6B69" w:rsidP="00A10218">
            <w:pPr>
              <w:spacing w:after="0" w:line="240" w:lineRule="auto"/>
              <w:jc w:val="right"/>
              <w:rPr>
                <w:rFonts w:ascii="Arial" w:eastAsia="Times New Roman" w:hAnsi="Arial" w:cs="Arial"/>
                <w:sz w:val="16"/>
                <w:szCs w:val="16"/>
              </w:rPr>
            </w:pPr>
            <w:r w:rsidRPr="006A6B69">
              <w:rPr>
                <w:rFonts w:ascii="Arial" w:eastAsia="Times New Roman" w:hAnsi="Arial" w:cs="Arial"/>
                <w:sz w:val="16"/>
                <w:szCs w:val="16"/>
              </w:rPr>
              <w:t>0.00</w:t>
            </w:r>
          </w:p>
        </w:tc>
      </w:tr>
      <w:tr w:rsidR="006A6B69" w:rsidRPr="006A6B69" w14:paraId="1FDB51AE" w14:textId="77777777" w:rsidTr="00941946">
        <w:trPr>
          <w:trHeight w:val="645"/>
        </w:trPr>
        <w:tc>
          <w:tcPr>
            <w:tcW w:w="2900" w:type="pct"/>
            <w:gridSpan w:val="2"/>
            <w:shd w:val="clear" w:color="auto" w:fill="auto"/>
            <w:vAlign w:val="center"/>
            <w:hideMark/>
          </w:tcPr>
          <w:p w14:paraId="2511C14C" w14:textId="77777777" w:rsidR="006A6B69" w:rsidRPr="006A6B69" w:rsidRDefault="006A6B69" w:rsidP="00A10218">
            <w:pPr>
              <w:spacing w:after="0" w:line="240" w:lineRule="auto"/>
              <w:jc w:val="center"/>
              <w:rPr>
                <w:rFonts w:ascii="Sylfaen" w:eastAsia="Times New Roman" w:hAnsi="Sylfaen" w:cs="Arial"/>
                <w:b/>
                <w:bCs/>
                <w:sz w:val="16"/>
                <w:szCs w:val="16"/>
              </w:rPr>
            </w:pPr>
            <w:r w:rsidRPr="006A6B69">
              <w:rPr>
                <w:rFonts w:ascii="Sylfaen" w:eastAsia="Times New Roman" w:hAnsi="Sylfaen" w:cs="Arial"/>
                <w:b/>
                <w:bCs/>
                <w:sz w:val="16"/>
                <w:szCs w:val="16"/>
              </w:rPr>
              <w:t>სულ</w:t>
            </w:r>
          </w:p>
        </w:tc>
        <w:tc>
          <w:tcPr>
            <w:tcW w:w="531" w:type="pct"/>
            <w:shd w:val="clear" w:color="000000" w:fill="FFFFFF"/>
            <w:noWrap/>
            <w:vAlign w:val="center"/>
            <w:hideMark/>
          </w:tcPr>
          <w:p w14:paraId="35313D3A"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50,895,340.90</w:t>
            </w:r>
          </w:p>
        </w:tc>
        <w:tc>
          <w:tcPr>
            <w:tcW w:w="523" w:type="pct"/>
            <w:shd w:val="clear" w:color="000000" w:fill="FFFFFF"/>
            <w:noWrap/>
            <w:vAlign w:val="center"/>
            <w:hideMark/>
          </w:tcPr>
          <w:p w14:paraId="3D06B1E3"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50,790,390.97</w:t>
            </w:r>
          </w:p>
        </w:tc>
        <w:tc>
          <w:tcPr>
            <w:tcW w:w="523" w:type="pct"/>
            <w:shd w:val="clear" w:color="000000" w:fill="FFFFFF"/>
            <w:noWrap/>
            <w:vAlign w:val="center"/>
            <w:hideMark/>
          </w:tcPr>
          <w:p w14:paraId="44E326CF"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49,581,653.75</w:t>
            </w:r>
          </w:p>
        </w:tc>
        <w:tc>
          <w:tcPr>
            <w:tcW w:w="523" w:type="pct"/>
            <w:shd w:val="clear" w:color="000000" w:fill="FFFFFF"/>
            <w:noWrap/>
            <w:vAlign w:val="center"/>
            <w:hideMark/>
          </w:tcPr>
          <w:p w14:paraId="5954A8C4" w14:textId="77777777" w:rsidR="006A6B69" w:rsidRPr="006A6B69" w:rsidRDefault="006A6B69" w:rsidP="00A10218">
            <w:pPr>
              <w:spacing w:after="0" w:line="240" w:lineRule="auto"/>
              <w:jc w:val="right"/>
              <w:rPr>
                <w:rFonts w:ascii="Arial" w:eastAsia="Times New Roman" w:hAnsi="Arial" w:cs="Arial"/>
                <w:b/>
                <w:bCs/>
                <w:sz w:val="16"/>
                <w:szCs w:val="16"/>
              </w:rPr>
            </w:pPr>
            <w:r w:rsidRPr="006A6B69">
              <w:rPr>
                <w:rFonts w:ascii="Arial" w:eastAsia="Times New Roman" w:hAnsi="Arial" w:cs="Arial"/>
                <w:b/>
                <w:bCs/>
                <w:sz w:val="16"/>
                <w:szCs w:val="16"/>
              </w:rPr>
              <w:t>1,208,737.22</w:t>
            </w:r>
          </w:p>
        </w:tc>
      </w:tr>
    </w:tbl>
    <w:p w14:paraId="4539A8E4" w14:textId="086F4BB5" w:rsidR="006A6B69" w:rsidRDefault="006A6B69" w:rsidP="00A10218">
      <w:pPr>
        <w:tabs>
          <w:tab w:val="left" w:pos="0"/>
        </w:tabs>
        <w:spacing w:after="0" w:line="240" w:lineRule="auto"/>
        <w:ind w:right="173" w:firstLine="720"/>
        <w:jc w:val="right"/>
        <w:rPr>
          <w:rFonts w:ascii="Sylfaen" w:hAnsi="Sylfaen"/>
          <w:i/>
          <w:noProof/>
          <w:color w:val="000000"/>
          <w:sz w:val="18"/>
          <w:szCs w:val="18"/>
          <w:lang w:val="ka-GE"/>
        </w:rPr>
      </w:pPr>
    </w:p>
    <w:p w14:paraId="71770EC9" w14:textId="0A59CFBF" w:rsidR="00B05E92" w:rsidRPr="006A6B69" w:rsidRDefault="00B05E92" w:rsidP="00A10218">
      <w:pPr>
        <w:tabs>
          <w:tab w:val="left" w:pos="0"/>
          <w:tab w:val="left" w:pos="4337"/>
        </w:tabs>
        <w:spacing w:after="0" w:line="240" w:lineRule="auto"/>
        <w:jc w:val="both"/>
        <w:rPr>
          <w:rFonts w:ascii="Sylfaen" w:hAnsi="Sylfaen" w:cs="Sylfaen"/>
          <w:b/>
          <w:i/>
          <w:noProof/>
          <w:sz w:val="18"/>
          <w:szCs w:val="18"/>
          <w:lang w:val="ka-GE"/>
        </w:rPr>
      </w:pPr>
      <w:r w:rsidRPr="006A6B69">
        <w:rPr>
          <w:rFonts w:ascii="Sylfaen" w:hAnsi="Sylfaen" w:cs="Sylfaen"/>
          <w:b/>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w:t>
      </w:r>
      <w:r w:rsidR="001055FD" w:rsidRPr="006A6B69">
        <w:rPr>
          <w:rFonts w:ascii="Sylfaen" w:hAnsi="Sylfaen" w:cs="Sylfaen"/>
          <w:b/>
          <w:i/>
          <w:noProof/>
          <w:sz w:val="18"/>
          <w:szCs w:val="18"/>
        </w:rPr>
        <w:t>1</w:t>
      </w:r>
      <w:r w:rsidRPr="006A6B69">
        <w:rPr>
          <w:rFonts w:ascii="Sylfaen" w:hAnsi="Sylfaen" w:cs="Sylfaen"/>
          <w:b/>
          <w:i/>
          <w:noProof/>
          <w:sz w:val="18"/>
          <w:szCs w:val="18"/>
          <w:lang w:val="ka-GE"/>
        </w:rPr>
        <w:t>.</w:t>
      </w:r>
      <w:r w:rsidR="001055FD" w:rsidRPr="006A6B69">
        <w:rPr>
          <w:rFonts w:ascii="Sylfaen" w:hAnsi="Sylfaen" w:cs="Sylfaen"/>
          <w:b/>
          <w:i/>
          <w:noProof/>
          <w:sz w:val="18"/>
          <w:szCs w:val="18"/>
        </w:rPr>
        <w:t>12</w:t>
      </w:r>
      <w:r w:rsidRPr="006A6B69">
        <w:rPr>
          <w:rFonts w:ascii="Sylfaen" w:hAnsi="Sylfaen" w:cs="Sylfaen"/>
          <w:b/>
          <w:i/>
          <w:noProof/>
          <w:sz w:val="18"/>
          <w:szCs w:val="18"/>
          <w:lang w:val="ka-GE"/>
        </w:rPr>
        <w:t>.20</w:t>
      </w:r>
      <w:r w:rsidR="00A01A86" w:rsidRPr="006A6B69">
        <w:rPr>
          <w:rFonts w:ascii="Sylfaen" w:hAnsi="Sylfaen" w:cs="Sylfaen"/>
          <w:b/>
          <w:i/>
          <w:noProof/>
          <w:sz w:val="18"/>
          <w:szCs w:val="18"/>
        </w:rPr>
        <w:t>2</w:t>
      </w:r>
      <w:r w:rsidR="006A6B69" w:rsidRPr="006A6B69">
        <w:rPr>
          <w:rFonts w:ascii="Sylfaen" w:hAnsi="Sylfaen" w:cs="Sylfaen"/>
          <w:b/>
          <w:i/>
          <w:noProof/>
          <w:sz w:val="18"/>
          <w:szCs w:val="18"/>
        </w:rPr>
        <w:t>2</w:t>
      </w:r>
      <w:r w:rsidRPr="006A6B69">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14:paraId="7F7F3B83" w14:textId="77777777" w:rsidR="00EF5CED" w:rsidRPr="00933943" w:rsidRDefault="00EF5CED" w:rsidP="00A10218">
      <w:pPr>
        <w:pStyle w:val="BodyText"/>
        <w:jc w:val="center"/>
        <w:rPr>
          <w:rFonts w:ascii="Sylfaen" w:hAnsi="Sylfaen" w:cs="Sylfaen"/>
          <w:b/>
          <w:noProof/>
          <w:sz w:val="22"/>
          <w:szCs w:val="22"/>
          <w:highlight w:val="yellow"/>
          <w:lang w:val="ka-GE"/>
        </w:rPr>
      </w:pPr>
    </w:p>
    <w:p w14:paraId="4F1B1297" w14:textId="77777777" w:rsidR="002D2726" w:rsidRPr="00933943" w:rsidRDefault="002D2726" w:rsidP="00A10218">
      <w:pPr>
        <w:pStyle w:val="BodyText"/>
        <w:jc w:val="center"/>
        <w:rPr>
          <w:rFonts w:ascii="Sylfaen" w:hAnsi="Sylfaen" w:cs="Sylfaen"/>
          <w:b/>
          <w:noProof/>
          <w:sz w:val="22"/>
          <w:szCs w:val="22"/>
          <w:highlight w:val="yellow"/>
          <w:lang w:val="ka-GE"/>
        </w:rPr>
      </w:pPr>
    </w:p>
    <w:p w14:paraId="5CA50A63" w14:textId="77777777" w:rsidR="00323E84" w:rsidRPr="0099046D" w:rsidRDefault="00323E84" w:rsidP="00A10218">
      <w:pPr>
        <w:pStyle w:val="BodyText"/>
        <w:jc w:val="center"/>
        <w:rPr>
          <w:rFonts w:ascii="Sylfaen" w:hAnsi="Sylfaen"/>
          <w:b/>
          <w:noProof/>
          <w:sz w:val="22"/>
          <w:szCs w:val="22"/>
          <w:lang w:val="ka-GE"/>
        </w:rPr>
      </w:pPr>
      <w:r w:rsidRPr="0099046D">
        <w:rPr>
          <w:rFonts w:ascii="Sylfaen" w:hAnsi="Sylfaen" w:cs="Sylfaen"/>
          <w:b/>
          <w:noProof/>
          <w:sz w:val="22"/>
          <w:szCs w:val="22"/>
          <w:lang w:val="ka-GE"/>
        </w:rPr>
        <w:t>საქართველოს</w:t>
      </w:r>
      <w:r w:rsidRPr="0099046D">
        <w:rPr>
          <w:rFonts w:ascii="Sylfaen" w:hAnsi="Sylfaen"/>
          <w:b/>
          <w:noProof/>
          <w:sz w:val="22"/>
          <w:szCs w:val="22"/>
          <w:lang w:val="ka-GE"/>
        </w:rPr>
        <w:t xml:space="preserve"> </w:t>
      </w:r>
      <w:r w:rsidRPr="0099046D">
        <w:rPr>
          <w:rFonts w:ascii="Sylfaen" w:hAnsi="Sylfaen" w:cs="Sylfaen"/>
          <w:b/>
          <w:noProof/>
          <w:sz w:val="22"/>
          <w:szCs w:val="22"/>
          <w:lang w:val="ka-GE"/>
        </w:rPr>
        <w:t>რეგიონებში</w:t>
      </w:r>
      <w:r w:rsidRPr="0099046D">
        <w:rPr>
          <w:rFonts w:ascii="Sylfaen" w:hAnsi="Sylfaen"/>
          <w:b/>
          <w:noProof/>
          <w:sz w:val="22"/>
          <w:szCs w:val="22"/>
          <w:lang w:val="ka-GE"/>
        </w:rPr>
        <w:t xml:space="preserve"> </w:t>
      </w:r>
      <w:r w:rsidRPr="0099046D">
        <w:rPr>
          <w:rFonts w:ascii="Sylfaen" w:hAnsi="Sylfaen" w:cs="Sylfaen"/>
          <w:b/>
          <w:noProof/>
          <w:sz w:val="22"/>
          <w:szCs w:val="22"/>
          <w:lang w:val="ka-GE"/>
        </w:rPr>
        <w:t>განსახორციელებელი</w:t>
      </w:r>
      <w:r w:rsidRPr="0099046D">
        <w:rPr>
          <w:rFonts w:ascii="Sylfaen" w:hAnsi="Sylfaen"/>
          <w:b/>
          <w:noProof/>
          <w:sz w:val="22"/>
          <w:szCs w:val="22"/>
          <w:lang w:val="ka-GE"/>
        </w:rPr>
        <w:t xml:space="preserve"> </w:t>
      </w:r>
      <w:r w:rsidRPr="0099046D">
        <w:rPr>
          <w:rFonts w:ascii="Sylfaen" w:hAnsi="Sylfaen" w:cs="Sylfaen"/>
          <w:b/>
          <w:noProof/>
          <w:sz w:val="22"/>
          <w:szCs w:val="22"/>
          <w:lang w:val="ka-GE"/>
        </w:rPr>
        <w:t>პროექტების</w:t>
      </w:r>
      <w:r w:rsidRPr="0099046D">
        <w:rPr>
          <w:rFonts w:ascii="Sylfaen" w:hAnsi="Sylfaen"/>
          <w:b/>
          <w:noProof/>
          <w:sz w:val="22"/>
          <w:szCs w:val="22"/>
          <w:lang w:val="ka-GE"/>
        </w:rPr>
        <w:t xml:space="preserve"> </w:t>
      </w:r>
      <w:r w:rsidRPr="0099046D">
        <w:rPr>
          <w:rFonts w:ascii="Sylfaen" w:hAnsi="Sylfaen" w:cs="Sylfaen"/>
          <w:b/>
          <w:noProof/>
          <w:sz w:val="22"/>
          <w:szCs w:val="22"/>
          <w:lang w:val="ka-GE"/>
        </w:rPr>
        <w:t>ფონდი</w:t>
      </w:r>
    </w:p>
    <w:p w14:paraId="428C6882" w14:textId="77777777" w:rsidR="00323E84" w:rsidRPr="0099046D" w:rsidRDefault="00323E84" w:rsidP="00A10218">
      <w:pPr>
        <w:tabs>
          <w:tab w:val="left" w:pos="0"/>
          <w:tab w:val="left" w:pos="4337"/>
        </w:tabs>
        <w:spacing w:after="0" w:line="240" w:lineRule="auto"/>
        <w:ind w:firstLine="720"/>
        <w:jc w:val="both"/>
        <w:rPr>
          <w:rFonts w:ascii="Sylfaen" w:hAnsi="Sylfaen"/>
          <w:noProof/>
          <w:color w:val="000000"/>
          <w:lang w:val="ka-GE"/>
        </w:rPr>
      </w:pPr>
    </w:p>
    <w:p w14:paraId="1F921653" w14:textId="02905EFB" w:rsidR="00E004E5" w:rsidRPr="00933943" w:rsidRDefault="009028F1" w:rsidP="00A10218">
      <w:pPr>
        <w:spacing w:after="0" w:line="240" w:lineRule="auto"/>
        <w:ind w:firstLine="720"/>
        <w:jc w:val="both"/>
        <w:rPr>
          <w:rFonts w:ascii="Sylfaen" w:hAnsi="Sylfaen"/>
          <w:noProof/>
          <w:highlight w:val="yellow"/>
          <w:lang w:val="ka-GE"/>
        </w:rPr>
      </w:pPr>
      <w:r w:rsidRPr="0099046D">
        <w:rPr>
          <w:rFonts w:ascii="Sylfaen" w:hAnsi="Sylfaen"/>
          <w:noProof/>
          <w:lang w:val="ka-GE"/>
        </w:rPr>
        <w:t>„საქართველოს 202</w:t>
      </w:r>
      <w:r w:rsidR="0099046D" w:rsidRPr="0099046D">
        <w:rPr>
          <w:rFonts w:ascii="Sylfaen" w:hAnsi="Sylfaen"/>
          <w:noProof/>
        </w:rPr>
        <w:t>2</w:t>
      </w:r>
      <w:r w:rsidRPr="0099046D">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00013413" w:rsidRPr="0099046D">
        <w:rPr>
          <w:rFonts w:ascii="Sylfaen" w:hAnsi="Sylfaen"/>
          <w:noProof/>
        </w:rPr>
        <w:t xml:space="preserve">             4</w:t>
      </w:r>
      <w:r w:rsidR="0099046D" w:rsidRPr="0099046D">
        <w:rPr>
          <w:rFonts w:ascii="Sylfaen" w:hAnsi="Sylfaen"/>
          <w:noProof/>
        </w:rPr>
        <w:t>3</w:t>
      </w:r>
      <w:r w:rsidR="00013413" w:rsidRPr="0099046D">
        <w:rPr>
          <w:rFonts w:ascii="Sylfaen" w:hAnsi="Sylfaen"/>
          <w:noProof/>
        </w:rPr>
        <w:t xml:space="preserve">0 </w:t>
      </w:r>
      <w:r w:rsidRPr="0099046D">
        <w:rPr>
          <w:rFonts w:ascii="Sylfaen" w:hAnsi="Sylfaen"/>
          <w:noProof/>
          <w:lang w:val="ka-GE"/>
        </w:rPr>
        <w:t xml:space="preserve">000.0 ათასი ლარით. </w:t>
      </w:r>
      <w:r w:rsidR="00BE7A1B" w:rsidRPr="0099046D">
        <w:rPr>
          <w:rFonts w:ascii="Sylfaen" w:hAnsi="Sylfaen"/>
          <w:noProof/>
        </w:rPr>
        <w:t xml:space="preserve"> </w:t>
      </w:r>
      <w:r w:rsidR="00E004E5" w:rsidRPr="00326D39">
        <w:rPr>
          <w:rFonts w:ascii="Sylfaen" w:hAnsi="Sylfaen"/>
          <w:noProof/>
          <w:lang w:val="ka-GE"/>
        </w:rPr>
        <w:t>„</w:t>
      </w:r>
      <w:r w:rsidR="0099046D" w:rsidRPr="00326D39">
        <w:rPr>
          <w:rFonts w:ascii="Sylfaen" w:hAnsi="Sylfaen"/>
          <w:noProof/>
          <w:lang w:val="ka-GE"/>
        </w:rPr>
        <w:t xml:space="preserve">საჩხერის მუნიციპალიტეტისათვის </w:t>
      </w:r>
      <w:r w:rsidR="00E004E5" w:rsidRPr="00326D39">
        <w:rPr>
          <w:rFonts w:ascii="Sylfaen" w:hAnsi="Sylfaen"/>
          <w:noProof/>
          <w:lang w:val="ka-GE"/>
        </w:rPr>
        <w:t xml:space="preserve">საქართველოს </w:t>
      </w:r>
      <w:r w:rsidR="0099046D" w:rsidRPr="00326D39">
        <w:rPr>
          <w:rFonts w:ascii="Sylfaen" w:hAnsi="Sylfaen"/>
          <w:noProof/>
          <w:lang w:val="ka-GE"/>
        </w:rPr>
        <w:t>რეგიონებში განსახორციელებელი პროექტების ფონდიდან თანხის გამოყოფის შესახებ“ საქართველოს მთავრობის 2022 წლის 1 აპრილის N585 განკარგულებაში</w:t>
      </w:r>
      <w:r w:rsidR="00326D39" w:rsidRPr="00326D39">
        <w:rPr>
          <w:rFonts w:ascii="Sylfaen" w:hAnsi="Sylfaen"/>
          <w:noProof/>
          <w:lang w:val="ka-GE"/>
        </w:rPr>
        <w:t xml:space="preserve"> ცვლილების შეტანის თაობაზე“ </w:t>
      </w:r>
      <w:r w:rsidR="00E004E5" w:rsidRPr="00326D39">
        <w:rPr>
          <w:rFonts w:ascii="Sylfaen" w:hAnsi="Sylfaen"/>
          <w:noProof/>
          <w:lang w:val="ka-GE"/>
        </w:rPr>
        <w:t>საქართველოს მთავრობის 202</w:t>
      </w:r>
      <w:r w:rsidR="00326D39" w:rsidRPr="00326D39">
        <w:rPr>
          <w:rFonts w:ascii="Sylfaen" w:hAnsi="Sylfaen"/>
          <w:noProof/>
          <w:lang w:val="ka-GE"/>
        </w:rPr>
        <w:t>2</w:t>
      </w:r>
      <w:r w:rsidR="00E004E5" w:rsidRPr="00326D39">
        <w:rPr>
          <w:rFonts w:ascii="Sylfaen" w:hAnsi="Sylfaen"/>
          <w:noProof/>
          <w:lang w:val="ka-GE"/>
        </w:rPr>
        <w:t xml:space="preserve"> წლის 2</w:t>
      </w:r>
      <w:r w:rsidR="00326D39" w:rsidRPr="00326D39">
        <w:rPr>
          <w:rFonts w:ascii="Sylfaen" w:hAnsi="Sylfaen"/>
          <w:noProof/>
          <w:lang w:val="ka-GE"/>
        </w:rPr>
        <w:t>0</w:t>
      </w:r>
      <w:r w:rsidR="00E004E5" w:rsidRPr="00326D39">
        <w:rPr>
          <w:rFonts w:ascii="Sylfaen" w:hAnsi="Sylfaen"/>
          <w:noProof/>
          <w:lang w:val="ka-GE"/>
        </w:rPr>
        <w:t xml:space="preserve"> </w:t>
      </w:r>
      <w:r w:rsidR="00326D39" w:rsidRPr="00326D39">
        <w:rPr>
          <w:rFonts w:ascii="Sylfaen" w:hAnsi="Sylfaen"/>
          <w:noProof/>
          <w:lang w:val="ka-GE"/>
        </w:rPr>
        <w:t>დეკემბრის</w:t>
      </w:r>
      <w:r w:rsidR="00E004E5" w:rsidRPr="00326D39">
        <w:rPr>
          <w:rFonts w:ascii="Sylfaen" w:hAnsi="Sylfaen"/>
          <w:noProof/>
          <w:lang w:val="ka-GE"/>
        </w:rPr>
        <w:t xml:space="preserve"> N</w:t>
      </w:r>
      <w:r w:rsidR="00326D39" w:rsidRPr="00326D39">
        <w:rPr>
          <w:rFonts w:ascii="Sylfaen" w:hAnsi="Sylfaen"/>
          <w:noProof/>
          <w:lang w:val="ka-GE"/>
        </w:rPr>
        <w:t>2368</w:t>
      </w:r>
      <w:r w:rsidR="00E004E5" w:rsidRPr="00326D39">
        <w:rPr>
          <w:rFonts w:ascii="Sylfaen" w:hAnsi="Sylfaen"/>
          <w:noProof/>
          <w:lang w:val="ka-GE"/>
        </w:rPr>
        <w:t xml:space="preserve"> განკარგულების თანახმად საქართველოს რეგიონებში </w:t>
      </w:r>
      <w:r w:rsidR="00E004E5" w:rsidRPr="00326D39">
        <w:rPr>
          <w:rFonts w:ascii="Sylfaen" w:hAnsi="Sylfaen"/>
          <w:noProof/>
          <w:lang w:val="ka-GE"/>
        </w:rPr>
        <w:lastRenderedPageBreak/>
        <w:t xml:space="preserve">განსახორციელებელი პროექტების ფონდის ასიგნებები გაიზარდა </w:t>
      </w:r>
      <w:r w:rsidR="00326D39" w:rsidRPr="00326D39">
        <w:rPr>
          <w:rFonts w:ascii="Sylfaen" w:hAnsi="Sylfaen"/>
          <w:noProof/>
          <w:lang w:val="ka-GE"/>
        </w:rPr>
        <w:t>7</w:t>
      </w:r>
      <w:r w:rsidR="00E004E5" w:rsidRPr="00326D39">
        <w:rPr>
          <w:rFonts w:ascii="Sylfaen" w:hAnsi="Sylfaen"/>
          <w:noProof/>
          <w:lang w:val="ka-GE"/>
        </w:rPr>
        <w:t xml:space="preserve"> 000.0 ათასი ლარით და საანგარიშო პერიოდის ბოლოსთვის ფონდის მოცულობა განისაზღვრა </w:t>
      </w:r>
      <w:r w:rsidR="00A51276" w:rsidRPr="00326D39">
        <w:rPr>
          <w:rFonts w:ascii="Sylfaen" w:hAnsi="Sylfaen"/>
          <w:noProof/>
        </w:rPr>
        <w:t>4</w:t>
      </w:r>
      <w:r w:rsidR="00326D39" w:rsidRPr="00326D39">
        <w:rPr>
          <w:rFonts w:ascii="Sylfaen" w:hAnsi="Sylfaen"/>
          <w:noProof/>
          <w:lang w:val="ka-GE"/>
        </w:rPr>
        <w:t>37</w:t>
      </w:r>
      <w:r w:rsidR="00E004E5" w:rsidRPr="00326D39">
        <w:rPr>
          <w:rFonts w:ascii="Sylfaen" w:hAnsi="Sylfaen"/>
          <w:noProof/>
          <w:lang w:val="ka-GE"/>
        </w:rPr>
        <w:t xml:space="preserve"> 000.0 ათასი ლარით.</w:t>
      </w:r>
    </w:p>
    <w:p w14:paraId="426F327D" w14:textId="6281CA1A" w:rsidR="00823E47" w:rsidRPr="00326D39" w:rsidRDefault="0045745F" w:rsidP="00A10218">
      <w:pPr>
        <w:tabs>
          <w:tab w:val="left" w:pos="0"/>
          <w:tab w:val="left" w:pos="4337"/>
        </w:tabs>
        <w:spacing w:after="0" w:line="240" w:lineRule="auto"/>
        <w:ind w:firstLine="720"/>
        <w:jc w:val="both"/>
        <w:rPr>
          <w:rFonts w:ascii="Sylfaen" w:hAnsi="Sylfaen"/>
          <w:noProof/>
        </w:rPr>
      </w:pPr>
      <w:r w:rsidRPr="00326D39">
        <w:rPr>
          <w:rFonts w:ascii="Sylfaen" w:hAnsi="Sylfaen" w:cs="Sylfaen"/>
          <w:noProof/>
        </w:rPr>
        <w:t xml:space="preserve">საქართველოს მთავრობის განკარგულებებით </w:t>
      </w:r>
      <w:r w:rsidRPr="00326D39">
        <w:rPr>
          <w:rFonts w:ascii="Sylfaen" w:hAnsi="Sylfaen" w:cs="Sylfaen"/>
          <w:noProof/>
          <w:lang w:val="ka-GE"/>
        </w:rPr>
        <w:t xml:space="preserve">საანგარიშო პერიოდში </w:t>
      </w:r>
      <w:r w:rsidR="00823E47" w:rsidRPr="00326D39">
        <w:rPr>
          <w:rFonts w:ascii="Sylfaen" w:hAnsi="Sylfaen" w:cs="Sylfaen"/>
          <w:noProof/>
          <w:lang w:val="ka-GE"/>
        </w:rPr>
        <w:t>საქართველოს</w:t>
      </w:r>
      <w:r w:rsidR="00823E47" w:rsidRPr="00326D39">
        <w:rPr>
          <w:rFonts w:ascii="Sylfaen" w:hAnsi="Sylfaen"/>
          <w:noProof/>
          <w:lang w:val="ka-GE"/>
        </w:rPr>
        <w:t xml:space="preserve"> </w:t>
      </w:r>
      <w:r w:rsidR="00823E47" w:rsidRPr="00326D39">
        <w:rPr>
          <w:rFonts w:ascii="Sylfaen" w:hAnsi="Sylfaen" w:cs="Sylfaen"/>
          <w:noProof/>
          <w:lang w:val="ka-GE"/>
        </w:rPr>
        <w:t>რეგიონებში</w:t>
      </w:r>
      <w:r w:rsidR="00823E47" w:rsidRPr="00326D39">
        <w:rPr>
          <w:rFonts w:ascii="Sylfaen" w:hAnsi="Sylfaen"/>
          <w:noProof/>
          <w:lang w:val="ka-GE"/>
        </w:rPr>
        <w:t xml:space="preserve"> </w:t>
      </w:r>
      <w:r w:rsidR="00823E47" w:rsidRPr="00326D39">
        <w:rPr>
          <w:rFonts w:ascii="Sylfaen" w:hAnsi="Sylfaen" w:cs="Sylfaen"/>
          <w:noProof/>
          <w:lang w:val="ka-GE"/>
        </w:rPr>
        <w:t>განსახორციელებელი</w:t>
      </w:r>
      <w:r w:rsidR="00823E47" w:rsidRPr="00326D39">
        <w:rPr>
          <w:rFonts w:ascii="Sylfaen" w:hAnsi="Sylfaen"/>
          <w:noProof/>
          <w:lang w:val="ka-GE"/>
        </w:rPr>
        <w:t xml:space="preserve"> </w:t>
      </w:r>
      <w:r w:rsidR="00823E47" w:rsidRPr="00326D39">
        <w:rPr>
          <w:rFonts w:ascii="Sylfaen" w:hAnsi="Sylfaen" w:cs="Sylfaen"/>
          <w:noProof/>
          <w:lang w:val="ka-GE"/>
        </w:rPr>
        <w:t>პროექტების</w:t>
      </w:r>
      <w:r w:rsidR="00823E47" w:rsidRPr="00326D39">
        <w:rPr>
          <w:rFonts w:ascii="Sylfaen" w:hAnsi="Sylfaen"/>
          <w:noProof/>
          <w:lang w:val="ka-GE"/>
        </w:rPr>
        <w:t xml:space="preserve"> </w:t>
      </w:r>
      <w:r w:rsidR="00823E47" w:rsidRPr="00326D39">
        <w:rPr>
          <w:rFonts w:ascii="Sylfaen" w:hAnsi="Sylfaen" w:cs="Sylfaen"/>
          <w:noProof/>
          <w:lang w:val="ka-GE"/>
        </w:rPr>
        <w:t xml:space="preserve">ფონდიდან </w:t>
      </w:r>
      <w:r w:rsidR="00A51276" w:rsidRPr="00326D39">
        <w:rPr>
          <w:rFonts w:ascii="Sylfaen" w:hAnsi="Sylfaen" w:cs="Sylfaen"/>
          <w:noProof/>
          <w:lang w:val="ka-GE"/>
        </w:rPr>
        <w:t xml:space="preserve">აქტებით </w:t>
      </w:r>
      <w:r w:rsidR="00823E47" w:rsidRPr="00326D39">
        <w:rPr>
          <w:rFonts w:ascii="Sylfaen" w:hAnsi="Sylfaen" w:cs="Sylfaen"/>
          <w:noProof/>
          <w:lang w:val="ka-GE"/>
        </w:rPr>
        <w:t>გამოყოფილი ასიგნების</w:t>
      </w:r>
      <w:r w:rsidR="00823E47" w:rsidRPr="00326D39">
        <w:rPr>
          <w:rFonts w:ascii="Sylfaen" w:hAnsi="Sylfaen"/>
          <w:noProof/>
          <w:lang w:val="ka-GE"/>
        </w:rPr>
        <w:t xml:space="preserve"> </w:t>
      </w:r>
      <w:r w:rsidR="00823E47" w:rsidRPr="00326D39">
        <w:rPr>
          <w:rFonts w:ascii="Sylfaen" w:hAnsi="Sylfaen" w:cs="Sylfaen"/>
          <w:noProof/>
          <w:lang w:val="ka-GE"/>
        </w:rPr>
        <w:t>მოცულობამ</w:t>
      </w:r>
      <w:r w:rsidR="00823E47" w:rsidRPr="00326D39">
        <w:rPr>
          <w:rFonts w:ascii="Sylfaen" w:hAnsi="Sylfaen"/>
          <w:noProof/>
          <w:lang w:val="ka-GE"/>
        </w:rPr>
        <w:t xml:space="preserve"> შეადგინა </w:t>
      </w:r>
      <w:r w:rsidR="00A51276" w:rsidRPr="00326D39">
        <w:rPr>
          <w:rFonts w:ascii="Sylfaen" w:hAnsi="Sylfaen"/>
          <w:noProof/>
          <w:lang w:val="ka-GE"/>
        </w:rPr>
        <w:t>4</w:t>
      </w:r>
      <w:r w:rsidR="00326D39" w:rsidRPr="00326D39">
        <w:rPr>
          <w:rFonts w:ascii="Sylfaen" w:hAnsi="Sylfaen"/>
          <w:noProof/>
          <w:lang w:val="ka-GE"/>
        </w:rPr>
        <w:t>3</w:t>
      </w:r>
      <w:r w:rsidR="009A1BFE" w:rsidRPr="00326D39">
        <w:rPr>
          <w:rFonts w:ascii="Sylfaen" w:hAnsi="Sylfaen"/>
          <w:noProof/>
          <w:lang w:val="ka-GE"/>
        </w:rPr>
        <w:t>4</w:t>
      </w:r>
      <w:r w:rsidR="00A51276" w:rsidRPr="00326D39">
        <w:rPr>
          <w:rFonts w:ascii="Sylfaen" w:hAnsi="Sylfaen"/>
          <w:noProof/>
          <w:lang w:val="ka-GE"/>
        </w:rPr>
        <w:t xml:space="preserve"> </w:t>
      </w:r>
      <w:r w:rsidR="00326D39" w:rsidRPr="00326D39">
        <w:rPr>
          <w:rFonts w:ascii="Sylfaen" w:hAnsi="Sylfaen"/>
          <w:noProof/>
          <w:lang w:val="ka-GE"/>
        </w:rPr>
        <w:t xml:space="preserve">987.9 </w:t>
      </w:r>
      <w:r w:rsidR="00823E47" w:rsidRPr="00326D39">
        <w:rPr>
          <w:rFonts w:ascii="Sylfaen" w:hAnsi="Sylfaen"/>
          <w:noProof/>
          <w:lang w:val="ka-GE"/>
        </w:rPr>
        <w:t xml:space="preserve">ათასი </w:t>
      </w:r>
      <w:r w:rsidR="00823E47" w:rsidRPr="00326D39">
        <w:rPr>
          <w:rFonts w:ascii="Sylfaen" w:hAnsi="Sylfaen" w:cs="Sylfaen"/>
          <w:noProof/>
          <w:lang w:val="ka-GE"/>
        </w:rPr>
        <w:t>ლარი</w:t>
      </w:r>
      <w:r w:rsidR="00823E47" w:rsidRPr="00326D39">
        <w:rPr>
          <w:rFonts w:ascii="Sylfaen" w:hAnsi="Sylfaen"/>
          <w:noProof/>
          <w:lang w:val="ka-GE"/>
        </w:rPr>
        <w:t xml:space="preserve">, </w:t>
      </w:r>
      <w:r w:rsidR="00823E47" w:rsidRPr="00326D39">
        <w:rPr>
          <w:rFonts w:ascii="Sylfaen" w:hAnsi="Sylfaen" w:cs="Sylfaen"/>
          <w:noProof/>
          <w:lang w:val="ka-GE"/>
        </w:rPr>
        <w:t>ხოლო</w:t>
      </w:r>
      <w:r w:rsidR="00823E47" w:rsidRPr="00326D39">
        <w:rPr>
          <w:rFonts w:ascii="Sylfaen" w:hAnsi="Sylfaen"/>
          <w:noProof/>
          <w:lang w:val="ka-GE"/>
        </w:rPr>
        <w:t xml:space="preserve"> </w:t>
      </w:r>
      <w:r w:rsidR="00823E47" w:rsidRPr="00326D39">
        <w:rPr>
          <w:rFonts w:ascii="Sylfaen" w:hAnsi="Sylfaen" w:cs="Sylfaen"/>
          <w:noProof/>
          <w:lang w:val="ka-GE"/>
        </w:rPr>
        <w:t>გაწეულმა</w:t>
      </w:r>
      <w:r w:rsidR="00823E47" w:rsidRPr="00326D39">
        <w:rPr>
          <w:rFonts w:ascii="Sylfaen" w:hAnsi="Sylfaen"/>
          <w:noProof/>
          <w:lang w:val="ka-GE"/>
        </w:rPr>
        <w:t xml:space="preserve"> </w:t>
      </w:r>
      <w:r w:rsidR="00823E47" w:rsidRPr="00326D39">
        <w:rPr>
          <w:rFonts w:ascii="Sylfaen" w:hAnsi="Sylfaen" w:cs="Sylfaen"/>
          <w:noProof/>
          <w:lang w:val="ka-GE"/>
        </w:rPr>
        <w:t>საკასო</w:t>
      </w:r>
      <w:r w:rsidR="00823E47" w:rsidRPr="00326D39">
        <w:rPr>
          <w:rFonts w:ascii="Sylfaen" w:hAnsi="Sylfaen"/>
          <w:noProof/>
          <w:lang w:val="ka-GE"/>
        </w:rPr>
        <w:t xml:space="preserve"> </w:t>
      </w:r>
      <w:r w:rsidR="00823E47" w:rsidRPr="00326D39">
        <w:rPr>
          <w:rFonts w:ascii="Sylfaen" w:hAnsi="Sylfaen" w:cs="Sylfaen"/>
          <w:noProof/>
          <w:lang w:val="ka-GE"/>
        </w:rPr>
        <w:t>ხარჯმა</w:t>
      </w:r>
      <w:r w:rsidR="00823E47" w:rsidRPr="00326D39">
        <w:rPr>
          <w:rFonts w:ascii="Sylfaen" w:hAnsi="Sylfaen"/>
          <w:noProof/>
          <w:lang w:val="ka-GE"/>
        </w:rPr>
        <w:t xml:space="preserve"> -</w:t>
      </w:r>
      <w:r w:rsidR="00156E1C" w:rsidRPr="00326D39">
        <w:rPr>
          <w:rFonts w:ascii="Sylfaen" w:hAnsi="Sylfaen"/>
          <w:noProof/>
        </w:rPr>
        <w:t xml:space="preserve"> </w:t>
      </w:r>
      <w:r w:rsidR="009A1BFE" w:rsidRPr="00326D39">
        <w:rPr>
          <w:rFonts w:ascii="Sylfaen" w:hAnsi="Sylfaen"/>
          <w:noProof/>
          <w:lang w:val="ka-GE"/>
        </w:rPr>
        <w:t>4</w:t>
      </w:r>
      <w:r w:rsidR="00326D39" w:rsidRPr="00326D39">
        <w:rPr>
          <w:rFonts w:ascii="Sylfaen" w:hAnsi="Sylfaen"/>
          <w:noProof/>
          <w:lang w:val="ka-GE"/>
        </w:rPr>
        <w:t>28 609.6</w:t>
      </w:r>
      <w:r w:rsidR="00823E47" w:rsidRPr="00326D39">
        <w:rPr>
          <w:rFonts w:ascii="Sylfaen" w:hAnsi="Sylfaen"/>
          <w:noProof/>
        </w:rPr>
        <w:t xml:space="preserve"> </w:t>
      </w:r>
      <w:r w:rsidR="00823E47" w:rsidRPr="00326D39">
        <w:rPr>
          <w:rFonts w:ascii="Sylfaen" w:hAnsi="Sylfaen" w:cs="Sylfaen"/>
          <w:noProof/>
          <w:lang w:val="ka-GE"/>
        </w:rPr>
        <w:t>ათასი</w:t>
      </w:r>
      <w:r w:rsidR="00823E47" w:rsidRPr="00326D39">
        <w:rPr>
          <w:rFonts w:ascii="Sylfaen" w:hAnsi="Sylfaen"/>
          <w:noProof/>
          <w:lang w:val="ka-GE"/>
        </w:rPr>
        <w:t xml:space="preserve"> </w:t>
      </w:r>
      <w:r w:rsidR="00823E47" w:rsidRPr="00326D39">
        <w:rPr>
          <w:rFonts w:ascii="Sylfaen" w:hAnsi="Sylfaen" w:cs="Sylfaen"/>
          <w:noProof/>
          <w:lang w:val="ka-GE"/>
        </w:rPr>
        <w:t>ლარი</w:t>
      </w:r>
      <w:r w:rsidR="00823E47" w:rsidRPr="00326D39">
        <w:rPr>
          <w:rFonts w:ascii="Sylfaen" w:hAnsi="Sylfaen"/>
          <w:noProof/>
          <w:lang w:val="ka-GE"/>
        </w:rPr>
        <w:t>.</w:t>
      </w:r>
      <w:r w:rsidR="00823E47" w:rsidRPr="00326D39">
        <w:rPr>
          <w:rFonts w:ascii="Sylfaen" w:hAnsi="Sylfaen"/>
          <w:noProof/>
        </w:rPr>
        <w:t xml:space="preserve"> </w:t>
      </w:r>
    </w:p>
    <w:p w14:paraId="55DA43AB" w14:textId="77777777" w:rsidR="00AD44B2" w:rsidRDefault="00AD44B2" w:rsidP="00A10218">
      <w:pPr>
        <w:tabs>
          <w:tab w:val="left" w:pos="0"/>
        </w:tabs>
        <w:spacing w:after="0" w:line="240" w:lineRule="auto"/>
        <w:ind w:right="173" w:firstLine="720"/>
        <w:jc w:val="right"/>
        <w:rPr>
          <w:rFonts w:ascii="Sylfaen" w:hAnsi="Sylfaen"/>
          <w:i/>
          <w:noProof/>
          <w:color w:val="000000"/>
          <w:sz w:val="18"/>
          <w:szCs w:val="18"/>
          <w:lang w:val="ka-GE"/>
        </w:rPr>
      </w:pPr>
    </w:p>
    <w:p w14:paraId="536AB544" w14:textId="77777777" w:rsidR="00AD44B2" w:rsidRDefault="00AD44B2" w:rsidP="00A10218">
      <w:pPr>
        <w:tabs>
          <w:tab w:val="left" w:pos="0"/>
        </w:tabs>
        <w:spacing w:after="0" w:line="240" w:lineRule="auto"/>
        <w:ind w:right="173" w:firstLine="720"/>
        <w:jc w:val="right"/>
        <w:rPr>
          <w:rFonts w:ascii="Sylfaen" w:hAnsi="Sylfaen"/>
          <w:i/>
          <w:noProof/>
          <w:color w:val="000000"/>
          <w:sz w:val="18"/>
          <w:szCs w:val="18"/>
          <w:lang w:val="ka-GE"/>
        </w:rPr>
      </w:pPr>
    </w:p>
    <w:p w14:paraId="3EF0B210" w14:textId="78C908FC" w:rsidR="00323E84" w:rsidRPr="00326D39" w:rsidRDefault="00323E84" w:rsidP="00A10218">
      <w:pPr>
        <w:tabs>
          <w:tab w:val="left" w:pos="0"/>
        </w:tabs>
        <w:spacing w:after="0" w:line="240" w:lineRule="auto"/>
        <w:ind w:right="173" w:firstLine="720"/>
        <w:jc w:val="right"/>
        <w:rPr>
          <w:rFonts w:ascii="Sylfaen" w:hAnsi="Sylfaen"/>
          <w:i/>
          <w:noProof/>
          <w:color w:val="000000"/>
          <w:sz w:val="18"/>
          <w:szCs w:val="18"/>
          <w:lang w:val="ka-GE"/>
        </w:rPr>
      </w:pPr>
      <w:r w:rsidRPr="00326D39">
        <w:rPr>
          <w:rFonts w:ascii="Sylfaen" w:hAnsi="Sylfaen"/>
          <w:i/>
          <w:noProof/>
          <w:color w:val="000000"/>
          <w:sz w:val="18"/>
          <w:szCs w:val="18"/>
          <w:lang w:val="ka-GE"/>
        </w:rPr>
        <w:t>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83"/>
        <w:gridCol w:w="3963"/>
        <w:gridCol w:w="1329"/>
        <w:gridCol w:w="1329"/>
        <w:gridCol w:w="1329"/>
        <w:gridCol w:w="1017"/>
      </w:tblGrid>
      <w:tr w:rsidR="00082F81" w:rsidRPr="00082F81" w14:paraId="4886BE0B" w14:textId="77777777" w:rsidTr="00486517">
        <w:trPr>
          <w:trHeight w:val="675"/>
          <w:tblHeader/>
        </w:trPr>
        <w:tc>
          <w:tcPr>
            <w:tcW w:w="540" w:type="pct"/>
            <w:shd w:val="clear" w:color="auto" w:fill="auto"/>
            <w:vAlign w:val="center"/>
            <w:hideMark/>
          </w:tcPr>
          <w:p w14:paraId="7F37B0AF" w14:textId="77777777" w:rsidR="00082F81" w:rsidRPr="00082F81" w:rsidRDefault="00082F81" w:rsidP="00A10218">
            <w:pPr>
              <w:spacing w:after="0" w:line="240" w:lineRule="auto"/>
              <w:jc w:val="center"/>
              <w:rPr>
                <w:rFonts w:ascii="Sylfaen" w:eastAsia="Times New Roman" w:hAnsi="Sylfaen" w:cs="Arial"/>
                <w:b/>
                <w:bCs/>
                <w:i/>
                <w:iCs/>
                <w:sz w:val="16"/>
                <w:szCs w:val="16"/>
              </w:rPr>
            </w:pPr>
            <w:r w:rsidRPr="00082F81">
              <w:rPr>
                <w:rFonts w:ascii="Sylfaen" w:eastAsia="Times New Roman" w:hAnsi="Sylfaen" w:cs="Arial"/>
                <w:b/>
                <w:bCs/>
                <w:i/>
                <w:iCs/>
                <w:sz w:val="16"/>
                <w:szCs w:val="16"/>
              </w:rPr>
              <w:t>დოკუმენტის თარიღი და ნომერი</w:t>
            </w:r>
          </w:p>
        </w:tc>
        <w:tc>
          <w:tcPr>
            <w:tcW w:w="2333" w:type="pct"/>
            <w:shd w:val="clear" w:color="auto" w:fill="auto"/>
            <w:vAlign w:val="center"/>
            <w:hideMark/>
          </w:tcPr>
          <w:p w14:paraId="1682201D" w14:textId="77777777" w:rsidR="00082F81" w:rsidRPr="00082F81" w:rsidRDefault="00082F81" w:rsidP="00A10218">
            <w:pPr>
              <w:spacing w:after="0" w:line="240" w:lineRule="auto"/>
              <w:jc w:val="center"/>
              <w:rPr>
                <w:rFonts w:ascii="Sylfaen" w:eastAsia="Times New Roman" w:hAnsi="Sylfaen" w:cs="Arial"/>
                <w:b/>
                <w:bCs/>
                <w:i/>
                <w:iCs/>
                <w:sz w:val="16"/>
                <w:szCs w:val="16"/>
              </w:rPr>
            </w:pPr>
            <w:r w:rsidRPr="00082F81">
              <w:rPr>
                <w:rFonts w:ascii="Sylfaen" w:eastAsia="Times New Roman" w:hAnsi="Sylfaen" w:cs="Arial"/>
                <w:b/>
                <w:bCs/>
                <w:i/>
                <w:iCs/>
                <w:sz w:val="16"/>
                <w:szCs w:val="16"/>
              </w:rPr>
              <w:t>თანხის გაცემის მიზანი</w:t>
            </w:r>
          </w:p>
        </w:tc>
        <w:tc>
          <w:tcPr>
            <w:tcW w:w="532" w:type="pct"/>
            <w:shd w:val="clear" w:color="auto" w:fill="auto"/>
            <w:vAlign w:val="center"/>
            <w:hideMark/>
          </w:tcPr>
          <w:p w14:paraId="1916B9CD" w14:textId="77777777" w:rsidR="00082F81" w:rsidRPr="00082F81" w:rsidRDefault="00082F81" w:rsidP="00A10218">
            <w:pPr>
              <w:spacing w:after="0" w:line="240" w:lineRule="auto"/>
              <w:jc w:val="center"/>
              <w:rPr>
                <w:rFonts w:ascii="Sylfaen" w:eastAsia="Times New Roman" w:hAnsi="Sylfaen" w:cs="Arial"/>
                <w:b/>
                <w:bCs/>
                <w:i/>
                <w:iCs/>
                <w:sz w:val="16"/>
                <w:szCs w:val="16"/>
              </w:rPr>
            </w:pPr>
            <w:r w:rsidRPr="00082F81">
              <w:rPr>
                <w:rFonts w:ascii="Sylfaen" w:eastAsia="Times New Roman" w:hAnsi="Sylfaen" w:cs="Arial"/>
                <w:b/>
                <w:bCs/>
                <w:i/>
                <w:iCs/>
                <w:sz w:val="16"/>
                <w:szCs w:val="16"/>
              </w:rPr>
              <w:t>აქტით გამოყოფილი თანხა</w:t>
            </w:r>
          </w:p>
        </w:tc>
        <w:tc>
          <w:tcPr>
            <w:tcW w:w="532" w:type="pct"/>
            <w:shd w:val="clear" w:color="auto" w:fill="auto"/>
            <w:vAlign w:val="center"/>
            <w:hideMark/>
          </w:tcPr>
          <w:p w14:paraId="17E2A8F8" w14:textId="77777777" w:rsidR="00082F81" w:rsidRPr="00082F81" w:rsidRDefault="00082F81" w:rsidP="00A10218">
            <w:pPr>
              <w:spacing w:after="0" w:line="240" w:lineRule="auto"/>
              <w:jc w:val="center"/>
              <w:rPr>
                <w:rFonts w:ascii="Sylfaen" w:eastAsia="Times New Roman" w:hAnsi="Sylfaen" w:cs="Arial"/>
                <w:b/>
                <w:bCs/>
                <w:i/>
                <w:iCs/>
                <w:sz w:val="16"/>
                <w:szCs w:val="16"/>
              </w:rPr>
            </w:pPr>
            <w:r w:rsidRPr="00082F81">
              <w:rPr>
                <w:rFonts w:ascii="Sylfaen" w:eastAsia="Times New Roman" w:hAnsi="Sylfaen" w:cs="Arial"/>
                <w:b/>
                <w:bCs/>
                <w:i/>
                <w:iCs/>
                <w:sz w:val="16"/>
                <w:szCs w:val="16"/>
              </w:rPr>
              <w:t>გამოყოფილი თანხა</w:t>
            </w:r>
          </w:p>
        </w:tc>
        <w:tc>
          <w:tcPr>
            <w:tcW w:w="532" w:type="pct"/>
            <w:shd w:val="clear" w:color="auto" w:fill="auto"/>
            <w:vAlign w:val="center"/>
            <w:hideMark/>
          </w:tcPr>
          <w:p w14:paraId="6D78EE1C" w14:textId="77777777" w:rsidR="00082F81" w:rsidRPr="00082F81" w:rsidRDefault="00082F81" w:rsidP="00A10218">
            <w:pPr>
              <w:spacing w:after="0" w:line="240" w:lineRule="auto"/>
              <w:jc w:val="center"/>
              <w:rPr>
                <w:rFonts w:ascii="Sylfaen" w:eastAsia="Times New Roman" w:hAnsi="Sylfaen" w:cs="Arial"/>
                <w:b/>
                <w:bCs/>
                <w:i/>
                <w:iCs/>
                <w:sz w:val="16"/>
                <w:szCs w:val="16"/>
              </w:rPr>
            </w:pPr>
            <w:r w:rsidRPr="00082F81">
              <w:rPr>
                <w:rFonts w:ascii="Sylfaen" w:eastAsia="Times New Roman" w:hAnsi="Sylfaen" w:cs="Arial"/>
                <w:b/>
                <w:bCs/>
                <w:i/>
                <w:iCs/>
                <w:sz w:val="16"/>
                <w:szCs w:val="16"/>
              </w:rPr>
              <w:t>საკასო</w:t>
            </w:r>
            <w:r w:rsidRPr="00082F81">
              <w:rPr>
                <w:rFonts w:ascii="AcadNusx" w:eastAsia="Times New Roman" w:hAnsi="AcadNusx" w:cs="Arial"/>
                <w:b/>
                <w:bCs/>
                <w:sz w:val="16"/>
                <w:szCs w:val="16"/>
              </w:rPr>
              <w:t xml:space="preserve"> </w:t>
            </w:r>
            <w:r w:rsidRPr="00082F81">
              <w:rPr>
                <w:rFonts w:ascii="Sylfaen" w:eastAsia="Times New Roman" w:hAnsi="Sylfaen" w:cs="Arial"/>
                <w:b/>
                <w:bCs/>
                <w:sz w:val="16"/>
                <w:szCs w:val="16"/>
              </w:rPr>
              <w:t>ხარჯი</w:t>
            </w:r>
          </w:p>
        </w:tc>
        <w:tc>
          <w:tcPr>
            <w:tcW w:w="532" w:type="pct"/>
            <w:shd w:val="clear" w:color="auto" w:fill="auto"/>
            <w:vAlign w:val="center"/>
            <w:hideMark/>
          </w:tcPr>
          <w:p w14:paraId="535394F8" w14:textId="77777777" w:rsidR="00082F81" w:rsidRPr="00082F81" w:rsidRDefault="00082F81" w:rsidP="00A10218">
            <w:pPr>
              <w:spacing w:after="0" w:line="240" w:lineRule="auto"/>
              <w:jc w:val="center"/>
              <w:rPr>
                <w:rFonts w:ascii="Sylfaen" w:eastAsia="Times New Roman" w:hAnsi="Sylfaen" w:cs="Arial"/>
                <w:b/>
                <w:bCs/>
                <w:i/>
                <w:iCs/>
                <w:sz w:val="16"/>
                <w:szCs w:val="16"/>
              </w:rPr>
            </w:pPr>
            <w:r w:rsidRPr="00082F81">
              <w:rPr>
                <w:rFonts w:ascii="Sylfaen" w:eastAsia="Times New Roman" w:hAnsi="Sylfaen" w:cs="Arial"/>
                <w:b/>
                <w:bCs/>
                <w:i/>
                <w:iCs/>
                <w:sz w:val="16"/>
                <w:szCs w:val="16"/>
              </w:rPr>
              <w:t>გადახრა</w:t>
            </w:r>
          </w:p>
        </w:tc>
      </w:tr>
      <w:tr w:rsidR="00082F81" w:rsidRPr="00082F81" w14:paraId="2332FA67" w14:textId="77777777" w:rsidTr="00486517">
        <w:trPr>
          <w:trHeight w:val="255"/>
        </w:trPr>
        <w:tc>
          <w:tcPr>
            <w:tcW w:w="2872" w:type="pct"/>
            <w:gridSpan w:val="2"/>
            <w:shd w:val="clear" w:color="000000" w:fill="DAEEF3"/>
            <w:vAlign w:val="center"/>
            <w:hideMark/>
          </w:tcPr>
          <w:p w14:paraId="74357E90" w14:textId="77777777" w:rsidR="00082F81" w:rsidRPr="00082F81" w:rsidRDefault="00082F81" w:rsidP="00A10218">
            <w:pPr>
              <w:spacing w:after="0" w:line="240" w:lineRule="auto"/>
              <w:jc w:val="center"/>
              <w:rPr>
                <w:rFonts w:ascii="Sylfaen" w:eastAsia="Times New Roman" w:hAnsi="Sylfaen" w:cs="Arial"/>
                <w:b/>
                <w:bCs/>
                <w:sz w:val="16"/>
                <w:szCs w:val="16"/>
              </w:rPr>
            </w:pPr>
            <w:r w:rsidRPr="00082F81">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32" w:type="pct"/>
            <w:shd w:val="clear" w:color="000000" w:fill="DAEEF3"/>
            <w:noWrap/>
            <w:vAlign w:val="center"/>
            <w:hideMark/>
          </w:tcPr>
          <w:p w14:paraId="434560F5" w14:textId="77777777" w:rsidR="00082F81" w:rsidRPr="00082F81" w:rsidRDefault="00082F81" w:rsidP="00A10218">
            <w:pPr>
              <w:spacing w:after="0" w:line="240" w:lineRule="auto"/>
              <w:jc w:val="right"/>
              <w:rPr>
                <w:rFonts w:ascii="Arial" w:eastAsia="Times New Roman" w:hAnsi="Arial" w:cs="Arial"/>
                <w:b/>
                <w:bCs/>
                <w:sz w:val="16"/>
                <w:szCs w:val="16"/>
              </w:rPr>
            </w:pPr>
            <w:r w:rsidRPr="00082F81">
              <w:rPr>
                <w:rFonts w:ascii="Arial" w:eastAsia="Times New Roman" w:hAnsi="Arial" w:cs="Arial"/>
                <w:b/>
                <w:bCs/>
                <w:sz w:val="16"/>
                <w:szCs w:val="16"/>
              </w:rPr>
              <w:t>434,987,900.00</w:t>
            </w:r>
          </w:p>
        </w:tc>
        <w:tc>
          <w:tcPr>
            <w:tcW w:w="532" w:type="pct"/>
            <w:shd w:val="clear" w:color="000000" w:fill="DAEEF3"/>
            <w:noWrap/>
            <w:vAlign w:val="center"/>
            <w:hideMark/>
          </w:tcPr>
          <w:p w14:paraId="57A58094" w14:textId="77777777" w:rsidR="00082F81" w:rsidRPr="00082F81" w:rsidRDefault="00082F81" w:rsidP="00A10218">
            <w:pPr>
              <w:spacing w:after="0" w:line="240" w:lineRule="auto"/>
              <w:jc w:val="right"/>
              <w:rPr>
                <w:rFonts w:ascii="Arial" w:eastAsia="Times New Roman" w:hAnsi="Arial" w:cs="Arial"/>
                <w:b/>
                <w:bCs/>
                <w:sz w:val="16"/>
                <w:szCs w:val="16"/>
              </w:rPr>
            </w:pPr>
            <w:r w:rsidRPr="00082F81">
              <w:rPr>
                <w:rFonts w:ascii="Arial" w:eastAsia="Times New Roman" w:hAnsi="Arial" w:cs="Arial"/>
                <w:b/>
                <w:bCs/>
                <w:sz w:val="16"/>
                <w:szCs w:val="16"/>
              </w:rPr>
              <w:t>428,777,000.00</w:t>
            </w:r>
          </w:p>
        </w:tc>
        <w:tc>
          <w:tcPr>
            <w:tcW w:w="532" w:type="pct"/>
            <w:shd w:val="clear" w:color="000000" w:fill="DAEEF3"/>
            <w:noWrap/>
            <w:vAlign w:val="center"/>
            <w:hideMark/>
          </w:tcPr>
          <w:p w14:paraId="034284FC" w14:textId="77777777" w:rsidR="00082F81" w:rsidRPr="00082F81" w:rsidRDefault="00082F81" w:rsidP="00A10218">
            <w:pPr>
              <w:spacing w:after="0" w:line="240" w:lineRule="auto"/>
              <w:jc w:val="right"/>
              <w:rPr>
                <w:rFonts w:ascii="Arial" w:eastAsia="Times New Roman" w:hAnsi="Arial" w:cs="Arial"/>
                <w:b/>
                <w:bCs/>
                <w:sz w:val="16"/>
                <w:szCs w:val="16"/>
              </w:rPr>
            </w:pPr>
            <w:r w:rsidRPr="00082F81">
              <w:rPr>
                <w:rFonts w:ascii="Arial" w:eastAsia="Times New Roman" w:hAnsi="Arial" w:cs="Arial"/>
                <w:b/>
                <w:bCs/>
                <w:sz w:val="16"/>
                <w:szCs w:val="16"/>
              </w:rPr>
              <w:t>428,609,585.95</w:t>
            </w:r>
          </w:p>
        </w:tc>
        <w:tc>
          <w:tcPr>
            <w:tcW w:w="532" w:type="pct"/>
            <w:shd w:val="clear" w:color="000000" w:fill="DAEEF3"/>
            <w:noWrap/>
            <w:vAlign w:val="center"/>
            <w:hideMark/>
          </w:tcPr>
          <w:p w14:paraId="29F47B82" w14:textId="77777777" w:rsidR="00082F81" w:rsidRPr="00082F81" w:rsidRDefault="00082F81" w:rsidP="00A10218">
            <w:pPr>
              <w:spacing w:after="0" w:line="240" w:lineRule="auto"/>
              <w:jc w:val="right"/>
              <w:rPr>
                <w:rFonts w:ascii="Arial" w:eastAsia="Times New Roman" w:hAnsi="Arial" w:cs="Arial"/>
                <w:b/>
                <w:bCs/>
                <w:sz w:val="16"/>
                <w:szCs w:val="16"/>
              </w:rPr>
            </w:pPr>
            <w:r w:rsidRPr="00082F81">
              <w:rPr>
                <w:rFonts w:ascii="Arial" w:eastAsia="Times New Roman" w:hAnsi="Arial" w:cs="Arial"/>
                <w:b/>
                <w:bCs/>
                <w:sz w:val="16"/>
                <w:szCs w:val="16"/>
              </w:rPr>
              <w:t>167,414.05</w:t>
            </w:r>
          </w:p>
        </w:tc>
      </w:tr>
      <w:tr w:rsidR="00082F81" w:rsidRPr="00082F81" w14:paraId="0DCA35B7" w14:textId="77777777" w:rsidTr="00486517">
        <w:trPr>
          <w:trHeight w:val="2250"/>
        </w:trPr>
        <w:tc>
          <w:tcPr>
            <w:tcW w:w="540" w:type="pct"/>
            <w:shd w:val="clear" w:color="auto" w:fill="auto"/>
            <w:vAlign w:val="center"/>
            <w:hideMark/>
          </w:tcPr>
          <w:p w14:paraId="75BD1988" w14:textId="77777777" w:rsidR="00082F81" w:rsidRPr="00082F81" w:rsidRDefault="00082F81" w:rsidP="00A10218">
            <w:pPr>
              <w:spacing w:after="0" w:line="240" w:lineRule="auto"/>
              <w:jc w:val="center"/>
              <w:rPr>
                <w:rFonts w:ascii="Sylfaen" w:eastAsia="Times New Roman" w:hAnsi="Sylfaen" w:cs="Arial"/>
                <w:sz w:val="16"/>
                <w:szCs w:val="16"/>
              </w:rPr>
            </w:pPr>
            <w:proofErr w:type="gramStart"/>
            <w:r w:rsidRPr="00082F81">
              <w:rPr>
                <w:rFonts w:ascii="Sylfaen" w:eastAsia="Times New Roman" w:hAnsi="Sylfaen" w:cs="Arial"/>
                <w:sz w:val="16"/>
                <w:szCs w:val="16"/>
              </w:rPr>
              <w:t>საქართველოს</w:t>
            </w:r>
            <w:proofErr w:type="gramEnd"/>
            <w:r w:rsidRPr="00082F81">
              <w:rPr>
                <w:rFonts w:ascii="Sylfaen" w:eastAsia="Times New Roman" w:hAnsi="Sylfaen" w:cs="Arial"/>
                <w:sz w:val="16"/>
                <w:szCs w:val="16"/>
              </w:rPr>
              <w:t xml:space="preserve"> მთავრობის განკარგულება N75 17.01.22.</w:t>
            </w:r>
          </w:p>
        </w:tc>
        <w:tc>
          <w:tcPr>
            <w:tcW w:w="2333" w:type="pct"/>
            <w:shd w:val="clear" w:color="auto" w:fill="auto"/>
            <w:vAlign w:val="center"/>
            <w:hideMark/>
          </w:tcPr>
          <w:p w14:paraId="7289679F" w14:textId="77777777" w:rsidR="00082F81" w:rsidRPr="00082F81" w:rsidRDefault="00082F81" w:rsidP="00A10218">
            <w:pPr>
              <w:spacing w:after="0" w:line="240" w:lineRule="auto"/>
              <w:rPr>
                <w:rFonts w:ascii="Sylfaen" w:eastAsia="Times New Roman" w:hAnsi="Sylfaen" w:cs="Arial"/>
                <w:sz w:val="16"/>
                <w:szCs w:val="16"/>
              </w:rPr>
            </w:pPr>
            <w:r w:rsidRPr="00082F81">
              <w:rPr>
                <w:rFonts w:ascii="Sylfaen" w:eastAsia="Times New Roman" w:hAnsi="Sylfaen" w:cs="Arial"/>
                <w:sz w:val="16"/>
                <w:szCs w:val="16"/>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2022 წლის 14 იანვარს მიღებული გადაწყვეტილების შესაბამისად</w:t>
            </w:r>
          </w:p>
        </w:tc>
        <w:tc>
          <w:tcPr>
            <w:tcW w:w="532" w:type="pct"/>
            <w:shd w:val="clear" w:color="000000" w:fill="FFFFFF"/>
            <w:noWrap/>
            <w:vAlign w:val="center"/>
            <w:hideMark/>
          </w:tcPr>
          <w:p w14:paraId="1C592A49"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310,000,000.00</w:t>
            </w:r>
          </w:p>
        </w:tc>
        <w:tc>
          <w:tcPr>
            <w:tcW w:w="532" w:type="pct"/>
            <w:shd w:val="clear" w:color="000000" w:fill="FFFFFF"/>
            <w:noWrap/>
            <w:vAlign w:val="center"/>
            <w:hideMark/>
          </w:tcPr>
          <w:p w14:paraId="23B7FF2C"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308,900,000.00</w:t>
            </w:r>
          </w:p>
        </w:tc>
        <w:tc>
          <w:tcPr>
            <w:tcW w:w="532" w:type="pct"/>
            <w:shd w:val="clear" w:color="000000" w:fill="FFFFFF"/>
            <w:noWrap/>
            <w:vAlign w:val="center"/>
            <w:hideMark/>
          </w:tcPr>
          <w:p w14:paraId="64C50DDA"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308,855,547.95</w:t>
            </w:r>
          </w:p>
        </w:tc>
        <w:tc>
          <w:tcPr>
            <w:tcW w:w="532" w:type="pct"/>
            <w:shd w:val="clear" w:color="000000" w:fill="FFFFFF"/>
            <w:noWrap/>
            <w:vAlign w:val="center"/>
            <w:hideMark/>
          </w:tcPr>
          <w:p w14:paraId="76B16059"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44,452.05</w:t>
            </w:r>
          </w:p>
        </w:tc>
      </w:tr>
      <w:tr w:rsidR="00082F81" w:rsidRPr="00082F81" w14:paraId="5E2E7F7D" w14:textId="77777777" w:rsidTr="00486517">
        <w:trPr>
          <w:trHeight w:val="900"/>
        </w:trPr>
        <w:tc>
          <w:tcPr>
            <w:tcW w:w="540" w:type="pct"/>
            <w:shd w:val="clear" w:color="auto" w:fill="auto"/>
            <w:vAlign w:val="center"/>
            <w:hideMark/>
          </w:tcPr>
          <w:p w14:paraId="217B58DE" w14:textId="77777777" w:rsidR="00082F81" w:rsidRPr="00082F81" w:rsidRDefault="00082F81" w:rsidP="00A10218">
            <w:pPr>
              <w:spacing w:after="0" w:line="240" w:lineRule="auto"/>
              <w:jc w:val="center"/>
              <w:rPr>
                <w:rFonts w:ascii="Sylfaen" w:eastAsia="Times New Roman" w:hAnsi="Sylfaen" w:cs="Arial"/>
                <w:sz w:val="16"/>
                <w:szCs w:val="16"/>
              </w:rPr>
            </w:pPr>
            <w:proofErr w:type="gramStart"/>
            <w:r w:rsidRPr="00082F81">
              <w:rPr>
                <w:rFonts w:ascii="Sylfaen" w:eastAsia="Times New Roman" w:hAnsi="Sylfaen" w:cs="Arial"/>
                <w:sz w:val="16"/>
                <w:szCs w:val="16"/>
              </w:rPr>
              <w:t>საქართველოს</w:t>
            </w:r>
            <w:proofErr w:type="gramEnd"/>
            <w:r w:rsidRPr="00082F81">
              <w:rPr>
                <w:rFonts w:ascii="Sylfaen" w:eastAsia="Times New Roman" w:hAnsi="Sylfaen" w:cs="Arial"/>
                <w:sz w:val="16"/>
                <w:szCs w:val="16"/>
              </w:rPr>
              <w:t xml:space="preserve"> მთავრობის განკარგულება N131 26.01.22.</w:t>
            </w:r>
          </w:p>
        </w:tc>
        <w:tc>
          <w:tcPr>
            <w:tcW w:w="2333" w:type="pct"/>
            <w:shd w:val="clear" w:color="auto" w:fill="auto"/>
            <w:vAlign w:val="center"/>
            <w:hideMark/>
          </w:tcPr>
          <w:p w14:paraId="140CF6A5" w14:textId="77777777" w:rsidR="00082F81" w:rsidRPr="00082F81" w:rsidRDefault="00082F81" w:rsidP="00A10218">
            <w:pPr>
              <w:spacing w:after="0" w:line="240" w:lineRule="auto"/>
              <w:rPr>
                <w:rFonts w:ascii="Sylfaen" w:eastAsia="Times New Roman" w:hAnsi="Sylfaen" w:cs="Arial"/>
                <w:sz w:val="16"/>
                <w:szCs w:val="16"/>
              </w:rPr>
            </w:pPr>
            <w:r w:rsidRPr="00082F81">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532" w:type="pct"/>
            <w:shd w:val="clear" w:color="000000" w:fill="FFFFFF"/>
            <w:noWrap/>
            <w:vAlign w:val="center"/>
            <w:hideMark/>
          </w:tcPr>
          <w:p w14:paraId="505EE20B"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41,219,900.00</w:t>
            </w:r>
          </w:p>
        </w:tc>
        <w:tc>
          <w:tcPr>
            <w:tcW w:w="532" w:type="pct"/>
            <w:shd w:val="clear" w:color="000000" w:fill="FFFFFF"/>
            <w:noWrap/>
            <w:vAlign w:val="center"/>
            <w:hideMark/>
          </w:tcPr>
          <w:p w14:paraId="6312B27C"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36,217,000.00</w:t>
            </w:r>
          </w:p>
        </w:tc>
        <w:tc>
          <w:tcPr>
            <w:tcW w:w="532" w:type="pct"/>
            <w:shd w:val="clear" w:color="000000" w:fill="FFFFFF"/>
            <w:noWrap/>
            <w:vAlign w:val="center"/>
            <w:hideMark/>
          </w:tcPr>
          <w:p w14:paraId="5F562DDD"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36,216,279.00</w:t>
            </w:r>
          </w:p>
        </w:tc>
        <w:tc>
          <w:tcPr>
            <w:tcW w:w="532" w:type="pct"/>
            <w:shd w:val="clear" w:color="000000" w:fill="FFFFFF"/>
            <w:noWrap/>
            <w:vAlign w:val="center"/>
            <w:hideMark/>
          </w:tcPr>
          <w:p w14:paraId="082A69EE"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721.00</w:t>
            </w:r>
          </w:p>
        </w:tc>
      </w:tr>
      <w:tr w:rsidR="00082F81" w:rsidRPr="00082F81" w14:paraId="5957E8A1" w14:textId="77777777" w:rsidTr="00486517">
        <w:trPr>
          <w:trHeight w:val="1800"/>
        </w:trPr>
        <w:tc>
          <w:tcPr>
            <w:tcW w:w="540" w:type="pct"/>
            <w:shd w:val="clear" w:color="auto" w:fill="auto"/>
            <w:vAlign w:val="center"/>
            <w:hideMark/>
          </w:tcPr>
          <w:p w14:paraId="38DDC8CF" w14:textId="77777777" w:rsidR="00082F81" w:rsidRPr="00082F81" w:rsidRDefault="00082F81" w:rsidP="00A10218">
            <w:pPr>
              <w:spacing w:after="0" w:line="240" w:lineRule="auto"/>
              <w:jc w:val="center"/>
              <w:rPr>
                <w:rFonts w:ascii="Sylfaen" w:eastAsia="Times New Roman" w:hAnsi="Sylfaen" w:cs="Arial"/>
                <w:sz w:val="16"/>
                <w:szCs w:val="16"/>
              </w:rPr>
            </w:pPr>
            <w:proofErr w:type="gramStart"/>
            <w:r w:rsidRPr="00082F81">
              <w:rPr>
                <w:rFonts w:ascii="Sylfaen" w:eastAsia="Times New Roman" w:hAnsi="Sylfaen" w:cs="Arial"/>
                <w:sz w:val="16"/>
                <w:szCs w:val="16"/>
              </w:rPr>
              <w:t>საქართველოს</w:t>
            </w:r>
            <w:proofErr w:type="gramEnd"/>
            <w:r w:rsidRPr="00082F81">
              <w:rPr>
                <w:rFonts w:ascii="Sylfaen" w:eastAsia="Times New Roman" w:hAnsi="Sylfaen" w:cs="Arial"/>
                <w:sz w:val="16"/>
                <w:szCs w:val="16"/>
              </w:rPr>
              <w:t xml:space="preserve"> მთავრობის განკარგულება N277 15.02.22.</w:t>
            </w:r>
          </w:p>
        </w:tc>
        <w:tc>
          <w:tcPr>
            <w:tcW w:w="2333" w:type="pct"/>
            <w:shd w:val="clear" w:color="auto" w:fill="auto"/>
            <w:vAlign w:val="center"/>
            <w:hideMark/>
          </w:tcPr>
          <w:p w14:paraId="2F6D8458" w14:textId="77777777" w:rsidR="00082F81" w:rsidRPr="00082F81" w:rsidRDefault="00082F81" w:rsidP="00A10218">
            <w:pPr>
              <w:spacing w:after="0" w:line="240" w:lineRule="auto"/>
              <w:rPr>
                <w:rFonts w:ascii="Sylfaen" w:eastAsia="Times New Roman" w:hAnsi="Sylfaen" w:cs="Arial"/>
                <w:sz w:val="16"/>
                <w:szCs w:val="16"/>
              </w:rPr>
            </w:pPr>
            <w:r w:rsidRPr="00082F81">
              <w:rPr>
                <w:rFonts w:ascii="Sylfaen" w:eastAsia="Times New Roman" w:hAnsi="Sylfaen" w:cs="Arial"/>
                <w:sz w:val="16"/>
                <w:szCs w:val="16"/>
              </w:rPr>
              <w:t>„საქართველოს 2022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532" w:type="pct"/>
            <w:shd w:val="clear" w:color="000000" w:fill="FFFFFF"/>
            <w:noWrap/>
            <w:vAlign w:val="center"/>
            <w:hideMark/>
          </w:tcPr>
          <w:p w14:paraId="177AE0F7"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40,590,000.00</w:t>
            </w:r>
          </w:p>
        </w:tc>
        <w:tc>
          <w:tcPr>
            <w:tcW w:w="532" w:type="pct"/>
            <w:shd w:val="clear" w:color="000000" w:fill="FFFFFF"/>
            <w:noWrap/>
            <w:vAlign w:val="center"/>
            <w:hideMark/>
          </w:tcPr>
          <w:p w14:paraId="601511A9"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40,590,000.00</w:t>
            </w:r>
          </w:p>
        </w:tc>
        <w:tc>
          <w:tcPr>
            <w:tcW w:w="532" w:type="pct"/>
            <w:shd w:val="clear" w:color="000000" w:fill="FFFFFF"/>
            <w:noWrap/>
            <w:vAlign w:val="center"/>
            <w:hideMark/>
          </w:tcPr>
          <w:p w14:paraId="2353677F"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40,590,000.00</w:t>
            </w:r>
          </w:p>
        </w:tc>
        <w:tc>
          <w:tcPr>
            <w:tcW w:w="532" w:type="pct"/>
            <w:shd w:val="clear" w:color="000000" w:fill="FFFFFF"/>
            <w:noWrap/>
            <w:vAlign w:val="center"/>
            <w:hideMark/>
          </w:tcPr>
          <w:p w14:paraId="51B64A94"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0.00</w:t>
            </w:r>
          </w:p>
        </w:tc>
      </w:tr>
      <w:tr w:rsidR="00082F81" w:rsidRPr="00082F81" w14:paraId="1FF1641F" w14:textId="77777777" w:rsidTr="00486517">
        <w:trPr>
          <w:trHeight w:val="900"/>
        </w:trPr>
        <w:tc>
          <w:tcPr>
            <w:tcW w:w="540" w:type="pct"/>
            <w:shd w:val="clear" w:color="auto" w:fill="auto"/>
            <w:vAlign w:val="center"/>
            <w:hideMark/>
          </w:tcPr>
          <w:p w14:paraId="1C8452AA" w14:textId="77777777" w:rsidR="00082F81" w:rsidRPr="00082F81" w:rsidRDefault="00082F81" w:rsidP="00A10218">
            <w:pPr>
              <w:spacing w:after="0" w:line="240" w:lineRule="auto"/>
              <w:jc w:val="center"/>
              <w:rPr>
                <w:rFonts w:ascii="Sylfaen" w:eastAsia="Times New Roman" w:hAnsi="Sylfaen" w:cs="Arial"/>
                <w:sz w:val="16"/>
                <w:szCs w:val="16"/>
              </w:rPr>
            </w:pPr>
            <w:proofErr w:type="gramStart"/>
            <w:r w:rsidRPr="00082F81">
              <w:rPr>
                <w:rFonts w:ascii="Sylfaen" w:eastAsia="Times New Roman" w:hAnsi="Sylfaen" w:cs="Arial"/>
                <w:sz w:val="16"/>
                <w:szCs w:val="16"/>
              </w:rPr>
              <w:t>საქართველოს</w:t>
            </w:r>
            <w:proofErr w:type="gramEnd"/>
            <w:r w:rsidRPr="00082F81">
              <w:rPr>
                <w:rFonts w:ascii="Sylfaen" w:eastAsia="Times New Roman" w:hAnsi="Sylfaen" w:cs="Arial"/>
                <w:sz w:val="16"/>
                <w:szCs w:val="16"/>
              </w:rPr>
              <w:t xml:space="preserve"> მთავრობის განკარგულება N585 01.04.22.</w:t>
            </w:r>
          </w:p>
        </w:tc>
        <w:tc>
          <w:tcPr>
            <w:tcW w:w="2333" w:type="pct"/>
            <w:shd w:val="clear" w:color="auto" w:fill="auto"/>
            <w:vAlign w:val="center"/>
            <w:hideMark/>
          </w:tcPr>
          <w:p w14:paraId="1B6405FF" w14:textId="77777777" w:rsidR="00082F81" w:rsidRPr="00082F81" w:rsidRDefault="00082F81" w:rsidP="00A10218">
            <w:pPr>
              <w:spacing w:after="0" w:line="240" w:lineRule="auto"/>
              <w:rPr>
                <w:rFonts w:ascii="Sylfaen" w:eastAsia="Times New Roman" w:hAnsi="Sylfaen" w:cs="Arial"/>
                <w:sz w:val="16"/>
                <w:szCs w:val="16"/>
              </w:rPr>
            </w:pPr>
            <w:r w:rsidRPr="00082F81">
              <w:rPr>
                <w:rFonts w:ascii="Sylfaen" w:eastAsia="Times New Roman" w:hAnsi="Sylfaen" w:cs="Arial"/>
                <w:sz w:val="16"/>
                <w:szCs w:val="16"/>
              </w:rPr>
              <w:t>საჩხერის მუნიციპალიტეტის სოფლების - კორბოულისა და ჯალაურთის წყალმომარაგების სისტემის რეაბილიტაცია-მშენებლობის დაფინანსების მიზნით</w:t>
            </w:r>
          </w:p>
        </w:tc>
        <w:tc>
          <w:tcPr>
            <w:tcW w:w="532" w:type="pct"/>
            <w:shd w:val="clear" w:color="000000" w:fill="FFFFFF"/>
            <w:noWrap/>
            <w:vAlign w:val="center"/>
            <w:hideMark/>
          </w:tcPr>
          <w:p w14:paraId="6746D0FD"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15,000,000.00</w:t>
            </w:r>
          </w:p>
        </w:tc>
        <w:tc>
          <w:tcPr>
            <w:tcW w:w="532" w:type="pct"/>
            <w:shd w:val="clear" w:color="000000" w:fill="FFFFFF"/>
            <w:noWrap/>
            <w:vAlign w:val="center"/>
            <w:hideMark/>
          </w:tcPr>
          <w:p w14:paraId="22CC7372"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15,000,000.00</w:t>
            </w:r>
          </w:p>
        </w:tc>
        <w:tc>
          <w:tcPr>
            <w:tcW w:w="532" w:type="pct"/>
            <w:shd w:val="clear" w:color="000000" w:fill="FFFFFF"/>
            <w:noWrap/>
            <w:vAlign w:val="center"/>
            <w:hideMark/>
          </w:tcPr>
          <w:p w14:paraId="1875A7B8"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15,000,000.00</w:t>
            </w:r>
          </w:p>
        </w:tc>
        <w:tc>
          <w:tcPr>
            <w:tcW w:w="532" w:type="pct"/>
            <w:shd w:val="clear" w:color="000000" w:fill="FFFFFF"/>
            <w:noWrap/>
            <w:vAlign w:val="center"/>
            <w:hideMark/>
          </w:tcPr>
          <w:p w14:paraId="74B0065F"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0.00</w:t>
            </w:r>
          </w:p>
        </w:tc>
      </w:tr>
      <w:tr w:rsidR="00082F81" w:rsidRPr="00082F81" w14:paraId="542A068A" w14:textId="77777777" w:rsidTr="00486517">
        <w:trPr>
          <w:trHeight w:val="900"/>
        </w:trPr>
        <w:tc>
          <w:tcPr>
            <w:tcW w:w="540" w:type="pct"/>
            <w:shd w:val="clear" w:color="auto" w:fill="auto"/>
            <w:vAlign w:val="center"/>
            <w:hideMark/>
          </w:tcPr>
          <w:p w14:paraId="0A9ACB9D" w14:textId="77777777" w:rsidR="00082F81" w:rsidRPr="00082F81" w:rsidRDefault="00082F81" w:rsidP="00A10218">
            <w:pPr>
              <w:spacing w:after="0" w:line="240" w:lineRule="auto"/>
              <w:jc w:val="center"/>
              <w:rPr>
                <w:rFonts w:ascii="Sylfaen" w:eastAsia="Times New Roman" w:hAnsi="Sylfaen" w:cs="Arial"/>
                <w:sz w:val="16"/>
                <w:szCs w:val="16"/>
              </w:rPr>
            </w:pPr>
            <w:proofErr w:type="gramStart"/>
            <w:r w:rsidRPr="00082F81">
              <w:rPr>
                <w:rFonts w:ascii="Sylfaen" w:eastAsia="Times New Roman" w:hAnsi="Sylfaen" w:cs="Arial"/>
                <w:sz w:val="16"/>
                <w:szCs w:val="16"/>
              </w:rPr>
              <w:t>საქართველოს</w:t>
            </w:r>
            <w:proofErr w:type="gramEnd"/>
            <w:r w:rsidRPr="00082F81">
              <w:rPr>
                <w:rFonts w:ascii="Sylfaen" w:eastAsia="Times New Roman" w:hAnsi="Sylfaen" w:cs="Arial"/>
                <w:sz w:val="16"/>
                <w:szCs w:val="16"/>
              </w:rPr>
              <w:t xml:space="preserve"> მთავრობის განკარგულება N604 05.04.22.</w:t>
            </w:r>
          </w:p>
        </w:tc>
        <w:tc>
          <w:tcPr>
            <w:tcW w:w="2333" w:type="pct"/>
            <w:shd w:val="clear" w:color="auto" w:fill="auto"/>
            <w:vAlign w:val="center"/>
            <w:hideMark/>
          </w:tcPr>
          <w:p w14:paraId="6F81EB0C" w14:textId="77777777" w:rsidR="00082F81" w:rsidRPr="00082F81" w:rsidRDefault="00082F81" w:rsidP="00A10218">
            <w:pPr>
              <w:spacing w:after="0" w:line="240" w:lineRule="auto"/>
              <w:rPr>
                <w:rFonts w:ascii="Sylfaen" w:eastAsia="Times New Roman" w:hAnsi="Sylfaen" w:cs="Arial"/>
                <w:sz w:val="16"/>
                <w:szCs w:val="16"/>
              </w:rPr>
            </w:pPr>
            <w:r w:rsidRPr="00082F81">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532" w:type="pct"/>
            <w:shd w:val="clear" w:color="000000" w:fill="FFFFFF"/>
            <w:noWrap/>
            <w:vAlign w:val="center"/>
            <w:hideMark/>
          </w:tcPr>
          <w:p w14:paraId="66232138"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5,608,000.00</w:t>
            </w:r>
          </w:p>
        </w:tc>
        <w:tc>
          <w:tcPr>
            <w:tcW w:w="532" w:type="pct"/>
            <w:shd w:val="clear" w:color="000000" w:fill="FFFFFF"/>
            <w:noWrap/>
            <w:vAlign w:val="center"/>
            <w:hideMark/>
          </w:tcPr>
          <w:p w14:paraId="6CBE56E7"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5,500,000.00</w:t>
            </w:r>
          </w:p>
        </w:tc>
        <w:tc>
          <w:tcPr>
            <w:tcW w:w="532" w:type="pct"/>
            <w:shd w:val="clear" w:color="000000" w:fill="FFFFFF"/>
            <w:noWrap/>
            <w:vAlign w:val="center"/>
            <w:hideMark/>
          </w:tcPr>
          <w:p w14:paraId="5D18DBE5"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5,377,759.00</w:t>
            </w:r>
          </w:p>
        </w:tc>
        <w:tc>
          <w:tcPr>
            <w:tcW w:w="532" w:type="pct"/>
            <w:shd w:val="clear" w:color="000000" w:fill="FFFFFF"/>
            <w:noWrap/>
            <w:vAlign w:val="center"/>
            <w:hideMark/>
          </w:tcPr>
          <w:p w14:paraId="1DB8C353"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122,241.00</w:t>
            </w:r>
          </w:p>
        </w:tc>
      </w:tr>
      <w:tr w:rsidR="00082F81" w:rsidRPr="00082F81" w14:paraId="4A82A62B" w14:textId="77777777" w:rsidTr="00486517">
        <w:trPr>
          <w:trHeight w:val="900"/>
        </w:trPr>
        <w:tc>
          <w:tcPr>
            <w:tcW w:w="540" w:type="pct"/>
            <w:shd w:val="clear" w:color="auto" w:fill="auto"/>
            <w:vAlign w:val="center"/>
            <w:hideMark/>
          </w:tcPr>
          <w:p w14:paraId="6B49CF98" w14:textId="77777777" w:rsidR="00082F81" w:rsidRPr="00082F81" w:rsidRDefault="00082F81" w:rsidP="00A10218">
            <w:pPr>
              <w:spacing w:after="0" w:line="240" w:lineRule="auto"/>
              <w:jc w:val="center"/>
              <w:rPr>
                <w:rFonts w:ascii="Sylfaen" w:eastAsia="Times New Roman" w:hAnsi="Sylfaen" w:cs="Arial"/>
                <w:sz w:val="16"/>
                <w:szCs w:val="16"/>
              </w:rPr>
            </w:pPr>
            <w:proofErr w:type="gramStart"/>
            <w:r w:rsidRPr="00082F81">
              <w:rPr>
                <w:rFonts w:ascii="Sylfaen" w:eastAsia="Times New Roman" w:hAnsi="Sylfaen" w:cs="Arial"/>
                <w:sz w:val="16"/>
                <w:szCs w:val="16"/>
              </w:rPr>
              <w:t>საქართველოს</w:t>
            </w:r>
            <w:proofErr w:type="gramEnd"/>
            <w:r w:rsidRPr="00082F81">
              <w:rPr>
                <w:rFonts w:ascii="Sylfaen" w:eastAsia="Times New Roman" w:hAnsi="Sylfaen" w:cs="Arial"/>
                <w:sz w:val="16"/>
                <w:szCs w:val="16"/>
              </w:rPr>
              <w:t xml:space="preserve"> მთავრობის განკარგულება N2123 18.11.22.</w:t>
            </w:r>
          </w:p>
        </w:tc>
        <w:tc>
          <w:tcPr>
            <w:tcW w:w="2333" w:type="pct"/>
            <w:shd w:val="clear" w:color="auto" w:fill="auto"/>
            <w:vAlign w:val="center"/>
            <w:hideMark/>
          </w:tcPr>
          <w:p w14:paraId="09ADF6E7" w14:textId="77777777" w:rsidR="00082F81" w:rsidRPr="00082F81" w:rsidRDefault="00082F81" w:rsidP="00A10218">
            <w:pPr>
              <w:spacing w:after="0" w:line="240" w:lineRule="auto"/>
              <w:rPr>
                <w:rFonts w:ascii="Sylfaen" w:eastAsia="Times New Roman" w:hAnsi="Sylfaen" w:cs="Arial"/>
                <w:sz w:val="16"/>
                <w:szCs w:val="16"/>
              </w:rPr>
            </w:pPr>
            <w:r w:rsidRPr="00082F81">
              <w:rPr>
                <w:rFonts w:ascii="Sylfaen" w:eastAsia="Times New Roman" w:hAnsi="Sylfaen" w:cs="Arial"/>
                <w:sz w:val="16"/>
                <w:szCs w:val="16"/>
              </w:rPr>
              <w:t>გორის მუნიციპალიტეტის სოფელ ზარდიაანთკარში 2008 წლის რუსეთ-საქართველოს ომის შედეგად დაზიანებული 28 საცხოვრებელი სახლის აღდგენის მიზნით</w:t>
            </w:r>
          </w:p>
        </w:tc>
        <w:tc>
          <w:tcPr>
            <w:tcW w:w="532" w:type="pct"/>
            <w:shd w:val="clear" w:color="000000" w:fill="FFFFFF"/>
            <w:noWrap/>
            <w:vAlign w:val="center"/>
            <w:hideMark/>
          </w:tcPr>
          <w:p w14:paraId="71E5B8FB"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1,800,000.00</w:t>
            </w:r>
          </w:p>
        </w:tc>
        <w:tc>
          <w:tcPr>
            <w:tcW w:w="532" w:type="pct"/>
            <w:shd w:val="clear" w:color="000000" w:fill="FFFFFF"/>
            <w:noWrap/>
            <w:vAlign w:val="center"/>
            <w:hideMark/>
          </w:tcPr>
          <w:p w14:paraId="14F676D0"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1,800,000.00</w:t>
            </w:r>
          </w:p>
        </w:tc>
        <w:tc>
          <w:tcPr>
            <w:tcW w:w="532" w:type="pct"/>
            <w:shd w:val="clear" w:color="000000" w:fill="FFFFFF"/>
            <w:noWrap/>
            <w:vAlign w:val="center"/>
            <w:hideMark/>
          </w:tcPr>
          <w:p w14:paraId="4E38C654"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1,800,000.00</w:t>
            </w:r>
          </w:p>
        </w:tc>
        <w:tc>
          <w:tcPr>
            <w:tcW w:w="532" w:type="pct"/>
            <w:shd w:val="clear" w:color="000000" w:fill="FFFFFF"/>
            <w:noWrap/>
            <w:vAlign w:val="center"/>
            <w:hideMark/>
          </w:tcPr>
          <w:p w14:paraId="731D6A44"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0.00</w:t>
            </w:r>
          </w:p>
        </w:tc>
      </w:tr>
      <w:tr w:rsidR="00082F81" w:rsidRPr="00082F81" w14:paraId="67173171" w14:textId="77777777" w:rsidTr="00486517">
        <w:trPr>
          <w:trHeight w:val="900"/>
        </w:trPr>
        <w:tc>
          <w:tcPr>
            <w:tcW w:w="540" w:type="pct"/>
            <w:shd w:val="clear" w:color="auto" w:fill="auto"/>
            <w:vAlign w:val="center"/>
            <w:hideMark/>
          </w:tcPr>
          <w:p w14:paraId="112D9604" w14:textId="77777777" w:rsidR="00082F81" w:rsidRPr="00082F81" w:rsidRDefault="00082F81" w:rsidP="00A10218">
            <w:pPr>
              <w:spacing w:after="0" w:line="240" w:lineRule="auto"/>
              <w:jc w:val="center"/>
              <w:rPr>
                <w:rFonts w:ascii="Sylfaen" w:eastAsia="Times New Roman" w:hAnsi="Sylfaen" w:cs="Arial"/>
                <w:sz w:val="16"/>
                <w:szCs w:val="16"/>
              </w:rPr>
            </w:pPr>
            <w:proofErr w:type="gramStart"/>
            <w:r w:rsidRPr="00082F81">
              <w:rPr>
                <w:rFonts w:ascii="Sylfaen" w:eastAsia="Times New Roman" w:hAnsi="Sylfaen" w:cs="Arial"/>
                <w:sz w:val="16"/>
                <w:szCs w:val="16"/>
              </w:rPr>
              <w:t>საქართველოს</w:t>
            </w:r>
            <w:proofErr w:type="gramEnd"/>
            <w:r w:rsidRPr="00082F81">
              <w:rPr>
                <w:rFonts w:ascii="Sylfaen" w:eastAsia="Times New Roman" w:hAnsi="Sylfaen" w:cs="Arial"/>
                <w:sz w:val="16"/>
                <w:szCs w:val="16"/>
              </w:rPr>
              <w:t xml:space="preserve"> მთავრობის განკარგულება N2435 26.12.22.</w:t>
            </w:r>
          </w:p>
        </w:tc>
        <w:tc>
          <w:tcPr>
            <w:tcW w:w="2333" w:type="pct"/>
            <w:shd w:val="clear" w:color="auto" w:fill="auto"/>
            <w:vAlign w:val="center"/>
            <w:hideMark/>
          </w:tcPr>
          <w:p w14:paraId="1CE0DB7E" w14:textId="77777777" w:rsidR="00082F81" w:rsidRPr="00082F81" w:rsidRDefault="00082F81" w:rsidP="00A10218">
            <w:pPr>
              <w:spacing w:after="0" w:line="240" w:lineRule="auto"/>
              <w:rPr>
                <w:rFonts w:ascii="Sylfaen" w:eastAsia="Times New Roman" w:hAnsi="Sylfaen" w:cs="Arial"/>
                <w:sz w:val="16"/>
                <w:szCs w:val="16"/>
              </w:rPr>
            </w:pPr>
            <w:r w:rsidRPr="00082F81">
              <w:rPr>
                <w:rFonts w:ascii="Sylfaen" w:eastAsia="Times New Roman" w:hAnsi="Sylfaen" w:cs="Arial"/>
                <w:sz w:val="16"/>
                <w:szCs w:val="16"/>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w:t>
            </w:r>
          </w:p>
        </w:tc>
        <w:tc>
          <w:tcPr>
            <w:tcW w:w="532" w:type="pct"/>
            <w:shd w:val="clear" w:color="000000" w:fill="FFFFFF"/>
            <w:noWrap/>
            <w:vAlign w:val="center"/>
            <w:hideMark/>
          </w:tcPr>
          <w:p w14:paraId="7951218C"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20,770,000.00</w:t>
            </w:r>
          </w:p>
        </w:tc>
        <w:tc>
          <w:tcPr>
            <w:tcW w:w="532" w:type="pct"/>
            <w:shd w:val="clear" w:color="000000" w:fill="FFFFFF"/>
            <w:noWrap/>
            <w:vAlign w:val="center"/>
            <w:hideMark/>
          </w:tcPr>
          <w:p w14:paraId="38810194"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20,770,000.00</w:t>
            </w:r>
          </w:p>
        </w:tc>
        <w:tc>
          <w:tcPr>
            <w:tcW w:w="532" w:type="pct"/>
            <w:shd w:val="clear" w:color="000000" w:fill="FFFFFF"/>
            <w:noWrap/>
            <w:vAlign w:val="center"/>
            <w:hideMark/>
          </w:tcPr>
          <w:p w14:paraId="48265F36"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20,770,000.00</w:t>
            </w:r>
          </w:p>
        </w:tc>
        <w:tc>
          <w:tcPr>
            <w:tcW w:w="532" w:type="pct"/>
            <w:shd w:val="clear" w:color="000000" w:fill="FFFFFF"/>
            <w:noWrap/>
            <w:vAlign w:val="center"/>
            <w:hideMark/>
          </w:tcPr>
          <w:p w14:paraId="031F694C" w14:textId="77777777" w:rsidR="00082F81" w:rsidRPr="00082F81" w:rsidRDefault="00082F81" w:rsidP="00A10218">
            <w:pPr>
              <w:spacing w:after="0" w:line="240" w:lineRule="auto"/>
              <w:jc w:val="right"/>
              <w:rPr>
                <w:rFonts w:ascii="Arial" w:eastAsia="Times New Roman" w:hAnsi="Arial" w:cs="Arial"/>
                <w:sz w:val="16"/>
                <w:szCs w:val="16"/>
              </w:rPr>
            </w:pPr>
            <w:r w:rsidRPr="00082F81">
              <w:rPr>
                <w:rFonts w:ascii="Arial" w:eastAsia="Times New Roman" w:hAnsi="Arial" w:cs="Arial"/>
                <w:sz w:val="16"/>
                <w:szCs w:val="16"/>
              </w:rPr>
              <w:t>0.00</w:t>
            </w:r>
          </w:p>
        </w:tc>
      </w:tr>
      <w:tr w:rsidR="00082F81" w:rsidRPr="00082F81" w14:paraId="11501727" w14:textId="77777777" w:rsidTr="00486517">
        <w:trPr>
          <w:trHeight w:val="413"/>
        </w:trPr>
        <w:tc>
          <w:tcPr>
            <w:tcW w:w="2872" w:type="pct"/>
            <w:gridSpan w:val="2"/>
            <w:shd w:val="clear" w:color="auto" w:fill="auto"/>
            <w:vAlign w:val="center"/>
            <w:hideMark/>
          </w:tcPr>
          <w:p w14:paraId="7FD0BC07" w14:textId="77777777" w:rsidR="00082F81" w:rsidRPr="00082F81" w:rsidRDefault="00082F81" w:rsidP="00A10218">
            <w:pPr>
              <w:spacing w:after="0" w:line="240" w:lineRule="auto"/>
              <w:jc w:val="center"/>
              <w:rPr>
                <w:rFonts w:ascii="Sylfaen" w:eastAsia="Times New Roman" w:hAnsi="Sylfaen" w:cs="Arial"/>
                <w:b/>
                <w:bCs/>
                <w:sz w:val="16"/>
                <w:szCs w:val="16"/>
              </w:rPr>
            </w:pPr>
            <w:r w:rsidRPr="00082F81">
              <w:rPr>
                <w:rFonts w:ascii="Sylfaen" w:eastAsia="Times New Roman" w:hAnsi="Sylfaen" w:cs="Arial"/>
                <w:b/>
                <w:bCs/>
                <w:sz w:val="16"/>
                <w:szCs w:val="16"/>
              </w:rPr>
              <w:lastRenderedPageBreak/>
              <w:t>სულ</w:t>
            </w:r>
          </w:p>
        </w:tc>
        <w:tc>
          <w:tcPr>
            <w:tcW w:w="532" w:type="pct"/>
            <w:shd w:val="clear" w:color="000000" w:fill="FFFFFF"/>
            <w:noWrap/>
            <w:vAlign w:val="center"/>
            <w:hideMark/>
          </w:tcPr>
          <w:p w14:paraId="05CA52AE" w14:textId="77777777" w:rsidR="00082F81" w:rsidRPr="00082F81" w:rsidRDefault="00082F81" w:rsidP="00A10218">
            <w:pPr>
              <w:spacing w:after="0" w:line="240" w:lineRule="auto"/>
              <w:jc w:val="right"/>
              <w:rPr>
                <w:rFonts w:ascii="Arial" w:eastAsia="Times New Roman" w:hAnsi="Arial" w:cs="Arial"/>
                <w:b/>
                <w:bCs/>
                <w:sz w:val="16"/>
                <w:szCs w:val="16"/>
              </w:rPr>
            </w:pPr>
            <w:r w:rsidRPr="00082F81">
              <w:rPr>
                <w:rFonts w:ascii="Arial" w:eastAsia="Times New Roman" w:hAnsi="Arial" w:cs="Arial"/>
                <w:b/>
                <w:bCs/>
                <w:sz w:val="16"/>
                <w:szCs w:val="16"/>
              </w:rPr>
              <w:t>434,987,900.00</w:t>
            </w:r>
          </w:p>
        </w:tc>
        <w:tc>
          <w:tcPr>
            <w:tcW w:w="532" w:type="pct"/>
            <w:shd w:val="clear" w:color="000000" w:fill="FFFFFF"/>
            <w:noWrap/>
            <w:vAlign w:val="center"/>
            <w:hideMark/>
          </w:tcPr>
          <w:p w14:paraId="3DD293AF" w14:textId="77777777" w:rsidR="00082F81" w:rsidRPr="00082F81" w:rsidRDefault="00082F81" w:rsidP="00A10218">
            <w:pPr>
              <w:spacing w:after="0" w:line="240" w:lineRule="auto"/>
              <w:jc w:val="right"/>
              <w:rPr>
                <w:rFonts w:ascii="Arial" w:eastAsia="Times New Roman" w:hAnsi="Arial" w:cs="Arial"/>
                <w:b/>
                <w:bCs/>
                <w:sz w:val="16"/>
                <w:szCs w:val="16"/>
              </w:rPr>
            </w:pPr>
            <w:r w:rsidRPr="00082F81">
              <w:rPr>
                <w:rFonts w:ascii="Arial" w:eastAsia="Times New Roman" w:hAnsi="Arial" w:cs="Arial"/>
                <w:b/>
                <w:bCs/>
                <w:sz w:val="16"/>
                <w:szCs w:val="16"/>
              </w:rPr>
              <w:t>428,777,000.00</w:t>
            </w:r>
          </w:p>
        </w:tc>
        <w:tc>
          <w:tcPr>
            <w:tcW w:w="532" w:type="pct"/>
            <w:shd w:val="clear" w:color="000000" w:fill="FFFFFF"/>
            <w:noWrap/>
            <w:vAlign w:val="center"/>
            <w:hideMark/>
          </w:tcPr>
          <w:p w14:paraId="52787C6F" w14:textId="77777777" w:rsidR="00082F81" w:rsidRPr="00082F81" w:rsidRDefault="00082F81" w:rsidP="00A10218">
            <w:pPr>
              <w:spacing w:after="0" w:line="240" w:lineRule="auto"/>
              <w:jc w:val="right"/>
              <w:rPr>
                <w:rFonts w:ascii="Arial" w:eastAsia="Times New Roman" w:hAnsi="Arial" w:cs="Arial"/>
                <w:b/>
                <w:bCs/>
                <w:sz w:val="16"/>
                <w:szCs w:val="16"/>
              </w:rPr>
            </w:pPr>
            <w:r w:rsidRPr="00082F81">
              <w:rPr>
                <w:rFonts w:ascii="Arial" w:eastAsia="Times New Roman" w:hAnsi="Arial" w:cs="Arial"/>
                <w:b/>
                <w:bCs/>
                <w:sz w:val="16"/>
                <w:szCs w:val="16"/>
              </w:rPr>
              <w:t>428,609,585.95</w:t>
            </w:r>
          </w:p>
        </w:tc>
        <w:tc>
          <w:tcPr>
            <w:tcW w:w="532" w:type="pct"/>
            <w:shd w:val="clear" w:color="000000" w:fill="FFFFFF"/>
            <w:noWrap/>
            <w:vAlign w:val="center"/>
            <w:hideMark/>
          </w:tcPr>
          <w:p w14:paraId="734AA2AF" w14:textId="77777777" w:rsidR="00082F81" w:rsidRPr="00082F81" w:rsidRDefault="00082F81" w:rsidP="00A10218">
            <w:pPr>
              <w:spacing w:after="0" w:line="240" w:lineRule="auto"/>
              <w:jc w:val="right"/>
              <w:rPr>
                <w:rFonts w:ascii="Arial" w:eastAsia="Times New Roman" w:hAnsi="Arial" w:cs="Arial"/>
                <w:b/>
                <w:bCs/>
                <w:sz w:val="16"/>
                <w:szCs w:val="16"/>
              </w:rPr>
            </w:pPr>
            <w:r w:rsidRPr="00082F81">
              <w:rPr>
                <w:rFonts w:ascii="Arial" w:eastAsia="Times New Roman" w:hAnsi="Arial" w:cs="Arial"/>
                <w:b/>
                <w:bCs/>
                <w:sz w:val="16"/>
                <w:szCs w:val="16"/>
              </w:rPr>
              <w:t>167,414.05</w:t>
            </w:r>
          </w:p>
        </w:tc>
      </w:tr>
    </w:tbl>
    <w:p w14:paraId="550AF610" w14:textId="77777777" w:rsidR="009A1BFE" w:rsidRPr="00082F81" w:rsidRDefault="009A1BFE" w:rsidP="00A10218">
      <w:pPr>
        <w:tabs>
          <w:tab w:val="left" w:pos="0"/>
        </w:tabs>
        <w:spacing w:after="0" w:line="240" w:lineRule="auto"/>
        <w:ind w:right="173" w:firstLine="720"/>
        <w:jc w:val="right"/>
        <w:rPr>
          <w:rFonts w:ascii="Sylfaen" w:hAnsi="Sylfaen"/>
          <w:i/>
          <w:noProof/>
          <w:color w:val="000000"/>
          <w:sz w:val="18"/>
          <w:szCs w:val="18"/>
          <w:highlight w:val="yellow"/>
        </w:rPr>
      </w:pPr>
    </w:p>
    <w:p w14:paraId="208E9809" w14:textId="77777777" w:rsidR="009A1BFE" w:rsidRPr="00933943" w:rsidRDefault="009A1BFE" w:rsidP="00A10218">
      <w:pPr>
        <w:tabs>
          <w:tab w:val="left" w:pos="0"/>
        </w:tabs>
        <w:spacing w:after="0" w:line="240" w:lineRule="auto"/>
        <w:ind w:right="173" w:firstLine="720"/>
        <w:jc w:val="right"/>
        <w:rPr>
          <w:rFonts w:ascii="Sylfaen" w:hAnsi="Sylfaen"/>
          <w:i/>
          <w:noProof/>
          <w:color w:val="000000"/>
          <w:sz w:val="18"/>
          <w:szCs w:val="18"/>
          <w:highlight w:val="yellow"/>
          <w:lang w:val="ka-GE"/>
        </w:rPr>
      </w:pPr>
    </w:p>
    <w:p w14:paraId="196B4B0B" w14:textId="2B339712" w:rsidR="00D12A39" w:rsidRDefault="00D12A39" w:rsidP="00A10218">
      <w:pPr>
        <w:tabs>
          <w:tab w:val="left" w:pos="0"/>
          <w:tab w:val="left" w:pos="4337"/>
        </w:tabs>
        <w:spacing w:after="0" w:line="240" w:lineRule="auto"/>
        <w:ind w:firstLine="720"/>
        <w:jc w:val="center"/>
        <w:rPr>
          <w:rFonts w:ascii="Sylfaen" w:eastAsia="Times New Roman" w:hAnsi="Sylfaen" w:cs="Sylfaen"/>
          <w:b/>
          <w:noProof/>
          <w:lang w:val="ka-GE"/>
        </w:rPr>
      </w:pPr>
      <w:r w:rsidRPr="00476820">
        <w:rPr>
          <w:rFonts w:ascii="Sylfaen" w:eastAsia="Times New Roman" w:hAnsi="Sylfaen" w:cs="Sylfaen"/>
          <w:b/>
          <w:noProof/>
          <w:lang w:val="ka-GE"/>
        </w:rPr>
        <w:t>მაღალმთიანი დასახლებების განვითარების ფონდი</w:t>
      </w:r>
    </w:p>
    <w:p w14:paraId="753746DB" w14:textId="77777777" w:rsidR="00C36E70" w:rsidRPr="00476820" w:rsidRDefault="00C36E70" w:rsidP="00A10218">
      <w:pPr>
        <w:tabs>
          <w:tab w:val="left" w:pos="0"/>
          <w:tab w:val="left" w:pos="4337"/>
        </w:tabs>
        <w:spacing w:after="0" w:line="240" w:lineRule="auto"/>
        <w:ind w:firstLine="720"/>
        <w:jc w:val="center"/>
        <w:rPr>
          <w:rFonts w:ascii="Sylfaen" w:eastAsia="Times New Roman" w:hAnsi="Sylfaen" w:cs="Sylfaen"/>
          <w:b/>
          <w:noProof/>
          <w:lang w:val="ka-GE"/>
        </w:rPr>
      </w:pPr>
    </w:p>
    <w:p w14:paraId="442A9A32" w14:textId="7D18E01E" w:rsidR="00D12A39" w:rsidRPr="00476820" w:rsidRDefault="00D12A39" w:rsidP="00A10218">
      <w:pPr>
        <w:tabs>
          <w:tab w:val="left" w:pos="0"/>
          <w:tab w:val="left" w:pos="4337"/>
        </w:tabs>
        <w:spacing w:after="0" w:line="240" w:lineRule="auto"/>
        <w:ind w:firstLine="720"/>
        <w:jc w:val="both"/>
        <w:rPr>
          <w:rFonts w:ascii="Sylfaen" w:hAnsi="Sylfaen"/>
          <w:i/>
          <w:noProof/>
          <w:sz w:val="16"/>
          <w:szCs w:val="16"/>
        </w:rPr>
      </w:pPr>
      <w:r w:rsidRPr="00476820">
        <w:rPr>
          <w:rFonts w:ascii="Sylfaen" w:hAnsi="Sylfaen"/>
          <w:noProof/>
          <w:lang w:val="ka-GE"/>
        </w:rPr>
        <w:t>„საქართველოს 20</w:t>
      </w:r>
      <w:r w:rsidRPr="00476820">
        <w:rPr>
          <w:rFonts w:ascii="Sylfaen" w:hAnsi="Sylfaen"/>
          <w:noProof/>
        </w:rPr>
        <w:t>2</w:t>
      </w:r>
      <w:r w:rsidR="00476820" w:rsidRPr="00476820">
        <w:rPr>
          <w:rFonts w:ascii="Sylfaen" w:hAnsi="Sylfaen"/>
          <w:noProof/>
        </w:rPr>
        <w:t>2</w:t>
      </w:r>
      <w:r w:rsidRPr="00476820">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00476820" w:rsidRPr="00476820">
        <w:rPr>
          <w:rFonts w:ascii="Sylfaen" w:hAnsi="Sylfaen"/>
          <w:noProof/>
        </w:rPr>
        <w:t>20</w:t>
      </w:r>
      <w:r w:rsidRPr="00476820">
        <w:rPr>
          <w:rFonts w:ascii="Sylfaen" w:hAnsi="Sylfaen"/>
          <w:noProof/>
          <w:lang w:val="ka-GE"/>
        </w:rPr>
        <w:t xml:space="preserve"> 000.0 ათასი ლარით. საანგარიშო პერიოდში საქართველოს მთავრობის მიერ </w:t>
      </w:r>
      <w:r w:rsidRPr="00476820">
        <w:rPr>
          <w:rFonts w:ascii="Sylfaen" w:hAnsi="Sylfaen" w:cs="Sylfaen"/>
          <w:noProof/>
          <w:lang w:val="ka-GE"/>
        </w:rPr>
        <w:t>მიღებული</w:t>
      </w:r>
      <w:r w:rsidRPr="00476820">
        <w:rPr>
          <w:rFonts w:ascii="Sylfaen" w:hAnsi="Sylfaen" w:cs="Sylfaen"/>
          <w:noProof/>
        </w:rPr>
        <w:t xml:space="preserve"> </w:t>
      </w:r>
      <w:r w:rsidRPr="00476820">
        <w:rPr>
          <w:rFonts w:ascii="Sylfaen" w:hAnsi="Sylfaen" w:cs="Sylfaen"/>
          <w:noProof/>
          <w:lang w:val="ka-GE"/>
        </w:rPr>
        <w:t xml:space="preserve">განკარგულებებით მაღალმთიანი დასახლებების განვითარების ფონდიდან </w:t>
      </w:r>
      <w:r w:rsidRPr="00476820">
        <w:rPr>
          <w:rFonts w:ascii="Sylfaen" w:hAnsi="Sylfaen" w:cs="Sylfaen"/>
          <w:noProof/>
        </w:rPr>
        <w:t>აქტ</w:t>
      </w:r>
      <w:r w:rsidRPr="00476820">
        <w:rPr>
          <w:rFonts w:ascii="Sylfaen" w:hAnsi="Sylfaen" w:cs="Sylfaen"/>
          <w:noProof/>
          <w:lang w:val="ka-GE"/>
        </w:rPr>
        <w:t>ებ</w:t>
      </w:r>
      <w:r w:rsidRPr="00476820">
        <w:rPr>
          <w:rFonts w:ascii="Sylfaen" w:hAnsi="Sylfaen" w:cs="Sylfaen"/>
          <w:noProof/>
        </w:rPr>
        <w:t>ით</w:t>
      </w:r>
      <w:r w:rsidRPr="00476820">
        <w:rPr>
          <w:rFonts w:ascii="Sylfaen" w:hAnsi="Sylfaen" w:cs="Sylfaen"/>
          <w:noProof/>
          <w:lang w:val="ka-GE"/>
        </w:rPr>
        <w:t xml:space="preserve"> გამოყოფილი ასიგნების</w:t>
      </w:r>
      <w:r w:rsidRPr="00476820">
        <w:rPr>
          <w:rFonts w:ascii="Sylfaen" w:hAnsi="Sylfaen"/>
          <w:noProof/>
          <w:lang w:val="ka-GE"/>
        </w:rPr>
        <w:t xml:space="preserve"> </w:t>
      </w:r>
      <w:r w:rsidRPr="00476820">
        <w:rPr>
          <w:rFonts w:ascii="Sylfaen" w:hAnsi="Sylfaen" w:cs="Sylfaen"/>
          <w:noProof/>
          <w:lang w:val="ka-GE"/>
        </w:rPr>
        <w:t>მოცულობამ</w:t>
      </w:r>
      <w:r w:rsidRPr="00476820">
        <w:rPr>
          <w:rFonts w:ascii="Sylfaen" w:hAnsi="Sylfaen"/>
          <w:noProof/>
          <w:lang w:val="ka-GE"/>
        </w:rPr>
        <w:t xml:space="preserve"> შეადგინა </w:t>
      </w:r>
      <w:r w:rsidR="00531668" w:rsidRPr="00476820">
        <w:rPr>
          <w:rFonts w:ascii="Sylfaen" w:hAnsi="Sylfaen"/>
          <w:noProof/>
          <w:lang w:val="ka-GE"/>
        </w:rPr>
        <w:t xml:space="preserve">          </w:t>
      </w:r>
      <w:r w:rsidR="00476820" w:rsidRPr="00476820">
        <w:rPr>
          <w:rFonts w:ascii="Sylfaen" w:hAnsi="Sylfaen"/>
          <w:noProof/>
        </w:rPr>
        <w:t>20</w:t>
      </w:r>
      <w:r w:rsidRPr="00476820">
        <w:rPr>
          <w:rFonts w:ascii="Sylfaen" w:hAnsi="Sylfaen"/>
          <w:noProof/>
          <w:lang w:val="ka-GE"/>
        </w:rPr>
        <w:t xml:space="preserve"> 000</w:t>
      </w:r>
      <w:r w:rsidRPr="00476820">
        <w:rPr>
          <w:rFonts w:ascii="Sylfaen" w:hAnsi="Sylfaen"/>
          <w:noProof/>
        </w:rPr>
        <w:t xml:space="preserve">.0 </w:t>
      </w:r>
      <w:r w:rsidRPr="00476820">
        <w:rPr>
          <w:rFonts w:ascii="Sylfaen" w:hAnsi="Sylfaen"/>
          <w:noProof/>
          <w:lang w:val="ka-GE"/>
        </w:rPr>
        <w:t xml:space="preserve">ათასი </w:t>
      </w:r>
      <w:r w:rsidRPr="00476820">
        <w:rPr>
          <w:rFonts w:ascii="Sylfaen" w:hAnsi="Sylfaen" w:cs="Sylfaen"/>
          <w:noProof/>
          <w:lang w:val="ka-GE"/>
        </w:rPr>
        <w:t>ლარი</w:t>
      </w:r>
      <w:r w:rsidRPr="00476820">
        <w:rPr>
          <w:rFonts w:ascii="Sylfaen" w:hAnsi="Sylfaen"/>
          <w:noProof/>
          <w:lang w:val="ka-GE"/>
        </w:rPr>
        <w:t xml:space="preserve">, </w:t>
      </w:r>
      <w:r w:rsidRPr="00476820">
        <w:rPr>
          <w:rFonts w:ascii="Sylfaen" w:hAnsi="Sylfaen" w:cs="Sylfaen"/>
          <w:noProof/>
          <w:lang w:val="ka-GE"/>
        </w:rPr>
        <w:t>ხოლო</w:t>
      </w:r>
      <w:r w:rsidRPr="00476820">
        <w:rPr>
          <w:rFonts w:ascii="Sylfaen" w:hAnsi="Sylfaen"/>
          <w:noProof/>
          <w:lang w:val="ka-GE"/>
        </w:rPr>
        <w:t xml:space="preserve"> სახაზინო სამსახურის მიერ გადარიცხულმა თანხებმა - </w:t>
      </w:r>
      <w:r w:rsidR="00C36E70">
        <w:rPr>
          <w:rFonts w:ascii="Sylfaen" w:hAnsi="Sylfaen"/>
          <w:noProof/>
          <w:lang w:val="ka-GE"/>
        </w:rPr>
        <w:t>19 995.8</w:t>
      </w:r>
      <w:r w:rsidRPr="00476820">
        <w:rPr>
          <w:rFonts w:ascii="Sylfaen" w:eastAsia="Times New Roman" w:hAnsi="Sylfaen" w:cs="Arial"/>
          <w:b/>
          <w:bCs/>
        </w:rPr>
        <w:t xml:space="preserve"> </w:t>
      </w:r>
      <w:r w:rsidRPr="00476820">
        <w:rPr>
          <w:rFonts w:ascii="Sylfaen" w:hAnsi="Sylfaen" w:cs="Sylfaen"/>
          <w:noProof/>
          <w:lang w:val="ka-GE"/>
        </w:rPr>
        <w:t>ათასი</w:t>
      </w:r>
      <w:r w:rsidRPr="00476820">
        <w:rPr>
          <w:rFonts w:ascii="Sylfaen" w:hAnsi="Sylfaen"/>
          <w:noProof/>
          <w:lang w:val="ka-GE"/>
        </w:rPr>
        <w:t xml:space="preserve"> </w:t>
      </w:r>
      <w:r w:rsidRPr="00476820">
        <w:rPr>
          <w:rFonts w:ascii="Sylfaen" w:hAnsi="Sylfaen" w:cs="Sylfaen"/>
          <w:noProof/>
          <w:lang w:val="ka-GE"/>
        </w:rPr>
        <w:t>ლარი</w:t>
      </w:r>
      <w:r w:rsidRPr="00476820">
        <w:rPr>
          <w:rFonts w:ascii="Sylfaen" w:hAnsi="Sylfaen"/>
          <w:noProof/>
          <w:lang w:val="ka-GE"/>
        </w:rPr>
        <w:t>.</w:t>
      </w:r>
      <w:r w:rsidRPr="00476820">
        <w:rPr>
          <w:rFonts w:ascii="Sylfaen" w:hAnsi="Sylfaen"/>
          <w:noProof/>
        </w:rPr>
        <w:t xml:space="preserve"> </w:t>
      </w:r>
    </w:p>
    <w:p w14:paraId="36A01E64" w14:textId="77777777" w:rsidR="00C060A7" w:rsidRDefault="00D824FA" w:rsidP="00A10218">
      <w:pPr>
        <w:tabs>
          <w:tab w:val="left" w:pos="0"/>
          <w:tab w:val="left" w:pos="4080"/>
        </w:tabs>
        <w:spacing w:after="0" w:line="240" w:lineRule="auto"/>
        <w:ind w:right="173" w:firstLine="720"/>
        <w:jc w:val="right"/>
        <w:rPr>
          <w:rFonts w:ascii="Sylfaen" w:hAnsi="Sylfaen"/>
          <w:i/>
          <w:noProof/>
          <w:color w:val="000000"/>
          <w:sz w:val="18"/>
          <w:szCs w:val="18"/>
          <w:lang w:val="ka-GE"/>
        </w:rPr>
      </w:pPr>
      <w:r w:rsidRPr="00476820">
        <w:rPr>
          <w:rFonts w:ascii="Sylfaen" w:hAnsi="Sylfaen"/>
          <w:i/>
          <w:noProof/>
          <w:color w:val="000000"/>
          <w:sz w:val="18"/>
          <w:szCs w:val="18"/>
          <w:lang w:val="ka-GE"/>
        </w:rPr>
        <w:tab/>
      </w:r>
    </w:p>
    <w:p w14:paraId="4A220379" w14:textId="77777777" w:rsidR="00C060A7" w:rsidRDefault="00C060A7" w:rsidP="00A10218">
      <w:pPr>
        <w:tabs>
          <w:tab w:val="left" w:pos="0"/>
          <w:tab w:val="left" w:pos="4080"/>
        </w:tabs>
        <w:spacing w:after="0" w:line="240" w:lineRule="auto"/>
        <w:ind w:right="173" w:firstLine="720"/>
        <w:jc w:val="right"/>
        <w:rPr>
          <w:rFonts w:ascii="Sylfaen" w:hAnsi="Sylfaen"/>
          <w:i/>
          <w:noProof/>
          <w:color w:val="000000"/>
          <w:sz w:val="18"/>
          <w:szCs w:val="18"/>
          <w:lang w:val="ka-GE"/>
        </w:rPr>
      </w:pPr>
    </w:p>
    <w:p w14:paraId="316A48A8" w14:textId="568BBEC2" w:rsidR="00D824FA" w:rsidRDefault="00D824FA" w:rsidP="00A10218">
      <w:pPr>
        <w:tabs>
          <w:tab w:val="left" w:pos="0"/>
          <w:tab w:val="left" w:pos="4080"/>
        </w:tabs>
        <w:spacing w:after="0" w:line="240" w:lineRule="auto"/>
        <w:ind w:right="173" w:firstLine="720"/>
        <w:jc w:val="right"/>
        <w:rPr>
          <w:rFonts w:ascii="Sylfaen" w:hAnsi="Sylfaen"/>
          <w:i/>
          <w:noProof/>
          <w:color w:val="000000"/>
          <w:sz w:val="18"/>
          <w:szCs w:val="18"/>
          <w:lang w:val="ka-GE"/>
        </w:rPr>
      </w:pPr>
      <w:r w:rsidRPr="00476820">
        <w:rPr>
          <w:rFonts w:ascii="Sylfaen" w:hAnsi="Sylfaen"/>
          <w:i/>
          <w:noProof/>
          <w:color w:val="000000"/>
          <w:sz w:val="18"/>
          <w:szCs w:val="18"/>
          <w:lang w:val="ka-GE"/>
        </w:rPr>
        <w:t>ლარებში</w:t>
      </w:r>
    </w:p>
    <w:p w14:paraId="389ADA44" w14:textId="64210427" w:rsidR="00486517" w:rsidRDefault="00486517" w:rsidP="00A10218">
      <w:pPr>
        <w:tabs>
          <w:tab w:val="left" w:pos="0"/>
          <w:tab w:val="left" w:pos="4080"/>
        </w:tabs>
        <w:spacing w:after="0" w:line="240" w:lineRule="auto"/>
        <w:ind w:right="173" w:firstLine="720"/>
        <w:jc w:val="right"/>
        <w:rPr>
          <w:rFonts w:ascii="Sylfaen" w:hAnsi="Sylfaen"/>
          <w:i/>
          <w:noProof/>
          <w:color w:val="000000"/>
          <w:sz w:val="18"/>
          <w:szCs w:val="18"/>
          <w:lang w:val="ka-GE"/>
        </w:rPr>
      </w:pPr>
    </w:p>
    <w:tbl>
      <w:tblPr>
        <w:tblW w:w="495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4"/>
        <w:gridCol w:w="3942"/>
        <w:gridCol w:w="1366"/>
        <w:gridCol w:w="1244"/>
        <w:gridCol w:w="1252"/>
        <w:gridCol w:w="1088"/>
      </w:tblGrid>
      <w:tr w:rsidR="00486517" w:rsidRPr="00486517" w14:paraId="2949FC16" w14:textId="77777777" w:rsidTr="003708D5">
        <w:trPr>
          <w:trHeight w:val="675"/>
        </w:trPr>
        <w:tc>
          <w:tcPr>
            <w:tcW w:w="626" w:type="pct"/>
            <w:shd w:val="clear" w:color="auto" w:fill="auto"/>
            <w:vAlign w:val="center"/>
            <w:hideMark/>
          </w:tcPr>
          <w:p w14:paraId="382ACCCA" w14:textId="77777777" w:rsidR="00486517" w:rsidRPr="00486517" w:rsidRDefault="00486517" w:rsidP="00A10218">
            <w:pPr>
              <w:spacing w:after="0" w:line="240" w:lineRule="auto"/>
              <w:jc w:val="center"/>
              <w:rPr>
                <w:rFonts w:ascii="Sylfaen" w:eastAsia="Times New Roman" w:hAnsi="Sylfaen" w:cs="Arial"/>
                <w:b/>
                <w:bCs/>
                <w:i/>
                <w:iCs/>
                <w:sz w:val="16"/>
                <w:szCs w:val="16"/>
              </w:rPr>
            </w:pPr>
            <w:r w:rsidRPr="00486517">
              <w:rPr>
                <w:rFonts w:ascii="Sylfaen" w:eastAsia="Times New Roman" w:hAnsi="Sylfaen" w:cs="Arial"/>
                <w:b/>
                <w:bCs/>
                <w:i/>
                <w:iCs/>
                <w:sz w:val="16"/>
                <w:szCs w:val="16"/>
              </w:rPr>
              <w:t>დოკუმენტის თარიღი და ნომერი</w:t>
            </w:r>
          </w:p>
        </w:tc>
        <w:tc>
          <w:tcPr>
            <w:tcW w:w="1939" w:type="pct"/>
            <w:shd w:val="clear" w:color="auto" w:fill="auto"/>
            <w:vAlign w:val="center"/>
            <w:hideMark/>
          </w:tcPr>
          <w:p w14:paraId="5CFF3A2C" w14:textId="77777777" w:rsidR="00486517" w:rsidRPr="00486517" w:rsidRDefault="00486517" w:rsidP="00A10218">
            <w:pPr>
              <w:spacing w:after="0" w:line="240" w:lineRule="auto"/>
              <w:jc w:val="center"/>
              <w:rPr>
                <w:rFonts w:ascii="Sylfaen" w:eastAsia="Times New Roman" w:hAnsi="Sylfaen" w:cs="Arial"/>
                <w:b/>
                <w:bCs/>
                <w:i/>
                <w:iCs/>
                <w:sz w:val="16"/>
                <w:szCs w:val="16"/>
              </w:rPr>
            </w:pPr>
            <w:r w:rsidRPr="00486517">
              <w:rPr>
                <w:rFonts w:ascii="Sylfaen" w:eastAsia="Times New Roman" w:hAnsi="Sylfaen" w:cs="Arial"/>
                <w:b/>
                <w:bCs/>
                <w:i/>
                <w:iCs/>
                <w:sz w:val="16"/>
                <w:szCs w:val="16"/>
              </w:rPr>
              <w:t>თანხის გაცემის მიზანი</w:t>
            </w:r>
          </w:p>
        </w:tc>
        <w:tc>
          <w:tcPr>
            <w:tcW w:w="672" w:type="pct"/>
            <w:shd w:val="clear" w:color="auto" w:fill="auto"/>
            <w:vAlign w:val="center"/>
            <w:hideMark/>
          </w:tcPr>
          <w:p w14:paraId="46678D30" w14:textId="77777777" w:rsidR="00486517" w:rsidRPr="00486517" w:rsidRDefault="00486517" w:rsidP="00A10218">
            <w:pPr>
              <w:spacing w:after="0" w:line="240" w:lineRule="auto"/>
              <w:jc w:val="center"/>
              <w:rPr>
                <w:rFonts w:ascii="Sylfaen" w:eastAsia="Times New Roman" w:hAnsi="Sylfaen" w:cs="Arial"/>
                <w:b/>
                <w:bCs/>
                <w:i/>
                <w:iCs/>
                <w:sz w:val="16"/>
                <w:szCs w:val="16"/>
              </w:rPr>
            </w:pPr>
            <w:r w:rsidRPr="00486517">
              <w:rPr>
                <w:rFonts w:ascii="Sylfaen" w:eastAsia="Times New Roman" w:hAnsi="Sylfaen" w:cs="Arial"/>
                <w:b/>
                <w:bCs/>
                <w:i/>
                <w:iCs/>
                <w:sz w:val="16"/>
                <w:szCs w:val="16"/>
              </w:rPr>
              <w:t>აქტით გამოყოფილი თანხა</w:t>
            </w:r>
          </w:p>
        </w:tc>
        <w:tc>
          <w:tcPr>
            <w:tcW w:w="612" w:type="pct"/>
            <w:shd w:val="clear" w:color="auto" w:fill="auto"/>
            <w:vAlign w:val="center"/>
            <w:hideMark/>
          </w:tcPr>
          <w:p w14:paraId="0DA05729" w14:textId="77777777" w:rsidR="00486517" w:rsidRPr="00486517" w:rsidRDefault="00486517" w:rsidP="00A10218">
            <w:pPr>
              <w:spacing w:after="0" w:line="240" w:lineRule="auto"/>
              <w:jc w:val="center"/>
              <w:rPr>
                <w:rFonts w:ascii="Sylfaen" w:eastAsia="Times New Roman" w:hAnsi="Sylfaen" w:cs="Arial"/>
                <w:b/>
                <w:bCs/>
                <w:i/>
                <w:iCs/>
                <w:sz w:val="16"/>
                <w:szCs w:val="16"/>
              </w:rPr>
            </w:pPr>
            <w:r w:rsidRPr="00486517">
              <w:rPr>
                <w:rFonts w:ascii="Sylfaen" w:eastAsia="Times New Roman" w:hAnsi="Sylfaen" w:cs="Arial"/>
                <w:b/>
                <w:bCs/>
                <w:i/>
                <w:iCs/>
                <w:sz w:val="16"/>
                <w:szCs w:val="16"/>
              </w:rPr>
              <w:t>გამოყოფილი თანხა</w:t>
            </w:r>
          </w:p>
        </w:tc>
        <w:tc>
          <w:tcPr>
            <w:tcW w:w="616" w:type="pct"/>
            <w:shd w:val="clear" w:color="auto" w:fill="auto"/>
            <w:vAlign w:val="center"/>
            <w:hideMark/>
          </w:tcPr>
          <w:p w14:paraId="5B3C88E0" w14:textId="77777777" w:rsidR="00486517" w:rsidRPr="00486517" w:rsidRDefault="00486517" w:rsidP="00A10218">
            <w:pPr>
              <w:spacing w:after="0" w:line="240" w:lineRule="auto"/>
              <w:jc w:val="center"/>
              <w:rPr>
                <w:rFonts w:ascii="Sylfaen" w:eastAsia="Times New Roman" w:hAnsi="Sylfaen" w:cs="Arial"/>
                <w:b/>
                <w:bCs/>
                <w:i/>
                <w:iCs/>
                <w:sz w:val="16"/>
                <w:szCs w:val="16"/>
              </w:rPr>
            </w:pPr>
            <w:r w:rsidRPr="00486517">
              <w:rPr>
                <w:rFonts w:ascii="Sylfaen" w:eastAsia="Times New Roman" w:hAnsi="Sylfaen" w:cs="Arial"/>
                <w:b/>
                <w:bCs/>
                <w:i/>
                <w:iCs/>
                <w:sz w:val="16"/>
                <w:szCs w:val="16"/>
              </w:rPr>
              <w:t>საკასო</w:t>
            </w:r>
            <w:r w:rsidRPr="00486517">
              <w:rPr>
                <w:rFonts w:ascii="AcadNusx" w:eastAsia="Times New Roman" w:hAnsi="AcadNusx" w:cs="Arial"/>
                <w:b/>
                <w:bCs/>
                <w:sz w:val="16"/>
                <w:szCs w:val="16"/>
              </w:rPr>
              <w:t xml:space="preserve"> </w:t>
            </w:r>
            <w:r w:rsidRPr="00486517">
              <w:rPr>
                <w:rFonts w:ascii="Sylfaen" w:eastAsia="Times New Roman" w:hAnsi="Sylfaen" w:cs="Arial"/>
                <w:b/>
                <w:bCs/>
                <w:sz w:val="16"/>
                <w:szCs w:val="16"/>
              </w:rPr>
              <w:t>ხარჯი</w:t>
            </w:r>
          </w:p>
        </w:tc>
        <w:tc>
          <w:tcPr>
            <w:tcW w:w="535" w:type="pct"/>
            <w:shd w:val="clear" w:color="auto" w:fill="auto"/>
            <w:vAlign w:val="center"/>
            <w:hideMark/>
          </w:tcPr>
          <w:p w14:paraId="3C5BD011" w14:textId="77777777" w:rsidR="00486517" w:rsidRPr="00486517" w:rsidRDefault="00486517" w:rsidP="00A10218">
            <w:pPr>
              <w:spacing w:after="0" w:line="240" w:lineRule="auto"/>
              <w:jc w:val="center"/>
              <w:rPr>
                <w:rFonts w:ascii="Sylfaen" w:eastAsia="Times New Roman" w:hAnsi="Sylfaen" w:cs="Arial"/>
                <w:b/>
                <w:bCs/>
                <w:i/>
                <w:iCs/>
                <w:sz w:val="16"/>
                <w:szCs w:val="16"/>
              </w:rPr>
            </w:pPr>
            <w:r w:rsidRPr="00486517">
              <w:rPr>
                <w:rFonts w:ascii="Sylfaen" w:eastAsia="Times New Roman" w:hAnsi="Sylfaen" w:cs="Arial"/>
                <w:b/>
                <w:bCs/>
                <w:i/>
                <w:iCs/>
                <w:sz w:val="16"/>
                <w:szCs w:val="16"/>
              </w:rPr>
              <w:t>გადახრა</w:t>
            </w:r>
          </w:p>
        </w:tc>
      </w:tr>
      <w:tr w:rsidR="00486517" w:rsidRPr="00486517" w14:paraId="3D941B26" w14:textId="77777777" w:rsidTr="003708D5">
        <w:trPr>
          <w:trHeight w:val="510"/>
        </w:trPr>
        <w:tc>
          <w:tcPr>
            <w:tcW w:w="2565" w:type="pct"/>
            <w:gridSpan w:val="2"/>
            <w:shd w:val="clear" w:color="000000" w:fill="DAEEF3"/>
            <w:vAlign w:val="center"/>
            <w:hideMark/>
          </w:tcPr>
          <w:p w14:paraId="16589EA7" w14:textId="77777777" w:rsidR="00486517" w:rsidRPr="00486517" w:rsidRDefault="00486517" w:rsidP="00A10218">
            <w:pPr>
              <w:spacing w:after="0" w:line="240" w:lineRule="auto"/>
              <w:jc w:val="center"/>
              <w:rPr>
                <w:rFonts w:ascii="Sylfaen" w:eastAsia="Times New Roman" w:hAnsi="Sylfaen" w:cs="Arial"/>
                <w:b/>
                <w:bCs/>
                <w:sz w:val="16"/>
                <w:szCs w:val="16"/>
              </w:rPr>
            </w:pPr>
            <w:r w:rsidRPr="00486517">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672" w:type="pct"/>
            <w:shd w:val="clear" w:color="000000" w:fill="DAEEF3"/>
            <w:noWrap/>
            <w:vAlign w:val="center"/>
            <w:hideMark/>
          </w:tcPr>
          <w:p w14:paraId="60CB2B28" w14:textId="77777777" w:rsidR="00486517" w:rsidRPr="00486517" w:rsidRDefault="00486517" w:rsidP="00A10218">
            <w:pPr>
              <w:spacing w:after="0" w:line="240" w:lineRule="auto"/>
              <w:jc w:val="right"/>
              <w:rPr>
                <w:rFonts w:ascii="Arial" w:eastAsia="Times New Roman" w:hAnsi="Arial" w:cs="Arial"/>
                <w:b/>
                <w:bCs/>
                <w:sz w:val="16"/>
                <w:szCs w:val="16"/>
              </w:rPr>
            </w:pPr>
            <w:r w:rsidRPr="00486517">
              <w:rPr>
                <w:rFonts w:ascii="Arial" w:eastAsia="Times New Roman" w:hAnsi="Arial" w:cs="Arial"/>
                <w:b/>
                <w:bCs/>
                <w:sz w:val="16"/>
                <w:szCs w:val="16"/>
              </w:rPr>
              <w:t>5,000,000.00</w:t>
            </w:r>
          </w:p>
        </w:tc>
        <w:tc>
          <w:tcPr>
            <w:tcW w:w="612" w:type="pct"/>
            <w:shd w:val="clear" w:color="000000" w:fill="DAEEF3"/>
            <w:noWrap/>
            <w:vAlign w:val="center"/>
            <w:hideMark/>
          </w:tcPr>
          <w:p w14:paraId="6D438A1A" w14:textId="77777777" w:rsidR="00486517" w:rsidRPr="00486517" w:rsidRDefault="00486517" w:rsidP="00A10218">
            <w:pPr>
              <w:spacing w:after="0" w:line="240" w:lineRule="auto"/>
              <w:jc w:val="right"/>
              <w:rPr>
                <w:rFonts w:ascii="Arial" w:eastAsia="Times New Roman" w:hAnsi="Arial" w:cs="Arial"/>
                <w:b/>
                <w:bCs/>
                <w:sz w:val="16"/>
                <w:szCs w:val="16"/>
              </w:rPr>
            </w:pPr>
            <w:r w:rsidRPr="00486517">
              <w:rPr>
                <w:rFonts w:ascii="Arial" w:eastAsia="Times New Roman" w:hAnsi="Arial" w:cs="Arial"/>
                <w:b/>
                <w:bCs/>
                <w:sz w:val="16"/>
                <w:szCs w:val="16"/>
              </w:rPr>
              <w:t>3,851,110.00</w:t>
            </w:r>
          </w:p>
        </w:tc>
        <w:tc>
          <w:tcPr>
            <w:tcW w:w="616" w:type="pct"/>
            <w:shd w:val="clear" w:color="000000" w:fill="DAEEF3"/>
            <w:noWrap/>
            <w:vAlign w:val="center"/>
            <w:hideMark/>
          </w:tcPr>
          <w:p w14:paraId="5315E8DA" w14:textId="77777777" w:rsidR="00486517" w:rsidRPr="00486517" w:rsidRDefault="00486517" w:rsidP="00A10218">
            <w:pPr>
              <w:spacing w:after="0" w:line="240" w:lineRule="auto"/>
              <w:jc w:val="right"/>
              <w:rPr>
                <w:rFonts w:ascii="Arial" w:eastAsia="Times New Roman" w:hAnsi="Arial" w:cs="Arial"/>
                <w:b/>
                <w:bCs/>
                <w:sz w:val="16"/>
                <w:szCs w:val="16"/>
              </w:rPr>
            </w:pPr>
            <w:r w:rsidRPr="00486517">
              <w:rPr>
                <w:rFonts w:ascii="Arial" w:eastAsia="Times New Roman" w:hAnsi="Arial" w:cs="Arial"/>
                <w:b/>
                <w:bCs/>
                <w:sz w:val="16"/>
                <w:szCs w:val="16"/>
              </w:rPr>
              <w:t>3,851,109.03</w:t>
            </w:r>
          </w:p>
        </w:tc>
        <w:tc>
          <w:tcPr>
            <w:tcW w:w="535" w:type="pct"/>
            <w:shd w:val="clear" w:color="000000" w:fill="DAEEF3"/>
            <w:noWrap/>
            <w:vAlign w:val="center"/>
            <w:hideMark/>
          </w:tcPr>
          <w:p w14:paraId="0A92D222" w14:textId="77777777" w:rsidR="00486517" w:rsidRPr="00486517" w:rsidRDefault="00486517" w:rsidP="00A10218">
            <w:pPr>
              <w:spacing w:after="0" w:line="240" w:lineRule="auto"/>
              <w:jc w:val="right"/>
              <w:rPr>
                <w:rFonts w:ascii="Arial" w:eastAsia="Times New Roman" w:hAnsi="Arial" w:cs="Arial"/>
                <w:b/>
                <w:bCs/>
                <w:sz w:val="16"/>
                <w:szCs w:val="16"/>
              </w:rPr>
            </w:pPr>
            <w:r w:rsidRPr="00486517">
              <w:rPr>
                <w:rFonts w:ascii="Arial" w:eastAsia="Times New Roman" w:hAnsi="Arial" w:cs="Arial"/>
                <w:b/>
                <w:bCs/>
                <w:sz w:val="16"/>
                <w:szCs w:val="16"/>
              </w:rPr>
              <w:t>0.97</w:t>
            </w:r>
          </w:p>
        </w:tc>
      </w:tr>
      <w:tr w:rsidR="00486517" w:rsidRPr="00486517" w14:paraId="492B5956" w14:textId="77777777" w:rsidTr="003708D5">
        <w:trPr>
          <w:trHeight w:val="2310"/>
        </w:trPr>
        <w:tc>
          <w:tcPr>
            <w:tcW w:w="626" w:type="pct"/>
            <w:shd w:val="clear" w:color="auto" w:fill="auto"/>
            <w:vAlign w:val="center"/>
            <w:hideMark/>
          </w:tcPr>
          <w:p w14:paraId="75E24E81" w14:textId="77777777" w:rsidR="00486517" w:rsidRPr="00486517" w:rsidRDefault="00486517" w:rsidP="00A10218">
            <w:pPr>
              <w:spacing w:after="0" w:line="240" w:lineRule="auto"/>
              <w:jc w:val="center"/>
              <w:rPr>
                <w:rFonts w:ascii="Sylfaen" w:eastAsia="Times New Roman" w:hAnsi="Sylfaen" w:cs="Arial"/>
                <w:sz w:val="16"/>
                <w:szCs w:val="16"/>
              </w:rPr>
            </w:pPr>
            <w:proofErr w:type="gramStart"/>
            <w:r w:rsidRPr="00486517">
              <w:rPr>
                <w:rFonts w:ascii="Sylfaen" w:eastAsia="Times New Roman" w:hAnsi="Sylfaen" w:cs="Arial"/>
                <w:sz w:val="16"/>
                <w:szCs w:val="16"/>
              </w:rPr>
              <w:t>საქართველოს</w:t>
            </w:r>
            <w:proofErr w:type="gramEnd"/>
            <w:r w:rsidRPr="00486517">
              <w:rPr>
                <w:rFonts w:ascii="Sylfaen" w:eastAsia="Times New Roman" w:hAnsi="Sylfaen" w:cs="Arial"/>
                <w:sz w:val="16"/>
                <w:szCs w:val="16"/>
              </w:rPr>
              <w:t xml:space="preserve"> მთავრობის განკარგულება N833 13.05.22.</w:t>
            </w:r>
          </w:p>
        </w:tc>
        <w:tc>
          <w:tcPr>
            <w:tcW w:w="1939" w:type="pct"/>
            <w:shd w:val="clear" w:color="auto" w:fill="auto"/>
            <w:vAlign w:val="center"/>
            <w:hideMark/>
          </w:tcPr>
          <w:p w14:paraId="05EA9291" w14:textId="77777777" w:rsidR="00486517" w:rsidRPr="00486517" w:rsidRDefault="00486517" w:rsidP="00A10218">
            <w:pPr>
              <w:spacing w:after="0" w:line="240" w:lineRule="auto"/>
              <w:rPr>
                <w:rFonts w:ascii="Sylfaen" w:eastAsia="Times New Roman" w:hAnsi="Sylfaen" w:cs="Arial"/>
                <w:sz w:val="16"/>
                <w:szCs w:val="16"/>
              </w:rPr>
            </w:pPr>
            <w:r w:rsidRPr="00486517">
              <w:rPr>
                <w:rFonts w:ascii="Sylfaen" w:eastAsia="Times New Roman" w:hAnsi="Sylfaen" w:cs="Arial"/>
                <w:sz w:val="16"/>
                <w:szCs w:val="16"/>
              </w:rPr>
              <w:t>„მაღალმთიანი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დამტკიცებული „მაღალმთიანი დასახლებების განვითარების ფონდის განკარგვის წესის“ მე-2 მუხლის მე-2, მე-4 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საჯარო და კერძო პროექტების განხორციელებისასთვის</w:t>
            </w:r>
          </w:p>
        </w:tc>
        <w:tc>
          <w:tcPr>
            <w:tcW w:w="672" w:type="pct"/>
            <w:shd w:val="clear" w:color="000000" w:fill="FFFFFF"/>
            <w:noWrap/>
            <w:vAlign w:val="center"/>
            <w:hideMark/>
          </w:tcPr>
          <w:p w14:paraId="13058724" w14:textId="77777777" w:rsidR="00486517" w:rsidRPr="00486517" w:rsidRDefault="00486517" w:rsidP="00A10218">
            <w:pPr>
              <w:spacing w:after="0" w:line="240" w:lineRule="auto"/>
              <w:jc w:val="right"/>
              <w:rPr>
                <w:rFonts w:ascii="Arial" w:eastAsia="Times New Roman" w:hAnsi="Arial" w:cs="Arial"/>
                <w:sz w:val="16"/>
                <w:szCs w:val="16"/>
              </w:rPr>
            </w:pPr>
            <w:r w:rsidRPr="00486517">
              <w:rPr>
                <w:rFonts w:ascii="Arial" w:eastAsia="Times New Roman" w:hAnsi="Arial" w:cs="Arial"/>
                <w:sz w:val="16"/>
                <w:szCs w:val="16"/>
              </w:rPr>
              <w:t>5,000,000.00</w:t>
            </w:r>
          </w:p>
        </w:tc>
        <w:tc>
          <w:tcPr>
            <w:tcW w:w="612" w:type="pct"/>
            <w:shd w:val="clear" w:color="000000" w:fill="FFFFFF"/>
            <w:noWrap/>
            <w:vAlign w:val="center"/>
            <w:hideMark/>
          </w:tcPr>
          <w:p w14:paraId="561E27F9" w14:textId="77777777" w:rsidR="00486517" w:rsidRPr="00486517" w:rsidRDefault="00486517" w:rsidP="00A10218">
            <w:pPr>
              <w:spacing w:after="0" w:line="240" w:lineRule="auto"/>
              <w:jc w:val="right"/>
              <w:rPr>
                <w:rFonts w:ascii="Arial" w:eastAsia="Times New Roman" w:hAnsi="Arial" w:cs="Arial"/>
                <w:sz w:val="16"/>
                <w:szCs w:val="16"/>
              </w:rPr>
            </w:pPr>
            <w:r w:rsidRPr="00486517">
              <w:rPr>
                <w:rFonts w:ascii="Arial" w:eastAsia="Times New Roman" w:hAnsi="Arial" w:cs="Arial"/>
                <w:sz w:val="16"/>
                <w:szCs w:val="16"/>
              </w:rPr>
              <w:t>3,851,110.00</w:t>
            </w:r>
          </w:p>
        </w:tc>
        <w:tc>
          <w:tcPr>
            <w:tcW w:w="616" w:type="pct"/>
            <w:shd w:val="clear" w:color="000000" w:fill="FFFFFF"/>
            <w:noWrap/>
            <w:vAlign w:val="center"/>
            <w:hideMark/>
          </w:tcPr>
          <w:p w14:paraId="5DF068A0" w14:textId="77777777" w:rsidR="00486517" w:rsidRPr="00486517" w:rsidRDefault="00486517" w:rsidP="00A10218">
            <w:pPr>
              <w:spacing w:after="0" w:line="240" w:lineRule="auto"/>
              <w:jc w:val="right"/>
              <w:rPr>
                <w:rFonts w:ascii="Arial" w:eastAsia="Times New Roman" w:hAnsi="Arial" w:cs="Arial"/>
                <w:sz w:val="16"/>
                <w:szCs w:val="16"/>
              </w:rPr>
            </w:pPr>
            <w:r w:rsidRPr="00486517">
              <w:rPr>
                <w:rFonts w:ascii="Arial" w:eastAsia="Times New Roman" w:hAnsi="Arial" w:cs="Arial"/>
                <w:sz w:val="16"/>
                <w:szCs w:val="16"/>
              </w:rPr>
              <w:t>3,851,109.03</w:t>
            </w:r>
          </w:p>
        </w:tc>
        <w:tc>
          <w:tcPr>
            <w:tcW w:w="535" w:type="pct"/>
            <w:shd w:val="clear" w:color="000000" w:fill="FFFFFF"/>
            <w:noWrap/>
            <w:vAlign w:val="center"/>
            <w:hideMark/>
          </w:tcPr>
          <w:p w14:paraId="6AEAB4EA" w14:textId="77777777" w:rsidR="00486517" w:rsidRPr="00486517" w:rsidRDefault="00486517" w:rsidP="00A10218">
            <w:pPr>
              <w:spacing w:after="0" w:line="240" w:lineRule="auto"/>
              <w:jc w:val="right"/>
              <w:rPr>
                <w:rFonts w:ascii="Arial" w:eastAsia="Times New Roman" w:hAnsi="Arial" w:cs="Arial"/>
                <w:sz w:val="16"/>
                <w:szCs w:val="16"/>
              </w:rPr>
            </w:pPr>
            <w:r w:rsidRPr="00486517">
              <w:rPr>
                <w:rFonts w:ascii="Arial" w:eastAsia="Times New Roman" w:hAnsi="Arial" w:cs="Arial"/>
                <w:sz w:val="16"/>
                <w:szCs w:val="16"/>
              </w:rPr>
              <w:t xml:space="preserve">                     0.97 </w:t>
            </w:r>
          </w:p>
        </w:tc>
      </w:tr>
      <w:tr w:rsidR="00486517" w:rsidRPr="00486517" w14:paraId="7B9A63F7" w14:textId="77777777" w:rsidTr="003708D5">
        <w:trPr>
          <w:trHeight w:val="510"/>
        </w:trPr>
        <w:tc>
          <w:tcPr>
            <w:tcW w:w="2565" w:type="pct"/>
            <w:gridSpan w:val="2"/>
            <w:shd w:val="clear" w:color="000000" w:fill="DAEEF3"/>
            <w:vAlign w:val="center"/>
            <w:hideMark/>
          </w:tcPr>
          <w:p w14:paraId="1F0F1A7A" w14:textId="77777777" w:rsidR="00486517" w:rsidRPr="00486517" w:rsidRDefault="00486517" w:rsidP="00A10218">
            <w:pPr>
              <w:spacing w:after="0" w:line="240" w:lineRule="auto"/>
              <w:jc w:val="center"/>
              <w:rPr>
                <w:rFonts w:ascii="Sylfaen" w:eastAsia="Times New Roman" w:hAnsi="Sylfaen" w:cs="Arial"/>
                <w:b/>
                <w:bCs/>
                <w:sz w:val="16"/>
                <w:szCs w:val="16"/>
              </w:rPr>
            </w:pPr>
            <w:r w:rsidRPr="00486517">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72" w:type="pct"/>
            <w:shd w:val="clear" w:color="000000" w:fill="DAEEF3"/>
            <w:noWrap/>
            <w:vAlign w:val="center"/>
            <w:hideMark/>
          </w:tcPr>
          <w:p w14:paraId="217772D2" w14:textId="77777777" w:rsidR="00486517" w:rsidRPr="00486517" w:rsidRDefault="00486517" w:rsidP="00A10218">
            <w:pPr>
              <w:spacing w:after="0" w:line="240" w:lineRule="auto"/>
              <w:jc w:val="right"/>
              <w:rPr>
                <w:rFonts w:ascii="Arial" w:eastAsia="Times New Roman" w:hAnsi="Arial" w:cs="Arial"/>
                <w:b/>
                <w:bCs/>
                <w:sz w:val="16"/>
                <w:szCs w:val="16"/>
              </w:rPr>
            </w:pPr>
            <w:r w:rsidRPr="00486517">
              <w:rPr>
                <w:rFonts w:ascii="Arial" w:eastAsia="Times New Roman" w:hAnsi="Arial" w:cs="Arial"/>
                <w:b/>
                <w:bCs/>
                <w:sz w:val="16"/>
                <w:szCs w:val="16"/>
              </w:rPr>
              <w:t>15,000,000.00</w:t>
            </w:r>
          </w:p>
        </w:tc>
        <w:tc>
          <w:tcPr>
            <w:tcW w:w="612" w:type="pct"/>
            <w:shd w:val="clear" w:color="000000" w:fill="DAEEF3"/>
            <w:noWrap/>
            <w:vAlign w:val="center"/>
            <w:hideMark/>
          </w:tcPr>
          <w:p w14:paraId="7E7C941D" w14:textId="77777777" w:rsidR="00486517" w:rsidRPr="00486517" w:rsidRDefault="00486517" w:rsidP="00A10218">
            <w:pPr>
              <w:spacing w:after="0" w:line="240" w:lineRule="auto"/>
              <w:jc w:val="right"/>
              <w:rPr>
                <w:rFonts w:ascii="Arial" w:eastAsia="Times New Roman" w:hAnsi="Arial" w:cs="Arial"/>
                <w:b/>
                <w:bCs/>
                <w:sz w:val="16"/>
                <w:szCs w:val="16"/>
              </w:rPr>
            </w:pPr>
            <w:r w:rsidRPr="00486517">
              <w:rPr>
                <w:rFonts w:ascii="Arial" w:eastAsia="Times New Roman" w:hAnsi="Arial" w:cs="Arial"/>
                <w:b/>
                <w:bCs/>
                <w:sz w:val="16"/>
                <w:szCs w:val="16"/>
              </w:rPr>
              <w:t>16,148,890.00</w:t>
            </w:r>
          </w:p>
        </w:tc>
        <w:tc>
          <w:tcPr>
            <w:tcW w:w="616" w:type="pct"/>
            <w:shd w:val="clear" w:color="000000" w:fill="DAEEF3"/>
            <w:noWrap/>
            <w:vAlign w:val="center"/>
            <w:hideMark/>
          </w:tcPr>
          <w:p w14:paraId="0C4B14B9" w14:textId="77777777" w:rsidR="00486517" w:rsidRPr="00486517" w:rsidRDefault="00486517" w:rsidP="00A10218">
            <w:pPr>
              <w:spacing w:after="0" w:line="240" w:lineRule="auto"/>
              <w:jc w:val="right"/>
              <w:rPr>
                <w:rFonts w:ascii="Arial" w:eastAsia="Times New Roman" w:hAnsi="Arial" w:cs="Arial"/>
                <w:b/>
                <w:bCs/>
                <w:sz w:val="16"/>
                <w:szCs w:val="16"/>
              </w:rPr>
            </w:pPr>
            <w:r w:rsidRPr="00486517">
              <w:rPr>
                <w:rFonts w:ascii="Arial" w:eastAsia="Times New Roman" w:hAnsi="Arial" w:cs="Arial"/>
                <w:b/>
                <w:bCs/>
                <w:sz w:val="16"/>
                <w:szCs w:val="16"/>
              </w:rPr>
              <w:t>16,144,724.00</w:t>
            </w:r>
          </w:p>
        </w:tc>
        <w:tc>
          <w:tcPr>
            <w:tcW w:w="535" w:type="pct"/>
            <w:shd w:val="clear" w:color="000000" w:fill="DAEEF3"/>
            <w:noWrap/>
            <w:vAlign w:val="center"/>
            <w:hideMark/>
          </w:tcPr>
          <w:p w14:paraId="3766BE2C" w14:textId="77777777" w:rsidR="00486517" w:rsidRPr="00486517" w:rsidRDefault="00486517" w:rsidP="00A10218">
            <w:pPr>
              <w:spacing w:after="0" w:line="240" w:lineRule="auto"/>
              <w:jc w:val="right"/>
              <w:rPr>
                <w:rFonts w:ascii="Arial" w:eastAsia="Times New Roman" w:hAnsi="Arial" w:cs="Arial"/>
                <w:b/>
                <w:bCs/>
                <w:sz w:val="16"/>
                <w:szCs w:val="16"/>
              </w:rPr>
            </w:pPr>
            <w:r w:rsidRPr="00486517">
              <w:rPr>
                <w:rFonts w:ascii="Arial" w:eastAsia="Times New Roman" w:hAnsi="Arial" w:cs="Arial"/>
                <w:b/>
                <w:bCs/>
                <w:sz w:val="16"/>
                <w:szCs w:val="16"/>
              </w:rPr>
              <w:t>4,166.00</w:t>
            </w:r>
          </w:p>
        </w:tc>
      </w:tr>
      <w:tr w:rsidR="00486517" w:rsidRPr="00486517" w14:paraId="78E6183C" w14:textId="77777777" w:rsidTr="003708D5">
        <w:trPr>
          <w:trHeight w:val="2085"/>
        </w:trPr>
        <w:tc>
          <w:tcPr>
            <w:tcW w:w="626" w:type="pct"/>
            <w:shd w:val="clear" w:color="auto" w:fill="auto"/>
            <w:vAlign w:val="center"/>
            <w:hideMark/>
          </w:tcPr>
          <w:p w14:paraId="6CF9ED98" w14:textId="77777777" w:rsidR="00486517" w:rsidRPr="00486517" w:rsidRDefault="00486517" w:rsidP="00A10218">
            <w:pPr>
              <w:spacing w:after="0" w:line="240" w:lineRule="auto"/>
              <w:jc w:val="center"/>
              <w:rPr>
                <w:rFonts w:ascii="Sylfaen" w:eastAsia="Times New Roman" w:hAnsi="Sylfaen" w:cs="Arial"/>
                <w:sz w:val="16"/>
                <w:szCs w:val="16"/>
              </w:rPr>
            </w:pPr>
            <w:proofErr w:type="gramStart"/>
            <w:r w:rsidRPr="00486517">
              <w:rPr>
                <w:rFonts w:ascii="Sylfaen" w:eastAsia="Times New Roman" w:hAnsi="Sylfaen" w:cs="Arial"/>
                <w:sz w:val="16"/>
                <w:szCs w:val="16"/>
              </w:rPr>
              <w:t>საქართველოს</w:t>
            </w:r>
            <w:proofErr w:type="gramEnd"/>
            <w:r w:rsidRPr="00486517">
              <w:rPr>
                <w:rFonts w:ascii="Sylfaen" w:eastAsia="Times New Roman" w:hAnsi="Sylfaen" w:cs="Arial"/>
                <w:sz w:val="16"/>
                <w:szCs w:val="16"/>
              </w:rPr>
              <w:t xml:space="preserve"> მთავრობის განკარგულება N926 25.05.22.</w:t>
            </w:r>
          </w:p>
        </w:tc>
        <w:tc>
          <w:tcPr>
            <w:tcW w:w="1939" w:type="pct"/>
            <w:shd w:val="clear" w:color="auto" w:fill="auto"/>
            <w:vAlign w:val="center"/>
            <w:hideMark/>
          </w:tcPr>
          <w:p w14:paraId="4B1CCB97" w14:textId="77777777" w:rsidR="00486517" w:rsidRPr="00486517" w:rsidRDefault="00486517" w:rsidP="00A10218">
            <w:pPr>
              <w:spacing w:after="0" w:line="240" w:lineRule="auto"/>
              <w:rPr>
                <w:rFonts w:ascii="Sylfaen" w:eastAsia="Times New Roman" w:hAnsi="Sylfaen" w:cs="Arial"/>
                <w:sz w:val="16"/>
                <w:szCs w:val="16"/>
              </w:rPr>
            </w:pPr>
            <w:r w:rsidRPr="00486517">
              <w:rPr>
                <w:rFonts w:ascii="Sylfaen" w:eastAsia="Times New Roman" w:hAnsi="Sylfaen" w:cs="Arial"/>
                <w:sz w:val="16"/>
                <w:szCs w:val="16"/>
              </w:rPr>
              <w:t>საქართველოს მთავრობის 2013 წლის 7 თებერვლის N23 დადგენილებით დამტკიცებული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და საქართველოს მთავრობის 2018 წლის 29 იანვრის N44 დადგენილებით შექმნილი სამთავრობო კომისიის მიერ 2022 წლოის 23 მაისს მიღებული გადაწყვეტილების შესაბამისად</w:t>
            </w:r>
          </w:p>
        </w:tc>
        <w:tc>
          <w:tcPr>
            <w:tcW w:w="672" w:type="pct"/>
            <w:shd w:val="clear" w:color="000000" w:fill="FFFFFF"/>
            <w:noWrap/>
            <w:vAlign w:val="center"/>
            <w:hideMark/>
          </w:tcPr>
          <w:p w14:paraId="2ABB44EF" w14:textId="77777777" w:rsidR="00486517" w:rsidRPr="00486517" w:rsidRDefault="00486517" w:rsidP="00A10218">
            <w:pPr>
              <w:spacing w:after="0" w:line="240" w:lineRule="auto"/>
              <w:jc w:val="right"/>
              <w:rPr>
                <w:rFonts w:ascii="Arial" w:eastAsia="Times New Roman" w:hAnsi="Arial" w:cs="Arial"/>
                <w:sz w:val="16"/>
                <w:szCs w:val="16"/>
              </w:rPr>
            </w:pPr>
            <w:r w:rsidRPr="00486517">
              <w:rPr>
                <w:rFonts w:ascii="Arial" w:eastAsia="Times New Roman" w:hAnsi="Arial" w:cs="Arial"/>
                <w:sz w:val="16"/>
                <w:szCs w:val="16"/>
              </w:rPr>
              <w:t>15,000,000.00</w:t>
            </w:r>
          </w:p>
        </w:tc>
        <w:tc>
          <w:tcPr>
            <w:tcW w:w="612" w:type="pct"/>
            <w:shd w:val="clear" w:color="000000" w:fill="FFFFFF"/>
            <w:noWrap/>
            <w:vAlign w:val="center"/>
            <w:hideMark/>
          </w:tcPr>
          <w:p w14:paraId="6D505FEF" w14:textId="77777777" w:rsidR="00486517" w:rsidRPr="00486517" w:rsidRDefault="00486517" w:rsidP="00A10218">
            <w:pPr>
              <w:spacing w:after="0" w:line="240" w:lineRule="auto"/>
              <w:jc w:val="right"/>
              <w:rPr>
                <w:rFonts w:ascii="Arial" w:eastAsia="Times New Roman" w:hAnsi="Arial" w:cs="Arial"/>
                <w:sz w:val="16"/>
                <w:szCs w:val="16"/>
              </w:rPr>
            </w:pPr>
            <w:r w:rsidRPr="00486517">
              <w:rPr>
                <w:rFonts w:ascii="Arial" w:eastAsia="Times New Roman" w:hAnsi="Arial" w:cs="Arial"/>
                <w:sz w:val="16"/>
                <w:szCs w:val="16"/>
              </w:rPr>
              <w:t>16,148,890.00</w:t>
            </w:r>
          </w:p>
        </w:tc>
        <w:tc>
          <w:tcPr>
            <w:tcW w:w="616" w:type="pct"/>
            <w:shd w:val="clear" w:color="000000" w:fill="FFFFFF"/>
            <w:noWrap/>
            <w:vAlign w:val="center"/>
            <w:hideMark/>
          </w:tcPr>
          <w:p w14:paraId="3F7D4F3B" w14:textId="77777777" w:rsidR="00486517" w:rsidRPr="00486517" w:rsidRDefault="00486517" w:rsidP="00A10218">
            <w:pPr>
              <w:spacing w:after="0" w:line="240" w:lineRule="auto"/>
              <w:jc w:val="right"/>
              <w:rPr>
                <w:rFonts w:ascii="Arial" w:eastAsia="Times New Roman" w:hAnsi="Arial" w:cs="Arial"/>
                <w:sz w:val="16"/>
                <w:szCs w:val="16"/>
              </w:rPr>
            </w:pPr>
            <w:r w:rsidRPr="00486517">
              <w:rPr>
                <w:rFonts w:ascii="Arial" w:eastAsia="Times New Roman" w:hAnsi="Arial" w:cs="Arial"/>
                <w:sz w:val="16"/>
                <w:szCs w:val="16"/>
              </w:rPr>
              <w:t>16,144,724.00</w:t>
            </w:r>
          </w:p>
        </w:tc>
        <w:tc>
          <w:tcPr>
            <w:tcW w:w="535" w:type="pct"/>
            <w:shd w:val="clear" w:color="000000" w:fill="FFFFFF"/>
            <w:noWrap/>
            <w:vAlign w:val="center"/>
            <w:hideMark/>
          </w:tcPr>
          <w:p w14:paraId="45556A91" w14:textId="77777777" w:rsidR="00486517" w:rsidRPr="00486517" w:rsidRDefault="00486517" w:rsidP="00A10218">
            <w:pPr>
              <w:spacing w:after="0" w:line="240" w:lineRule="auto"/>
              <w:jc w:val="right"/>
              <w:rPr>
                <w:rFonts w:ascii="Arial" w:eastAsia="Times New Roman" w:hAnsi="Arial" w:cs="Arial"/>
                <w:sz w:val="16"/>
                <w:szCs w:val="16"/>
              </w:rPr>
            </w:pPr>
            <w:r w:rsidRPr="00486517">
              <w:rPr>
                <w:rFonts w:ascii="Arial" w:eastAsia="Times New Roman" w:hAnsi="Arial" w:cs="Arial"/>
                <w:sz w:val="16"/>
                <w:szCs w:val="16"/>
              </w:rPr>
              <w:t xml:space="preserve">              4,166.00 </w:t>
            </w:r>
          </w:p>
        </w:tc>
      </w:tr>
      <w:tr w:rsidR="00486517" w:rsidRPr="00486517" w14:paraId="64AB75ED" w14:textId="77777777" w:rsidTr="003708D5">
        <w:trPr>
          <w:trHeight w:val="630"/>
        </w:trPr>
        <w:tc>
          <w:tcPr>
            <w:tcW w:w="2565" w:type="pct"/>
            <w:gridSpan w:val="2"/>
            <w:shd w:val="clear" w:color="auto" w:fill="auto"/>
            <w:vAlign w:val="center"/>
            <w:hideMark/>
          </w:tcPr>
          <w:p w14:paraId="2E3CB4A7" w14:textId="77777777" w:rsidR="00486517" w:rsidRPr="00486517" w:rsidRDefault="00486517" w:rsidP="00A10218">
            <w:pPr>
              <w:spacing w:after="0" w:line="240" w:lineRule="auto"/>
              <w:jc w:val="center"/>
              <w:rPr>
                <w:rFonts w:ascii="Sylfaen" w:eastAsia="Times New Roman" w:hAnsi="Sylfaen" w:cs="Arial"/>
                <w:b/>
                <w:bCs/>
                <w:sz w:val="16"/>
                <w:szCs w:val="16"/>
              </w:rPr>
            </w:pPr>
            <w:r w:rsidRPr="00486517">
              <w:rPr>
                <w:rFonts w:ascii="Sylfaen" w:eastAsia="Times New Roman" w:hAnsi="Sylfaen" w:cs="Arial"/>
                <w:b/>
                <w:bCs/>
                <w:sz w:val="16"/>
                <w:szCs w:val="16"/>
              </w:rPr>
              <w:t>სულ</w:t>
            </w:r>
          </w:p>
        </w:tc>
        <w:tc>
          <w:tcPr>
            <w:tcW w:w="672" w:type="pct"/>
            <w:shd w:val="clear" w:color="000000" w:fill="FFFFFF"/>
            <w:noWrap/>
            <w:vAlign w:val="center"/>
            <w:hideMark/>
          </w:tcPr>
          <w:p w14:paraId="69EB3213" w14:textId="77777777" w:rsidR="00486517" w:rsidRPr="00486517" w:rsidRDefault="00486517" w:rsidP="00A10218">
            <w:pPr>
              <w:spacing w:after="0" w:line="240" w:lineRule="auto"/>
              <w:jc w:val="right"/>
              <w:rPr>
                <w:rFonts w:ascii="Arial" w:eastAsia="Times New Roman" w:hAnsi="Arial" w:cs="Arial"/>
                <w:b/>
                <w:bCs/>
                <w:sz w:val="16"/>
                <w:szCs w:val="16"/>
              </w:rPr>
            </w:pPr>
            <w:r w:rsidRPr="00486517">
              <w:rPr>
                <w:rFonts w:ascii="Arial" w:eastAsia="Times New Roman" w:hAnsi="Arial" w:cs="Arial"/>
                <w:b/>
                <w:bCs/>
                <w:sz w:val="16"/>
                <w:szCs w:val="16"/>
              </w:rPr>
              <w:t>20,000,000.00</w:t>
            </w:r>
          </w:p>
        </w:tc>
        <w:tc>
          <w:tcPr>
            <w:tcW w:w="612" w:type="pct"/>
            <w:shd w:val="clear" w:color="000000" w:fill="FFFFFF"/>
            <w:noWrap/>
            <w:vAlign w:val="center"/>
            <w:hideMark/>
          </w:tcPr>
          <w:p w14:paraId="7EECE0B6" w14:textId="77777777" w:rsidR="00486517" w:rsidRPr="00486517" w:rsidRDefault="00486517" w:rsidP="00A10218">
            <w:pPr>
              <w:spacing w:after="0" w:line="240" w:lineRule="auto"/>
              <w:jc w:val="right"/>
              <w:rPr>
                <w:rFonts w:ascii="Arial" w:eastAsia="Times New Roman" w:hAnsi="Arial" w:cs="Arial"/>
                <w:b/>
                <w:bCs/>
                <w:sz w:val="16"/>
                <w:szCs w:val="16"/>
              </w:rPr>
            </w:pPr>
            <w:r w:rsidRPr="00486517">
              <w:rPr>
                <w:rFonts w:ascii="Arial" w:eastAsia="Times New Roman" w:hAnsi="Arial" w:cs="Arial"/>
                <w:b/>
                <w:bCs/>
                <w:sz w:val="16"/>
                <w:szCs w:val="16"/>
              </w:rPr>
              <w:t>20,000,000.00</w:t>
            </w:r>
          </w:p>
        </w:tc>
        <w:tc>
          <w:tcPr>
            <w:tcW w:w="616" w:type="pct"/>
            <w:shd w:val="clear" w:color="000000" w:fill="FFFFFF"/>
            <w:noWrap/>
            <w:vAlign w:val="center"/>
            <w:hideMark/>
          </w:tcPr>
          <w:p w14:paraId="60758FD7" w14:textId="77777777" w:rsidR="00486517" w:rsidRPr="00486517" w:rsidRDefault="00486517" w:rsidP="00A10218">
            <w:pPr>
              <w:spacing w:after="0" w:line="240" w:lineRule="auto"/>
              <w:jc w:val="right"/>
              <w:rPr>
                <w:rFonts w:ascii="Arial" w:eastAsia="Times New Roman" w:hAnsi="Arial" w:cs="Arial"/>
                <w:b/>
                <w:bCs/>
                <w:sz w:val="16"/>
                <w:szCs w:val="16"/>
              </w:rPr>
            </w:pPr>
            <w:r w:rsidRPr="00486517">
              <w:rPr>
                <w:rFonts w:ascii="Arial" w:eastAsia="Times New Roman" w:hAnsi="Arial" w:cs="Arial"/>
                <w:b/>
                <w:bCs/>
                <w:sz w:val="16"/>
                <w:szCs w:val="16"/>
              </w:rPr>
              <w:t>19,995,833.03</w:t>
            </w:r>
          </w:p>
        </w:tc>
        <w:tc>
          <w:tcPr>
            <w:tcW w:w="535" w:type="pct"/>
            <w:shd w:val="clear" w:color="000000" w:fill="FFFFFF"/>
            <w:noWrap/>
            <w:vAlign w:val="center"/>
            <w:hideMark/>
          </w:tcPr>
          <w:p w14:paraId="191C1056" w14:textId="77777777" w:rsidR="00486517" w:rsidRPr="00486517" w:rsidRDefault="00486517" w:rsidP="00A10218">
            <w:pPr>
              <w:spacing w:after="0" w:line="240" w:lineRule="auto"/>
              <w:jc w:val="right"/>
              <w:rPr>
                <w:rFonts w:ascii="Arial" w:eastAsia="Times New Roman" w:hAnsi="Arial" w:cs="Arial"/>
                <w:b/>
                <w:bCs/>
                <w:sz w:val="16"/>
                <w:szCs w:val="16"/>
              </w:rPr>
            </w:pPr>
            <w:r w:rsidRPr="00486517">
              <w:rPr>
                <w:rFonts w:ascii="Arial" w:eastAsia="Times New Roman" w:hAnsi="Arial" w:cs="Arial"/>
                <w:b/>
                <w:bCs/>
                <w:sz w:val="16"/>
                <w:szCs w:val="16"/>
              </w:rPr>
              <w:t>4,166.97</w:t>
            </w:r>
          </w:p>
        </w:tc>
      </w:tr>
    </w:tbl>
    <w:p w14:paraId="61A92BDA" w14:textId="5D440EB8" w:rsidR="00486517" w:rsidRDefault="00486517" w:rsidP="00A10218">
      <w:pPr>
        <w:tabs>
          <w:tab w:val="left" w:pos="0"/>
          <w:tab w:val="left" w:pos="4080"/>
        </w:tabs>
        <w:spacing w:after="0" w:line="240" w:lineRule="auto"/>
        <w:ind w:right="173" w:firstLine="720"/>
        <w:jc w:val="right"/>
        <w:rPr>
          <w:rFonts w:ascii="Sylfaen" w:hAnsi="Sylfaen"/>
          <w:i/>
          <w:noProof/>
          <w:color w:val="000000"/>
          <w:sz w:val="18"/>
          <w:szCs w:val="18"/>
          <w:lang w:val="ka-GE"/>
        </w:rPr>
      </w:pPr>
    </w:p>
    <w:p w14:paraId="16F58EE6" w14:textId="23276FDD" w:rsidR="00486517" w:rsidRDefault="00486517" w:rsidP="00A10218">
      <w:pPr>
        <w:tabs>
          <w:tab w:val="left" w:pos="0"/>
          <w:tab w:val="left" w:pos="4080"/>
        </w:tabs>
        <w:spacing w:after="0" w:line="240" w:lineRule="auto"/>
        <w:ind w:right="173" w:firstLine="720"/>
        <w:jc w:val="right"/>
        <w:rPr>
          <w:rFonts w:ascii="Sylfaen" w:hAnsi="Sylfaen"/>
          <w:i/>
          <w:noProof/>
          <w:color w:val="000000"/>
          <w:sz w:val="18"/>
          <w:szCs w:val="18"/>
          <w:lang w:val="ka-GE"/>
        </w:rPr>
      </w:pPr>
    </w:p>
    <w:p w14:paraId="09E41D28" w14:textId="00D2E8C2" w:rsidR="00C35585" w:rsidRDefault="00C35585" w:rsidP="00A10218">
      <w:pPr>
        <w:tabs>
          <w:tab w:val="left" w:pos="0"/>
          <w:tab w:val="left" w:pos="4080"/>
        </w:tabs>
        <w:spacing w:after="0" w:line="240" w:lineRule="auto"/>
        <w:ind w:right="173" w:firstLine="720"/>
        <w:jc w:val="right"/>
        <w:rPr>
          <w:rFonts w:ascii="Sylfaen" w:hAnsi="Sylfaen"/>
          <w:i/>
          <w:noProof/>
          <w:color w:val="000000"/>
          <w:sz w:val="18"/>
          <w:szCs w:val="18"/>
          <w:lang w:val="ka-GE"/>
        </w:rPr>
      </w:pPr>
    </w:p>
    <w:p w14:paraId="7B2B290B" w14:textId="77777777" w:rsidR="00C060A7" w:rsidRDefault="00C060A7" w:rsidP="00A10218">
      <w:pPr>
        <w:pStyle w:val="BodyText"/>
        <w:tabs>
          <w:tab w:val="left" w:pos="0"/>
          <w:tab w:val="left" w:pos="900"/>
          <w:tab w:val="left" w:pos="1620"/>
        </w:tabs>
        <w:ind w:right="173"/>
        <w:jc w:val="center"/>
        <w:rPr>
          <w:rFonts w:ascii="Sylfaen" w:hAnsi="Sylfaen" w:cs="Sylfaen"/>
          <w:b/>
          <w:noProof/>
          <w:sz w:val="22"/>
          <w:szCs w:val="22"/>
          <w:lang w:val="ka-GE"/>
        </w:rPr>
      </w:pPr>
    </w:p>
    <w:p w14:paraId="01E9568E" w14:textId="77777777" w:rsidR="00C060A7" w:rsidRDefault="00C060A7" w:rsidP="00A10218">
      <w:pPr>
        <w:pStyle w:val="BodyText"/>
        <w:tabs>
          <w:tab w:val="left" w:pos="0"/>
          <w:tab w:val="left" w:pos="900"/>
          <w:tab w:val="left" w:pos="1620"/>
        </w:tabs>
        <w:ind w:right="173"/>
        <w:jc w:val="center"/>
        <w:rPr>
          <w:rFonts w:ascii="Sylfaen" w:hAnsi="Sylfaen" w:cs="Sylfaen"/>
          <w:b/>
          <w:noProof/>
          <w:sz w:val="22"/>
          <w:szCs w:val="22"/>
          <w:lang w:val="ka-GE"/>
        </w:rPr>
      </w:pPr>
    </w:p>
    <w:p w14:paraId="4A5FB549" w14:textId="3D4C8AFD" w:rsidR="005331A6" w:rsidRPr="00486517" w:rsidRDefault="006E6372" w:rsidP="00A10218">
      <w:pPr>
        <w:pStyle w:val="BodyText"/>
        <w:tabs>
          <w:tab w:val="left" w:pos="0"/>
          <w:tab w:val="left" w:pos="900"/>
          <w:tab w:val="left" w:pos="1620"/>
        </w:tabs>
        <w:ind w:right="173"/>
        <w:jc w:val="center"/>
        <w:rPr>
          <w:rFonts w:ascii="Sylfaen" w:hAnsi="Sylfaen"/>
          <w:b/>
          <w:noProof/>
          <w:sz w:val="22"/>
          <w:szCs w:val="22"/>
          <w:lang w:val="ka-GE"/>
        </w:rPr>
      </w:pPr>
      <w:bookmarkStart w:id="1" w:name="_GoBack"/>
      <w:bookmarkEnd w:id="1"/>
      <w:r w:rsidRPr="00486517">
        <w:rPr>
          <w:rFonts w:ascii="Sylfaen" w:hAnsi="Sylfaen" w:cs="Sylfaen"/>
          <w:b/>
          <w:noProof/>
          <w:sz w:val="22"/>
          <w:szCs w:val="22"/>
          <w:lang w:val="ka-GE"/>
        </w:rPr>
        <w:lastRenderedPageBreak/>
        <w:t>წინა</w:t>
      </w:r>
      <w:r w:rsidR="005331A6" w:rsidRPr="00486517">
        <w:rPr>
          <w:rFonts w:ascii="Sylfaen" w:hAnsi="Sylfaen"/>
          <w:b/>
          <w:noProof/>
          <w:sz w:val="22"/>
          <w:szCs w:val="22"/>
          <w:lang w:val="ka-GE"/>
        </w:rPr>
        <w:t xml:space="preserve"> </w:t>
      </w:r>
      <w:r w:rsidRPr="00486517">
        <w:rPr>
          <w:rFonts w:ascii="Sylfaen" w:hAnsi="Sylfaen" w:cs="Sylfaen"/>
          <w:b/>
          <w:noProof/>
          <w:sz w:val="22"/>
          <w:szCs w:val="22"/>
          <w:lang w:val="ka-GE"/>
        </w:rPr>
        <w:t>პერიოდში</w:t>
      </w:r>
      <w:r w:rsidR="005331A6" w:rsidRPr="00486517">
        <w:rPr>
          <w:rFonts w:ascii="Sylfaen" w:hAnsi="Sylfaen"/>
          <w:b/>
          <w:noProof/>
          <w:sz w:val="22"/>
          <w:szCs w:val="22"/>
          <w:lang w:val="ka-GE"/>
        </w:rPr>
        <w:t xml:space="preserve"> </w:t>
      </w:r>
      <w:r w:rsidRPr="00486517">
        <w:rPr>
          <w:rFonts w:ascii="Sylfaen" w:hAnsi="Sylfaen" w:cs="Sylfaen"/>
          <w:b/>
          <w:noProof/>
          <w:sz w:val="22"/>
          <w:szCs w:val="22"/>
          <w:lang w:val="ka-GE"/>
        </w:rPr>
        <w:t>წარმოქმნილი</w:t>
      </w:r>
      <w:r w:rsidR="005331A6" w:rsidRPr="00486517">
        <w:rPr>
          <w:rFonts w:ascii="Sylfaen" w:hAnsi="Sylfaen"/>
          <w:b/>
          <w:noProof/>
          <w:sz w:val="22"/>
          <w:szCs w:val="22"/>
          <w:lang w:val="ka-GE"/>
        </w:rPr>
        <w:t xml:space="preserve"> </w:t>
      </w:r>
      <w:r w:rsidRPr="00486517">
        <w:rPr>
          <w:rFonts w:ascii="Sylfaen" w:hAnsi="Sylfaen" w:cs="Sylfaen"/>
          <w:b/>
          <w:noProof/>
          <w:sz w:val="22"/>
          <w:szCs w:val="22"/>
          <w:lang w:val="ka-GE"/>
        </w:rPr>
        <w:t>ვალდებულებების</w:t>
      </w:r>
      <w:r w:rsidR="005331A6" w:rsidRPr="00486517">
        <w:rPr>
          <w:rFonts w:ascii="Sylfaen" w:hAnsi="Sylfaen"/>
          <w:b/>
          <w:noProof/>
          <w:sz w:val="22"/>
          <w:szCs w:val="22"/>
          <w:lang w:val="ka-GE"/>
        </w:rPr>
        <w:t xml:space="preserve"> </w:t>
      </w:r>
    </w:p>
    <w:p w14:paraId="54BAA056" w14:textId="77777777" w:rsidR="005331A6" w:rsidRPr="00486517" w:rsidRDefault="006E6372" w:rsidP="00A10218">
      <w:pPr>
        <w:pStyle w:val="BodyText"/>
        <w:tabs>
          <w:tab w:val="left" w:pos="0"/>
          <w:tab w:val="left" w:pos="900"/>
          <w:tab w:val="left" w:pos="1620"/>
        </w:tabs>
        <w:ind w:right="173"/>
        <w:jc w:val="center"/>
        <w:rPr>
          <w:rFonts w:ascii="Sylfaen" w:hAnsi="Sylfaen" w:cs="Sylfaen"/>
          <w:b/>
          <w:noProof/>
          <w:sz w:val="22"/>
          <w:szCs w:val="22"/>
          <w:lang w:val="ka-GE"/>
        </w:rPr>
      </w:pPr>
      <w:r w:rsidRPr="00486517">
        <w:rPr>
          <w:rFonts w:ascii="Sylfaen" w:hAnsi="Sylfaen" w:cs="Sylfaen"/>
          <w:b/>
          <w:noProof/>
          <w:sz w:val="22"/>
          <w:szCs w:val="22"/>
          <w:lang w:val="ka-GE"/>
        </w:rPr>
        <w:t>დაფარვისა</w:t>
      </w:r>
      <w:r w:rsidR="005331A6" w:rsidRPr="00486517">
        <w:rPr>
          <w:rFonts w:ascii="Sylfaen" w:hAnsi="Sylfaen"/>
          <w:b/>
          <w:noProof/>
          <w:sz w:val="22"/>
          <w:szCs w:val="22"/>
          <w:lang w:val="ka-GE"/>
        </w:rPr>
        <w:t xml:space="preserve"> </w:t>
      </w:r>
      <w:r w:rsidRPr="00486517">
        <w:rPr>
          <w:rFonts w:ascii="Sylfaen" w:hAnsi="Sylfaen" w:cs="Sylfaen"/>
          <w:b/>
          <w:noProof/>
          <w:sz w:val="22"/>
          <w:szCs w:val="22"/>
          <w:lang w:val="ka-GE"/>
        </w:rPr>
        <w:t>და</w:t>
      </w:r>
      <w:r w:rsidR="005331A6" w:rsidRPr="00486517">
        <w:rPr>
          <w:rFonts w:ascii="Sylfaen" w:hAnsi="Sylfaen"/>
          <w:b/>
          <w:noProof/>
          <w:sz w:val="22"/>
          <w:szCs w:val="22"/>
          <w:lang w:val="ka-GE"/>
        </w:rPr>
        <w:t xml:space="preserve"> </w:t>
      </w:r>
      <w:r w:rsidRPr="00486517">
        <w:rPr>
          <w:rFonts w:ascii="Sylfaen" w:hAnsi="Sylfaen" w:cs="Sylfaen"/>
          <w:b/>
          <w:noProof/>
          <w:sz w:val="22"/>
          <w:szCs w:val="22"/>
          <w:lang w:val="ka-GE"/>
        </w:rPr>
        <w:t>სასამართლოს</w:t>
      </w:r>
      <w:r w:rsidR="005331A6" w:rsidRPr="00486517">
        <w:rPr>
          <w:rFonts w:ascii="Sylfaen" w:hAnsi="Sylfaen"/>
          <w:b/>
          <w:noProof/>
          <w:sz w:val="22"/>
          <w:szCs w:val="22"/>
          <w:lang w:val="ka-GE"/>
        </w:rPr>
        <w:t xml:space="preserve"> </w:t>
      </w:r>
      <w:r w:rsidRPr="00486517">
        <w:rPr>
          <w:rFonts w:ascii="Sylfaen" w:hAnsi="Sylfaen" w:cs="Sylfaen"/>
          <w:b/>
          <w:noProof/>
          <w:sz w:val="22"/>
          <w:szCs w:val="22"/>
          <w:lang w:val="ka-GE"/>
        </w:rPr>
        <w:t>გადაწყვეტილებების</w:t>
      </w:r>
      <w:r w:rsidR="005331A6" w:rsidRPr="00486517">
        <w:rPr>
          <w:rFonts w:ascii="Sylfaen" w:hAnsi="Sylfaen"/>
          <w:b/>
          <w:noProof/>
          <w:sz w:val="22"/>
          <w:szCs w:val="22"/>
          <w:lang w:val="ka-GE"/>
        </w:rPr>
        <w:t xml:space="preserve"> </w:t>
      </w:r>
      <w:r w:rsidRPr="00486517">
        <w:rPr>
          <w:rFonts w:ascii="Sylfaen" w:hAnsi="Sylfaen" w:cs="Sylfaen"/>
          <w:b/>
          <w:noProof/>
          <w:sz w:val="22"/>
          <w:szCs w:val="22"/>
          <w:lang w:val="ka-GE"/>
        </w:rPr>
        <w:t>აღსრულებისათვის</w:t>
      </w:r>
      <w:r w:rsidR="005331A6" w:rsidRPr="00486517">
        <w:rPr>
          <w:rFonts w:ascii="Sylfaen" w:hAnsi="Sylfaen"/>
          <w:b/>
          <w:noProof/>
          <w:sz w:val="22"/>
          <w:szCs w:val="22"/>
          <w:lang w:val="ka-GE"/>
        </w:rPr>
        <w:t xml:space="preserve"> </w:t>
      </w:r>
      <w:r w:rsidRPr="00486517">
        <w:rPr>
          <w:rFonts w:ascii="Sylfaen" w:hAnsi="Sylfaen" w:cs="Sylfaen"/>
          <w:b/>
          <w:noProof/>
          <w:sz w:val="22"/>
          <w:szCs w:val="22"/>
          <w:lang w:val="ka-GE"/>
        </w:rPr>
        <w:t>მიმართული</w:t>
      </w:r>
      <w:r w:rsidR="005331A6" w:rsidRPr="00486517">
        <w:rPr>
          <w:rFonts w:ascii="Sylfaen" w:hAnsi="Sylfaen"/>
          <w:b/>
          <w:noProof/>
          <w:sz w:val="22"/>
          <w:szCs w:val="22"/>
          <w:lang w:val="ka-GE"/>
        </w:rPr>
        <w:t xml:space="preserve"> </w:t>
      </w:r>
      <w:r w:rsidRPr="00486517">
        <w:rPr>
          <w:rFonts w:ascii="Sylfaen" w:hAnsi="Sylfaen" w:cs="Sylfaen"/>
          <w:b/>
          <w:noProof/>
          <w:sz w:val="22"/>
          <w:szCs w:val="22"/>
          <w:lang w:val="ka-GE"/>
        </w:rPr>
        <w:t>სახსრები</w:t>
      </w:r>
    </w:p>
    <w:p w14:paraId="16A5F5E3" w14:textId="77777777" w:rsidR="00F24861" w:rsidRPr="00486517" w:rsidRDefault="00F24861" w:rsidP="00A10218">
      <w:pPr>
        <w:pStyle w:val="BodyText"/>
        <w:tabs>
          <w:tab w:val="left" w:pos="0"/>
          <w:tab w:val="left" w:pos="900"/>
          <w:tab w:val="left" w:pos="1620"/>
        </w:tabs>
        <w:ind w:right="173"/>
        <w:jc w:val="center"/>
        <w:rPr>
          <w:rFonts w:ascii="Sylfaen" w:hAnsi="Sylfaen" w:cs="Sylfaen"/>
          <w:b/>
          <w:noProof/>
          <w:sz w:val="22"/>
          <w:szCs w:val="22"/>
        </w:rPr>
      </w:pPr>
    </w:p>
    <w:p w14:paraId="77D6B57E" w14:textId="77777777" w:rsidR="00ED078E" w:rsidRPr="00486517" w:rsidRDefault="00ED078E" w:rsidP="00A10218">
      <w:pPr>
        <w:pStyle w:val="BodyText"/>
        <w:tabs>
          <w:tab w:val="left" w:pos="0"/>
          <w:tab w:val="left" w:pos="900"/>
          <w:tab w:val="left" w:pos="1620"/>
        </w:tabs>
        <w:ind w:right="173"/>
        <w:jc w:val="center"/>
        <w:rPr>
          <w:rFonts w:ascii="Sylfaen" w:hAnsi="Sylfaen"/>
          <w:b/>
          <w:noProof/>
          <w:sz w:val="22"/>
          <w:szCs w:val="22"/>
        </w:rPr>
      </w:pPr>
    </w:p>
    <w:p w14:paraId="02FD8D2D" w14:textId="4BB20E4C" w:rsidR="001A13C2" w:rsidRPr="00564D3C" w:rsidRDefault="001A13C2" w:rsidP="00A10218">
      <w:pPr>
        <w:pStyle w:val="BodyText"/>
        <w:tabs>
          <w:tab w:val="left" w:pos="0"/>
        </w:tabs>
        <w:ind w:firstLine="540"/>
        <w:rPr>
          <w:rFonts w:ascii="Sylfaen" w:hAnsi="Sylfaen"/>
          <w:noProof/>
          <w:sz w:val="22"/>
          <w:szCs w:val="22"/>
          <w:lang w:val="ka-GE"/>
        </w:rPr>
      </w:pPr>
      <w:r w:rsidRPr="00486517">
        <w:rPr>
          <w:rFonts w:ascii="Sylfaen" w:hAnsi="Sylfaen"/>
          <w:noProof/>
          <w:color w:val="000000"/>
          <w:sz w:val="22"/>
          <w:szCs w:val="22"/>
          <w:lang w:val="pt-BR"/>
        </w:rPr>
        <w:t>20</w:t>
      </w:r>
      <w:r w:rsidR="00155102" w:rsidRPr="00486517">
        <w:rPr>
          <w:rFonts w:ascii="Sylfaen" w:hAnsi="Sylfaen"/>
          <w:noProof/>
          <w:color w:val="000000"/>
          <w:sz w:val="22"/>
          <w:szCs w:val="22"/>
          <w:lang w:val="pt-BR"/>
        </w:rPr>
        <w:t>2</w:t>
      </w:r>
      <w:r w:rsidR="00486517" w:rsidRPr="00486517">
        <w:rPr>
          <w:rFonts w:ascii="Sylfaen" w:hAnsi="Sylfaen"/>
          <w:noProof/>
          <w:color w:val="000000"/>
          <w:sz w:val="22"/>
          <w:szCs w:val="22"/>
          <w:lang w:val="ka-GE"/>
        </w:rPr>
        <w:t>2</w:t>
      </w:r>
      <w:r w:rsidRPr="00486517">
        <w:rPr>
          <w:rFonts w:ascii="Sylfaen" w:hAnsi="Sylfaen"/>
          <w:noProof/>
          <w:color w:val="000000"/>
          <w:sz w:val="22"/>
          <w:szCs w:val="22"/>
          <w:lang w:val="pt-BR"/>
        </w:rPr>
        <w:t xml:space="preserve"> </w:t>
      </w:r>
      <w:r w:rsidRPr="00486517">
        <w:rPr>
          <w:rFonts w:ascii="Sylfaen" w:hAnsi="Sylfaen" w:cs="Sylfaen"/>
          <w:noProof/>
          <w:color w:val="000000"/>
          <w:sz w:val="22"/>
          <w:szCs w:val="22"/>
          <w:lang w:val="pt-BR"/>
        </w:rPr>
        <w:t>წ</w:t>
      </w:r>
      <w:r w:rsidR="00C34D3E" w:rsidRPr="00486517">
        <w:rPr>
          <w:rFonts w:ascii="Sylfaen" w:hAnsi="Sylfaen" w:cs="Sylfaen"/>
          <w:noProof/>
          <w:color w:val="000000"/>
          <w:sz w:val="22"/>
          <w:szCs w:val="22"/>
          <w:lang w:val="ka-GE"/>
        </w:rPr>
        <w:t>ე</w:t>
      </w:r>
      <w:r w:rsidRPr="00486517">
        <w:rPr>
          <w:rFonts w:ascii="Sylfaen" w:hAnsi="Sylfaen" w:cs="Sylfaen"/>
          <w:noProof/>
          <w:color w:val="000000"/>
          <w:sz w:val="22"/>
          <w:szCs w:val="22"/>
          <w:lang w:val="ka-GE"/>
        </w:rPr>
        <w:t xml:space="preserve">ლს </w:t>
      </w:r>
      <w:r w:rsidR="00B562DA" w:rsidRPr="00486517">
        <w:rPr>
          <w:rFonts w:ascii="Sylfaen" w:hAnsi="Sylfaen" w:cs="Sylfaen"/>
          <w:noProof/>
          <w:color w:val="000000"/>
          <w:sz w:val="22"/>
          <w:szCs w:val="22"/>
          <w:lang w:val="pt-BR"/>
        </w:rPr>
        <w:t>წინა</w:t>
      </w:r>
      <w:r w:rsidR="00B562DA" w:rsidRPr="00486517">
        <w:rPr>
          <w:rFonts w:ascii="Sylfaen" w:hAnsi="Sylfaen"/>
          <w:noProof/>
          <w:color w:val="000000"/>
          <w:sz w:val="22"/>
          <w:szCs w:val="22"/>
          <w:lang w:val="pt-BR"/>
        </w:rPr>
        <w:t xml:space="preserve"> </w:t>
      </w:r>
      <w:r w:rsidR="00B562DA" w:rsidRPr="00486517">
        <w:rPr>
          <w:rFonts w:ascii="Sylfaen" w:hAnsi="Sylfaen" w:cs="Sylfaen"/>
          <w:noProof/>
          <w:color w:val="000000"/>
          <w:sz w:val="22"/>
          <w:szCs w:val="22"/>
          <w:lang w:val="pt-BR"/>
        </w:rPr>
        <w:t>პერიოდში</w:t>
      </w:r>
      <w:r w:rsidR="00B562DA" w:rsidRPr="00486517">
        <w:rPr>
          <w:rFonts w:ascii="Sylfaen" w:hAnsi="Sylfaen"/>
          <w:noProof/>
          <w:color w:val="000000"/>
          <w:sz w:val="22"/>
          <w:szCs w:val="22"/>
          <w:lang w:val="pt-BR"/>
        </w:rPr>
        <w:t xml:space="preserve"> </w:t>
      </w:r>
      <w:r w:rsidR="00B562DA" w:rsidRPr="00486517">
        <w:rPr>
          <w:rFonts w:ascii="Sylfaen" w:hAnsi="Sylfaen" w:cs="Sylfaen"/>
          <w:noProof/>
          <w:sz w:val="22"/>
          <w:szCs w:val="22"/>
          <w:lang w:val="pt-BR"/>
        </w:rPr>
        <w:t>წარმოქმნილი</w:t>
      </w:r>
      <w:r w:rsidR="00B562DA" w:rsidRPr="00486517">
        <w:rPr>
          <w:rFonts w:ascii="Sylfaen" w:hAnsi="Sylfaen"/>
          <w:noProof/>
          <w:sz w:val="22"/>
          <w:szCs w:val="22"/>
          <w:lang w:val="pt-BR"/>
        </w:rPr>
        <w:t xml:space="preserve"> </w:t>
      </w:r>
      <w:r w:rsidR="00B562DA" w:rsidRPr="00564D3C">
        <w:rPr>
          <w:rFonts w:ascii="Sylfaen" w:hAnsi="Sylfaen" w:cs="Sylfaen"/>
          <w:noProof/>
          <w:sz w:val="22"/>
          <w:szCs w:val="22"/>
          <w:lang w:val="pt-BR"/>
        </w:rPr>
        <w:t>ვალდებულებების</w:t>
      </w:r>
      <w:r w:rsidR="00B562DA" w:rsidRPr="00564D3C">
        <w:rPr>
          <w:rFonts w:ascii="Sylfaen" w:hAnsi="Sylfaen"/>
          <w:noProof/>
          <w:sz w:val="22"/>
          <w:szCs w:val="22"/>
          <w:lang w:val="pt-BR"/>
        </w:rPr>
        <w:t xml:space="preserve"> </w:t>
      </w:r>
      <w:r w:rsidR="00B562DA" w:rsidRPr="00564D3C">
        <w:rPr>
          <w:rFonts w:ascii="Sylfaen" w:hAnsi="Sylfaen" w:cs="Sylfaen"/>
          <w:noProof/>
          <w:sz w:val="22"/>
          <w:szCs w:val="22"/>
          <w:lang w:val="pt-BR"/>
        </w:rPr>
        <w:t>დასაფარავად</w:t>
      </w:r>
      <w:r w:rsidR="00B562DA" w:rsidRPr="00564D3C">
        <w:rPr>
          <w:rFonts w:ascii="Sylfaen" w:hAnsi="Sylfaen"/>
          <w:noProof/>
          <w:sz w:val="22"/>
          <w:szCs w:val="22"/>
          <w:lang w:val="pt-BR"/>
        </w:rPr>
        <w:t xml:space="preserve"> </w:t>
      </w:r>
      <w:r w:rsidR="00B562DA" w:rsidRPr="00564D3C">
        <w:rPr>
          <w:rFonts w:ascii="Sylfaen" w:hAnsi="Sylfaen" w:cs="Sylfaen"/>
          <w:noProof/>
          <w:sz w:val="22"/>
          <w:szCs w:val="22"/>
          <w:lang w:val="ka-GE"/>
        </w:rPr>
        <w:t>და</w:t>
      </w:r>
      <w:r w:rsidR="00B562DA" w:rsidRPr="00564D3C">
        <w:rPr>
          <w:rFonts w:ascii="Sylfaen" w:hAnsi="Sylfaen"/>
          <w:noProof/>
          <w:sz w:val="22"/>
          <w:szCs w:val="22"/>
          <w:lang w:val="ka-GE"/>
        </w:rPr>
        <w:t xml:space="preserve"> </w:t>
      </w:r>
      <w:r w:rsidR="00B562DA" w:rsidRPr="00564D3C">
        <w:rPr>
          <w:rFonts w:ascii="Sylfaen" w:hAnsi="Sylfaen" w:cs="Sylfaen"/>
          <w:noProof/>
          <w:sz w:val="22"/>
          <w:szCs w:val="22"/>
          <w:lang w:val="ka-GE"/>
        </w:rPr>
        <w:t>სასამართლოს</w:t>
      </w:r>
      <w:r w:rsidR="00B562DA" w:rsidRPr="00564D3C">
        <w:rPr>
          <w:rFonts w:ascii="Sylfaen" w:hAnsi="Sylfaen"/>
          <w:noProof/>
          <w:sz w:val="22"/>
          <w:szCs w:val="22"/>
          <w:lang w:val="ka-GE"/>
        </w:rPr>
        <w:t xml:space="preserve"> </w:t>
      </w:r>
      <w:r w:rsidR="00B562DA" w:rsidRPr="00564D3C">
        <w:rPr>
          <w:rFonts w:ascii="Sylfaen" w:hAnsi="Sylfaen" w:cs="Sylfaen"/>
          <w:noProof/>
          <w:sz w:val="22"/>
          <w:szCs w:val="22"/>
          <w:lang w:val="ka-GE"/>
        </w:rPr>
        <w:t>გადაწყვეტილებების</w:t>
      </w:r>
      <w:r w:rsidR="00B562DA" w:rsidRPr="00564D3C">
        <w:rPr>
          <w:rFonts w:ascii="Sylfaen" w:hAnsi="Sylfaen"/>
          <w:noProof/>
          <w:sz w:val="22"/>
          <w:szCs w:val="22"/>
          <w:lang w:val="ka-GE"/>
        </w:rPr>
        <w:t xml:space="preserve"> </w:t>
      </w:r>
      <w:r w:rsidR="00B562DA" w:rsidRPr="00564D3C">
        <w:rPr>
          <w:rFonts w:ascii="Sylfaen" w:hAnsi="Sylfaen" w:cs="Sylfaen"/>
          <w:noProof/>
          <w:sz w:val="22"/>
          <w:szCs w:val="22"/>
          <w:lang w:val="ka-GE"/>
        </w:rPr>
        <w:t xml:space="preserve">აღსრულებისათვის </w:t>
      </w:r>
      <w:r w:rsidR="006D74C1" w:rsidRPr="00564D3C">
        <w:rPr>
          <w:rFonts w:ascii="Sylfaen" w:hAnsi="Sylfaen" w:cs="Sylfaen"/>
          <w:noProof/>
          <w:sz w:val="22"/>
          <w:szCs w:val="22"/>
          <w:lang w:val="ka-GE"/>
        </w:rPr>
        <w:t xml:space="preserve">მიმართული იქნა </w:t>
      </w:r>
      <w:r w:rsidR="00564D3C" w:rsidRPr="00564D3C">
        <w:rPr>
          <w:rFonts w:ascii="Sylfaen" w:hAnsi="Sylfaen"/>
          <w:noProof/>
          <w:color w:val="000000"/>
          <w:sz w:val="22"/>
          <w:szCs w:val="22"/>
        </w:rPr>
        <w:t>106 865.8</w:t>
      </w:r>
      <w:r w:rsidR="00B562DA" w:rsidRPr="00564D3C">
        <w:rPr>
          <w:rFonts w:ascii="Sylfaen" w:hAnsi="Sylfaen"/>
          <w:noProof/>
          <w:color w:val="000000"/>
          <w:sz w:val="22"/>
          <w:szCs w:val="22"/>
          <w:lang w:val="pt-BR"/>
        </w:rPr>
        <w:t xml:space="preserve"> </w:t>
      </w:r>
      <w:r w:rsidR="00B562DA" w:rsidRPr="00564D3C">
        <w:rPr>
          <w:rFonts w:ascii="Sylfaen" w:hAnsi="Sylfaen" w:cs="Sylfaen"/>
          <w:noProof/>
          <w:color w:val="000000"/>
          <w:sz w:val="22"/>
          <w:szCs w:val="22"/>
          <w:lang w:val="pt-BR"/>
        </w:rPr>
        <w:t>ათასი</w:t>
      </w:r>
      <w:r w:rsidR="00B562DA" w:rsidRPr="00564D3C">
        <w:rPr>
          <w:rFonts w:ascii="Sylfaen" w:hAnsi="Sylfaen"/>
          <w:noProof/>
          <w:color w:val="000000"/>
          <w:sz w:val="22"/>
          <w:szCs w:val="22"/>
          <w:lang w:val="pt-BR"/>
        </w:rPr>
        <w:t xml:space="preserve"> </w:t>
      </w:r>
      <w:r w:rsidR="00B562DA" w:rsidRPr="00564D3C">
        <w:rPr>
          <w:rFonts w:ascii="Sylfaen" w:hAnsi="Sylfaen" w:cs="Sylfaen"/>
          <w:noProof/>
          <w:color w:val="000000"/>
          <w:sz w:val="22"/>
          <w:szCs w:val="22"/>
          <w:lang w:val="pt-BR"/>
        </w:rPr>
        <w:t>ლარი</w:t>
      </w:r>
      <w:r w:rsidR="00B562DA" w:rsidRPr="00564D3C">
        <w:rPr>
          <w:rFonts w:ascii="Sylfaen" w:hAnsi="Sylfaen"/>
          <w:noProof/>
          <w:color w:val="000000"/>
          <w:sz w:val="22"/>
          <w:szCs w:val="22"/>
          <w:lang w:val="pt-BR"/>
        </w:rPr>
        <w:t>.</w:t>
      </w:r>
      <w:r w:rsidR="00B562DA" w:rsidRPr="00564D3C">
        <w:rPr>
          <w:rFonts w:ascii="Sylfaen" w:hAnsi="Sylfaen"/>
          <w:noProof/>
          <w:sz w:val="22"/>
          <w:szCs w:val="22"/>
          <w:lang w:val="pt-BR"/>
        </w:rPr>
        <w:t xml:space="preserve"> </w:t>
      </w:r>
      <w:r w:rsidR="00B562DA" w:rsidRPr="00564D3C">
        <w:rPr>
          <w:rFonts w:ascii="Sylfaen" w:hAnsi="Sylfaen" w:cs="Sylfaen"/>
          <w:noProof/>
          <w:sz w:val="22"/>
          <w:szCs w:val="22"/>
          <w:lang w:val="pt-BR"/>
        </w:rPr>
        <w:t>მათ</w:t>
      </w:r>
      <w:r w:rsidR="00B562DA" w:rsidRPr="00564D3C">
        <w:rPr>
          <w:rFonts w:ascii="Sylfaen" w:hAnsi="Sylfaen"/>
          <w:noProof/>
          <w:sz w:val="22"/>
          <w:szCs w:val="22"/>
          <w:lang w:val="pt-BR"/>
        </w:rPr>
        <w:t xml:space="preserve"> </w:t>
      </w:r>
      <w:r w:rsidR="00B562DA" w:rsidRPr="00564D3C">
        <w:rPr>
          <w:rFonts w:ascii="Sylfaen" w:hAnsi="Sylfaen" w:cs="Sylfaen"/>
          <w:noProof/>
          <w:sz w:val="22"/>
          <w:szCs w:val="22"/>
          <w:lang w:val="pt-BR"/>
        </w:rPr>
        <w:t>შორის</w:t>
      </w:r>
      <w:r w:rsidR="00B562DA" w:rsidRPr="00564D3C">
        <w:rPr>
          <w:rFonts w:ascii="Sylfaen" w:hAnsi="Sylfaen"/>
          <w:noProof/>
          <w:sz w:val="22"/>
          <w:szCs w:val="22"/>
          <w:lang w:val="pt-BR"/>
        </w:rPr>
        <w:t>:</w:t>
      </w:r>
    </w:p>
    <w:p w14:paraId="78301795" w14:textId="1774A300" w:rsidR="00972A69" w:rsidRPr="00564D3C" w:rsidRDefault="00972A69" w:rsidP="00A10218">
      <w:pPr>
        <w:pStyle w:val="BodyText"/>
        <w:numPr>
          <w:ilvl w:val="0"/>
          <w:numId w:val="6"/>
        </w:numPr>
        <w:tabs>
          <w:tab w:val="left" w:pos="0"/>
          <w:tab w:val="left" w:pos="900"/>
        </w:tabs>
        <w:ind w:right="173"/>
        <w:rPr>
          <w:rFonts w:ascii="Sylfaen" w:hAnsi="Sylfaen" w:cs="Sylfaen"/>
          <w:noProof/>
          <w:color w:val="000000"/>
          <w:sz w:val="22"/>
          <w:szCs w:val="22"/>
          <w:lang w:val="ka-GE"/>
        </w:rPr>
      </w:pPr>
      <w:r w:rsidRPr="00564D3C">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Pr="00564D3C">
        <w:rPr>
          <w:rFonts w:ascii="Sylfaen" w:hAnsi="Sylfaen" w:cs="Sylfaen"/>
          <w:noProof/>
          <w:color w:val="000000"/>
          <w:sz w:val="22"/>
          <w:szCs w:val="22"/>
        </w:rPr>
        <w:t>30 436.3</w:t>
      </w:r>
      <w:r w:rsidRPr="00564D3C">
        <w:rPr>
          <w:rFonts w:ascii="Sylfaen" w:hAnsi="Sylfaen" w:cs="Sylfaen"/>
          <w:noProof/>
          <w:color w:val="000000"/>
          <w:sz w:val="22"/>
          <w:szCs w:val="22"/>
          <w:lang w:val="ka-GE"/>
        </w:rPr>
        <w:t xml:space="preserve"> ათასი ლარი, მათ შორის მიზნობრივი გრანტის ფარგლებში -  </w:t>
      </w:r>
      <w:r w:rsidRPr="00564D3C">
        <w:rPr>
          <w:rFonts w:ascii="Sylfaen" w:hAnsi="Sylfaen" w:cs="Sylfaen"/>
          <w:noProof/>
          <w:color w:val="000000"/>
          <w:sz w:val="22"/>
          <w:szCs w:val="22"/>
        </w:rPr>
        <w:t xml:space="preserve">1 116.2 </w:t>
      </w:r>
      <w:r w:rsidRPr="00564D3C">
        <w:rPr>
          <w:rFonts w:ascii="Sylfaen" w:hAnsi="Sylfaen" w:cs="Sylfaen"/>
          <w:noProof/>
          <w:color w:val="000000"/>
          <w:sz w:val="22"/>
          <w:szCs w:val="22"/>
          <w:lang w:val="ka-GE"/>
        </w:rPr>
        <w:t>ათასი ლარი.</w:t>
      </w:r>
    </w:p>
    <w:p w14:paraId="541DA820" w14:textId="4C03533B" w:rsidR="00155102" w:rsidRPr="00564D3C" w:rsidRDefault="00ED078E" w:rsidP="00A10218">
      <w:pPr>
        <w:pStyle w:val="BodyText"/>
        <w:numPr>
          <w:ilvl w:val="0"/>
          <w:numId w:val="6"/>
        </w:numPr>
        <w:tabs>
          <w:tab w:val="left" w:pos="0"/>
          <w:tab w:val="left" w:pos="900"/>
        </w:tabs>
        <w:ind w:right="173"/>
        <w:rPr>
          <w:rFonts w:ascii="Sylfaen" w:hAnsi="Sylfaen" w:cs="Sylfaen"/>
          <w:noProof/>
          <w:color w:val="000000"/>
          <w:sz w:val="22"/>
          <w:szCs w:val="22"/>
          <w:lang w:val="ka-GE"/>
        </w:rPr>
      </w:pPr>
      <w:r w:rsidRPr="00564D3C">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w:t>
      </w:r>
      <w:r w:rsidR="00FE402C" w:rsidRPr="00564D3C">
        <w:rPr>
          <w:rFonts w:ascii="Sylfaen" w:hAnsi="Sylfaen" w:cs="Sylfaen"/>
          <w:noProof/>
          <w:color w:val="000000"/>
          <w:sz w:val="22"/>
          <w:szCs w:val="22"/>
          <w:lang w:val="ka-GE"/>
        </w:rPr>
        <w:t xml:space="preserve">განსაზღვრული </w:t>
      </w:r>
      <w:r w:rsidRPr="00564D3C">
        <w:rPr>
          <w:rFonts w:ascii="Sylfaen" w:hAnsi="Sylfaen" w:cs="Sylfaen"/>
          <w:noProof/>
          <w:color w:val="000000"/>
          <w:sz w:val="22"/>
          <w:szCs w:val="22"/>
          <w:lang w:val="ka-GE"/>
        </w:rPr>
        <w:t xml:space="preserve">ასიგნებიდან საქართველოს რეგიონული განვითარებისა და ინფრასტრუქტურის სამინისტრომ </w:t>
      </w:r>
      <w:r w:rsidR="00FE402C" w:rsidRPr="00564D3C">
        <w:rPr>
          <w:rFonts w:ascii="Sylfaen" w:hAnsi="Sylfaen" w:cs="Sylfaen"/>
          <w:noProof/>
          <w:color w:val="000000"/>
          <w:sz w:val="22"/>
          <w:szCs w:val="22"/>
          <w:lang w:val="ka-GE"/>
        </w:rPr>
        <w:t xml:space="preserve">გაითვალისწინა </w:t>
      </w:r>
      <w:r w:rsidR="00E256D1" w:rsidRPr="00564D3C">
        <w:rPr>
          <w:rFonts w:ascii="Sylfaen" w:hAnsi="Sylfaen" w:cs="Sylfaen"/>
          <w:noProof/>
          <w:color w:val="000000"/>
          <w:sz w:val="22"/>
          <w:szCs w:val="22"/>
          <w:lang w:val="ka-GE"/>
        </w:rPr>
        <w:t>30 7</w:t>
      </w:r>
      <w:r w:rsidR="00486517" w:rsidRPr="00564D3C">
        <w:rPr>
          <w:rFonts w:ascii="Sylfaen" w:hAnsi="Sylfaen" w:cs="Sylfaen"/>
          <w:noProof/>
          <w:color w:val="000000"/>
          <w:sz w:val="22"/>
          <w:szCs w:val="22"/>
          <w:lang w:val="ka-GE"/>
        </w:rPr>
        <w:t>35</w:t>
      </w:r>
      <w:r w:rsidR="00E256D1" w:rsidRPr="00564D3C">
        <w:rPr>
          <w:rFonts w:ascii="Sylfaen" w:hAnsi="Sylfaen" w:cs="Sylfaen"/>
          <w:noProof/>
          <w:color w:val="000000"/>
          <w:sz w:val="22"/>
          <w:szCs w:val="22"/>
          <w:lang w:val="ka-GE"/>
        </w:rPr>
        <w:t>.0</w:t>
      </w:r>
      <w:r w:rsidR="00155102" w:rsidRPr="00564D3C">
        <w:rPr>
          <w:rFonts w:ascii="Sylfaen" w:hAnsi="Sylfaen" w:cs="Sylfaen"/>
          <w:noProof/>
          <w:color w:val="000000"/>
          <w:sz w:val="22"/>
          <w:szCs w:val="22"/>
        </w:rPr>
        <w:t xml:space="preserve"> </w:t>
      </w:r>
      <w:r w:rsidRPr="00564D3C">
        <w:rPr>
          <w:rFonts w:ascii="Sylfaen" w:hAnsi="Sylfaen" w:cs="Sylfaen"/>
          <w:noProof/>
          <w:color w:val="000000"/>
          <w:sz w:val="22"/>
          <w:szCs w:val="22"/>
          <w:lang w:val="ka-GE"/>
        </w:rPr>
        <w:t xml:space="preserve">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 ათვისება </w:t>
      </w:r>
      <w:r w:rsidR="006E213F" w:rsidRPr="00564D3C">
        <w:rPr>
          <w:rFonts w:ascii="Sylfaen" w:hAnsi="Sylfaen" w:cs="Sylfaen"/>
          <w:noProof/>
          <w:color w:val="000000"/>
          <w:sz w:val="22"/>
          <w:szCs w:val="22"/>
          <w:lang w:val="ka-GE"/>
        </w:rPr>
        <w:t xml:space="preserve">- </w:t>
      </w:r>
      <w:r w:rsidR="00E256D1" w:rsidRPr="00564D3C">
        <w:rPr>
          <w:rFonts w:ascii="Sylfaen" w:hAnsi="Sylfaen" w:cs="Sylfaen"/>
          <w:noProof/>
          <w:color w:val="000000"/>
          <w:sz w:val="22"/>
          <w:szCs w:val="22"/>
          <w:lang w:val="ka-GE"/>
        </w:rPr>
        <w:t>30 7</w:t>
      </w:r>
      <w:r w:rsidR="00486517" w:rsidRPr="00564D3C">
        <w:rPr>
          <w:rFonts w:ascii="Sylfaen" w:hAnsi="Sylfaen" w:cs="Sylfaen"/>
          <w:noProof/>
          <w:color w:val="000000"/>
          <w:sz w:val="22"/>
          <w:szCs w:val="22"/>
          <w:lang w:val="ka-GE"/>
        </w:rPr>
        <w:t>01</w:t>
      </w:r>
      <w:r w:rsidR="00E256D1" w:rsidRPr="00564D3C">
        <w:rPr>
          <w:rFonts w:ascii="Sylfaen" w:hAnsi="Sylfaen" w:cs="Sylfaen"/>
          <w:noProof/>
          <w:color w:val="000000"/>
          <w:sz w:val="22"/>
          <w:szCs w:val="22"/>
          <w:lang w:val="ka-GE"/>
        </w:rPr>
        <w:t>.</w:t>
      </w:r>
      <w:r w:rsidR="00486517" w:rsidRPr="00564D3C">
        <w:rPr>
          <w:rFonts w:ascii="Sylfaen" w:hAnsi="Sylfaen" w:cs="Sylfaen"/>
          <w:noProof/>
          <w:color w:val="000000"/>
          <w:sz w:val="22"/>
          <w:szCs w:val="22"/>
          <w:lang w:val="ka-GE"/>
        </w:rPr>
        <w:t>6</w:t>
      </w:r>
      <w:r w:rsidR="00155102" w:rsidRPr="00564D3C">
        <w:rPr>
          <w:rFonts w:ascii="Sylfaen" w:hAnsi="Sylfaen" w:cs="Sylfaen"/>
          <w:noProof/>
          <w:color w:val="000000"/>
          <w:sz w:val="22"/>
          <w:szCs w:val="22"/>
          <w:lang w:val="ka-GE"/>
        </w:rPr>
        <w:t xml:space="preserve"> </w:t>
      </w:r>
      <w:r w:rsidR="006E213F" w:rsidRPr="00564D3C">
        <w:rPr>
          <w:rFonts w:ascii="Sylfaen" w:hAnsi="Sylfaen" w:cs="Sylfaen"/>
          <w:noProof/>
          <w:color w:val="000000"/>
          <w:sz w:val="22"/>
          <w:szCs w:val="22"/>
          <w:lang w:val="ka-GE"/>
        </w:rPr>
        <w:t>ათასი ლარი</w:t>
      </w:r>
      <w:r w:rsidR="00091225" w:rsidRPr="00564D3C">
        <w:rPr>
          <w:rFonts w:ascii="Sylfaen" w:hAnsi="Sylfaen" w:cs="Sylfaen"/>
          <w:noProof/>
          <w:color w:val="000000"/>
          <w:sz w:val="22"/>
          <w:szCs w:val="22"/>
          <w:lang w:val="ka-GE"/>
        </w:rPr>
        <w:t>)</w:t>
      </w:r>
      <w:r w:rsidR="006E213F" w:rsidRPr="00564D3C">
        <w:rPr>
          <w:rFonts w:ascii="Sylfaen" w:hAnsi="Sylfaen" w:cs="Sylfaen"/>
          <w:noProof/>
          <w:color w:val="000000"/>
          <w:sz w:val="22"/>
          <w:szCs w:val="22"/>
          <w:lang w:val="ka-GE"/>
        </w:rPr>
        <w:t>;</w:t>
      </w:r>
      <w:r w:rsidR="00155102" w:rsidRPr="00564D3C">
        <w:rPr>
          <w:rFonts w:ascii="Sylfaen" w:hAnsi="Sylfaen" w:cs="Sylfaen"/>
          <w:noProof/>
          <w:color w:val="000000"/>
          <w:sz w:val="22"/>
          <w:szCs w:val="22"/>
        </w:rPr>
        <w:t xml:space="preserve"> </w:t>
      </w:r>
    </w:p>
    <w:p w14:paraId="10C7B6FC" w14:textId="7992D096" w:rsidR="00404E65" w:rsidRPr="00564D3C" w:rsidRDefault="00890765" w:rsidP="00A10218">
      <w:pPr>
        <w:pStyle w:val="BodyText"/>
        <w:numPr>
          <w:ilvl w:val="0"/>
          <w:numId w:val="6"/>
        </w:numPr>
        <w:tabs>
          <w:tab w:val="left" w:pos="0"/>
          <w:tab w:val="left" w:pos="900"/>
        </w:tabs>
        <w:ind w:right="173"/>
        <w:rPr>
          <w:rFonts w:ascii="Sylfaen" w:hAnsi="Sylfaen"/>
          <w:noProof/>
          <w:color w:val="000000"/>
          <w:sz w:val="22"/>
          <w:szCs w:val="22"/>
          <w:lang w:val="ka-GE"/>
        </w:rPr>
      </w:pPr>
      <w:r w:rsidRPr="00564D3C">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w:t>
      </w:r>
      <w:r w:rsidR="00ED078E" w:rsidRPr="00564D3C">
        <w:rPr>
          <w:rFonts w:ascii="Sylfaen" w:hAnsi="Sylfaen" w:cs="Sylfaen"/>
          <w:noProof/>
          <w:color w:val="000000"/>
          <w:sz w:val="22"/>
          <w:szCs w:val="22"/>
          <w:lang w:val="ka-GE"/>
        </w:rPr>
        <w:t>განსაზღვრული ასიგნებებიდან საქართველოს იუსტიციის სამინისტროს აპარატს  გამო</w:t>
      </w:r>
      <w:r w:rsidR="000A3269" w:rsidRPr="00564D3C">
        <w:rPr>
          <w:rFonts w:ascii="Sylfaen" w:hAnsi="Sylfaen" w:cs="Sylfaen"/>
          <w:noProof/>
          <w:color w:val="000000"/>
          <w:sz w:val="22"/>
          <w:szCs w:val="22"/>
          <w:lang w:val="ka-GE"/>
        </w:rPr>
        <w:t>ე</w:t>
      </w:r>
      <w:r w:rsidR="00ED078E" w:rsidRPr="00564D3C">
        <w:rPr>
          <w:rFonts w:ascii="Sylfaen" w:hAnsi="Sylfaen" w:cs="Sylfaen"/>
          <w:noProof/>
          <w:color w:val="000000"/>
          <w:sz w:val="22"/>
          <w:szCs w:val="22"/>
          <w:lang w:val="ka-GE"/>
        </w:rPr>
        <w:t xml:space="preserve">ყო  </w:t>
      </w:r>
      <w:r w:rsidR="00486517" w:rsidRPr="00564D3C">
        <w:rPr>
          <w:rFonts w:ascii="Sylfaen" w:hAnsi="Sylfaen" w:cs="Sylfaen"/>
          <w:noProof/>
          <w:color w:val="000000"/>
          <w:sz w:val="22"/>
          <w:szCs w:val="22"/>
          <w:lang w:val="ka-GE"/>
        </w:rPr>
        <w:t>19 120</w:t>
      </w:r>
      <w:r w:rsidR="00486517" w:rsidRPr="00564D3C">
        <w:rPr>
          <w:rFonts w:ascii="Sylfaen" w:hAnsi="Sylfaen" w:cs="Sylfaen"/>
          <w:noProof/>
          <w:color w:val="000000"/>
          <w:sz w:val="22"/>
          <w:szCs w:val="22"/>
          <w:lang w:val="ru-RU"/>
        </w:rPr>
        <w:t>.0</w:t>
      </w:r>
      <w:r w:rsidR="00ED078E" w:rsidRPr="00564D3C">
        <w:rPr>
          <w:rFonts w:ascii="Sylfaen" w:hAnsi="Sylfaen" w:cs="Sylfaen"/>
          <w:noProof/>
          <w:color w:val="000000"/>
          <w:sz w:val="22"/>
          <w:szCs w:val="22"/>
          <w:lang w:val="ka-GE"/>
        </w:rPr>
        <w:t xml:space="preserve"> ათასი ლარი (ათვისება </w:t>
      </w:r>
      <w:r w:rsidR="00762F55">
        <w:rPr>
          <w:rFonts w:ascii="Sylfaen" w:hAnsi="Sylfaen" w:cs="Sylfaen"/>
          <w:noProof/>
          <w:color w:val="000000"/>
          <w:sz w:val="22"/>
          <w:szCs w:val="22"/>
        </w:rPr>
        <w:t xml:space="preserve">- 19 119.9 </w:t>
      </w:r>
      <w:r w:rsidR="00762F55" w:rsidRPr="00564D3C">
        <w:rPr>
          <w:rFonts w:ascii="Sylfaen" w:hAnsi="Sylfaen" w:cs="Sylfaen"/>
          <w:noProof/>
          <w:color w:val="000000"/>
          <w:sz w:val="22"/>
          <w:szCs w:val="22"/>
          <w:lang w:val="ka-GE"/>
        </w:rPr>
        <w:t>ათასი ლარი)</w:t>
      </w:r>
      <w:r w:rsidR="009D4A04" w:rsidRPr="00564D3C">
        <w:rPr>
          <w:rFonts w:ascii="Sylfaen" w:hAnsi="Sylfaen" w:cs="Sylfaen"/>
          <w:noProof/>
          <w:color w:val="000000"/>
          <w:sz w:val="22"/>
          <w:szCs w:val="22"/>
          <w:lang w:val="ka-GE"/>
        </w:rPr>
        <w:t xml:space="preserve">, </w:t>
      </w:r>
      <w:r w:rsidR="00486517" w:rsidRPr="00564D3C">
        <w:rPr>
          <w:rFonts w:ascii="Sylfaen" w:hAnsi="Sylfaen" w:cs="Sylfaen"/>
          <w:noProof/>
          <w:color w:val="000000"/>
          <w:sz w:val="22"/>
          <w:szCs w:val="22"/>
          <w:lang w:val="ka-GE"/>
        </w:rPr>
        <w:t>ასევე, საქართველოს მთავრობის 2022 წლის 14 ივნისის N1074 განკარგულების საფუძველზე, აჭარის ავტონომიურ რესპუბლიკას სესხის სახით გამოეყო 20 000.0 ათასი ლარი (ათვისება 100%);</w:t>
      </w:r>
      <w:r w:rsidR="009D4A04" w:rsidRPr="00564D3C">
        <w:rPr>
          <w:rFonts w:ascii="Sylfaen" w:hAnsi="Sylfaen" w:cs="Sylfaen"/>
          <w:noProof/>
          <w:color w:val="000000"/>
          <w:sz w:val="22"/>
          <w:szCs w:val="22"/>
          <w:lang w:val="ka-GE"/>
        </w:rPr>
        <w:t xml:space="preserve"> </w:t>
      </w:r>
    </w:p>
    <w:p w14:paraId="64D69AB7" w14:textId="0514AA7A" w:rsidR="00B60546" w:rsidRPr="00564D3C" w:rsidRDefault="001C74A2" w:rsidP="00A10218">
      <w:pPr>
        <w:pStyle w:val="BodyText"/>
        <w:numPr>
          <w:ilvl w:val="0"/>
          <w:numId w:val="6"/>
        </w:numPr>
        <w:tabs>
          <w:tab w:val="left" w:pos="0"/>
          <w:tab w:val="left" w:pos="900"/>
          <w:tab w:val="left" w:pos="10170"/>
        </w:tabs>
        <w:ind w:right="173"/>
        <w:rPr>
          <w:rFonts w:ascii="Sylfaen" w:hAnsi="Sylfaen"/>
          <w:noProof/>
          <w:color w:val="000000"/>
          <w:sz w:val="22"/>
          <w:szCs w:val="22"/>
          <w:lang w:val="ka-GE"/>
        </w:rPr>
      </w:pPr>
      <w:r w:rsidRPr="00564D3C">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564D3C">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ეროვნული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ბანკის</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მიერ</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შესაბამისი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სააღსრულებო</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ბიუროების</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საინკასო</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დავალებებით</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სახაზინო</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სამსახურის</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ანგარიშებიდან</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წინა</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პერიოდში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წარმოქმნილი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ვალდებულებების</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დაფარვაზე</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სასამართლო</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გადაწყვეტილებებით</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დაკისრებული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თანხების</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სახით</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ავტომატურ</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რეჟიმში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იძულების</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წესით</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ჩამოჭრილი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იქნა</w:t>
      </w:r>
      <w:r w:rsidR="00ED078E" w:rsidRPr="00564D3C">
        <w:rPr>
          <w:rFonts w:ascii="Sylfaen" w:hAnsi="Sylfaen"/>
          <w:noProof/>
          <w:color w:val="000000"/>
          <w:sz w:val="22"/>
          <w:szCs w:val="22"/>
          <w:lang w:val="ka-GE"/>
        </w:rPr>
        <w:t xml:space="preserve"> </w:t>
      </w:r>
      <w:r w:rsidR="00972A69" w:rsidRPr="00564D3C">
        <w:rPr>
          <w:rFonts w:ascii="Sylfaen" w:hAnsi="Sylfaen"/>
          <w:noProof/>
          <w:color w:val="000000"/>
          <w:sz w:val="22"/>
          <w:szCs w:val="22"/>
        </w:rPr>
        <w:t xml:space="preserve">6 608.0 </w:t>
      </w:r>
      <w:r w:rsidR="00ED078E" w:rsidRPr="00564D3C">
        <w:rPr>
          <w:rFonts w:ascii="Sylfaen" w:hAnsi="Sylfaen" w:cs="Sylfaen"/>
          <w:noProof/>
          <w:color w:val="000000"/>
          <w:sz w:val="22"/>
          <w:szCs w:val="22"/>
          <w:lang w:val="ka-GE"/>
        </w:rPr>
        <w:t>ათასი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ლარი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მათ</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შორის</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ფიზიკური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პირების</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სასარგებლოდ</w:t>
      </w:r>
      <w:r w:rsidR="00ED078E" w:rsidRPr="00564D3C">
        <w:rPr>
          <w:rFonts w:ascii="Sylfaen" w:hAnsi="Sylfaen"/>
          <w:noProof/>
          <w:color w:val="000000"/>
          <w:sz w:val="22"/>
          <w:szCs w:val="22"/>
          <w:lang w:val="ka-GE"/>
        </w:rPr>
        <w:t xml:space="preserve"> </w:t>
      </w:r>
      <w:r w:rsidR="00564D3C" w:rsidRPr="00564D3C">
        <w:rPr>
          <w:rFonts w:ascii="Sylfaen" w:hAnsi="Sylfaen"/>
          <w:noProof/>
          <w:color w:val="000000"/>
          <w:sz w:val="22"/>
          <w:szCs w:val="22"/>
        </w:rPr>
        <w:t>5 908.7</w:t>
      </w:r>
      <w:r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ათასი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ლარი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ხოლო</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იურიდიული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პირების</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სასარგებლოდ</w:t>
      </w:r>
      <w:r w:rsidR="00ED078E" w:rsidRPr="00564D3C">
        <w:rPr>
          <w:rFonts w:ascii="Sylfaen" w:hAnsi="Sylfaen"/>
          <w:noProof/>
          <w:color w:val="000000"/>
          <w:sz w:val="22"/>
          <w:szCs w:val="22"/>
          <w:lang w:val="ka-GE"/>
        </w:rPr>
        <w:t xml:space="preserve"> – </w:t>
      </w:r>
      <w:r w:rsidR="00B954B6" w:rsidRPr="00564D3C">
        <w:rPr>
          <w:rFonts w:ascii="Sylfaen" w:hAnsi="Sylfaen"/>
          <w:noProof/>
          <w:color w:val="000000"/>
          <w:sz w:val="22"/>
          <w:szCs w:val="22"/>
        </w:rPr>
        <w:t xml:space="preserve">         </w:t>
      </w:r>
      <w:r w:rsidR="00564D3C" w:rsidRPr="00564D3C">
        <w:rPr>
          <w:rFonts w:ascii="Sylfaen" w:hAnsi="Sylfaen"/>
          <w:noProof/>
          <w:color w:val="000000"/>
          <w:sz w:val="22"/>
          <w:szCs w:val="22"/>
        </w:rPr>
        <w:t>699.3</w:t>
      </w:r>
      <w:r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ათასი</w:t>
      </w:r>
      <w:r w:rsidR="00ED078E" w:rsidRPr="00564D3C">
        <w:rPr>
          <w:rFonts w:ascii="Sylfaen" w:hAnsi="Sylfaen"/>
          <w:noProof/>
          <w:color w:val="000000"/>
          <w:sz w:val="22"/>
          <w:szCs w:val="22"/>
          <w:lang w:val="ka-GE"/>
        </w:rPr>
        <w:t xml:space="preserve"> </w:t>
      </w:r>
      <w:r w:rsidR="00ED078E" w:rsidRPr="00564D3C">
        <w:rPr>
          <w:rFonts w:ascii="Sylfaen" w:hAnsi="Sylfaen" w:cs="Sylfaen"/>
          <w:noProof/>
          <w:color w:val="000000"/>
          <w:sz w:val="22"/>
          <w:szCs w:val="22"/>
          <w:lang w:val="ka-GE"/>
        </w:rPr>
        <w:t>ლარი</w:t>
      </w:r>
      <w:r w:rsidR="00762F55">
        <w:rPr>
          <w:rFonts w:ascii="Sylfaen" w:hAnsi="Sylfaen"/>
          <w:noProof/>
          <w:color w:val="000000"/>
          <w:sz w:val="22"/>
          <w:szCs w:val="22"/>
        </w:rPr>
        <w:t>.</w:t>
      </w:r>
    </w:p>
    <w:p w14:paraId="17FA5D1D" w14:textId="77777777" w:rsidR="00AD60C8" w:rsidRPr="00BE687B" w:rsidRDefault="00AD60C8" w:rsidP="00A10218">
      <w:pPr>
        <w:pStyle w:val="BodyText"/>
        <w:tabs>
          <w:tab w:val="left" w:pos="0"/>
          <w:tab w:val="left" w:pos="900"/>
          <w:tab w:val="left" w:pos="1620"/>
        </w:tabs>
        <w:ind w:right="173"/>
        <w:jc w:val="center"/>
        <w:rPr>
          <w:rFonts w:ascii="Sylfaen" w:hAnsi="Sylfaen" w:cs="Sylfaen"/>
          <w:b/>
          <w:noProof/>
          <w:sz w:val="22"/>
          <w:szCs w:val="22"/>
          <w:lang w:val="ka-GE"/>
        </w:rPr>
      </w:pPr>
    </w:p>
    <w:p w14:paraId="610438C2" w14:textId="77777777" w:rsidR="00B65FFE" w:rsidRPr="00BE687B" w:rsidRDefault="00132E78" w:rsidP="00A10218">
      <w:pPr>
        <w:pStyle w:val="BodyText"/>
        <w:tabs>
          <w:tab w:val="left" w:pos="0"/>
          <w:tab w:val="left" w:pos="900"/>
          <w:tab w:val="left" w:pos="1620"/>
        </w:tabs>
        <w:ind w:right="173"/>
        <w:jc w:val="center"/>
        <w:rPr>
          <w:rFonts w:ascii="Sylfaen" w:hAnsi="Sylfaen" w:cs="Sylfaen"/>
          <w:b/>
          <w:noProof/>
          <w:sz w:val="22"/>
          <w:szCs w:val="22"/>
          <w:lang w:val="ka-GE"/>
        </w:rPr>
      </w:pPr>
      <w:r w:rsidRPr="00BE687B">
        <w:rPr>
          <w:rFonts w:ascii="Sylfaen" w:hAnsi="Sylfaen" w:cs="Sylfaen"/>
          <w:b/>
          <w:noProof/>
          <w:sz w:val="22"/>
          <w:szCs w:val="22"/>
          <w:lang w:val="ka-GE"/>
        </w:rPr>
        <w:t>სახელმწიფო</w:t>
      </w:r>
      <w:r w:rsidR="00B65FFE" w:rsidRPr="00BE687B">
        <w:rPr>
          <w:rFonts w:ascii="Sylfaen" w:hAnsi="Sylfaen"/>
          <w:b/>
          <w:noProof/>
          <w:sz w:val="22"/>
          <w:szCs w:val="22"/>
          <w:lang w:val="ka-GE"/>
        </w:rPr>
        <w:t xml:space="preserve"> </w:t>
      </w:r>
      <w:r w:rsidRPr="00BE687B">
        <w:rPr>
          <w:rFonts w:ascii="Sylfaen" w:hAnsi="Sylfaen" w:cs="Sylfaen"/>
          <w:b/>
          <w:noProof/>
          <w:sz w:val="22"/>
          <w:szCs w:val="22"/>
          <w:lang w:val="ka-GE"/>
        </w:rPr>
        <w:t>ვალდებულებების</w:t>
      </w:r>
      <w:r w:rsidR="00B65FFE" w:rsidRPr="00BE687B">
        <w:rPr>
          <w:rFonts w:ascii="Sylfaen" w:hAnsi="Sylfaen"/>
          <w:b/>
          <w:noProof/>
          <w:sz w:val="22"/>
          <w:szCs w:val="22"/>
          <w:lang w:val="ka-GE"/>
        </w:rPr>
        <w:t xml:space="preserve"> </w:t>
      </w:r>
      <w:r w:rsidRPr="00BE687B">
        <w:rPr>
          <w:rFonts w:ascii="Sylfaen" w:hAnsi="Sylfaen" w:cs="Sylfaen"/>
          <w:b/>
          <w:noProof/>
          <w:sz w:val="22"/>
          <w:szCs w:val="22"/>
          <w:lang w:val="ka-GE"/>
        </w:rPr>
        <w:t>მომსახურება</w:t>
      </w:r>
      <w:r w:rsidR="00A12500" w:rsidRPr="00BE687B">
        <w:rPr>
          <w:rFonts w:ascii="Sylfaen" w:hAnsi="Sylfaen"/>
          <w:b/>
          <w:noProof/>
          <w:sz w:val="22"/>
          <w:szCs w:val="22"/>
          <w:lang w:val="ka-GE"/>
        </w:rPr>
        <w:t xml:space="preserve"> </w:t>
      </w:r>
      <w:r w:rsidRPr="00BE687B">
        <w:rPr>
          <w:rFonts w:ascii="Sylfaen" w:hAnsi="Sylfaen" w:cs="Sylfaen"/>
          <w:b/>
          <w:noProof/>
          <w:sz w:val="22"/>
          <w:szCs w:val="22"/>
          <w:lang w:val="ka-GE"/>
        </w:rPr>
        <w:t>და</w:t>
      </w:r>
      <w:r w:rsidR="00A12500" w:rsidRPr="00BE687B">
        <w:rPr>
          <w:rFonts w:ascii="Sylfaen" w:hAnsi="Sylfaen"/>
          <w:b/>
          <w:noProof/>
          <w:sz w:val="22"/>
          <w:szCs w:val="22"/>
          <w:lang w:val="ka-GE"/>
        </w:rPr>
        <w:t xml:space="preserve"> </w:t>
      </w:r>
      <w:r w:rsidRPr="00BE687B">
        <w:rPr>
          <w:rFonts w:ascii="Sylfaen" w:hAnsi="Sylfaen" w:cs="Sylfaen"/>
          <w:b/>
          <w:noProof/>
          <w:sz w:val="22"/>
          <w:szCs w:val="22"/>
          <w:lang w:val="ka-GE"/>
        </w:rPr>
        <w:t>დაფარვა</w:t>
      </w:r>
    </w:p>
    <w:p w14:paraId="7A0259D1" w14:textId="77777777" w:rsidR="00EF5CED" w:rsidRPr="00BE687B" w:rsidRDefault="00EF5CED" w:rsidP="00A10218">
      <w:pPr>
        <w:pStyle w:val="BodyText"/>
        <w:tabs>
          <w:tab w:val="left" w:pos="0"/>
          <w:tab w:val="left" w:pos="900"/>
          <w:tab w:val="left" w:pos="1620"/>
        </w:tabs>
        <w:ind w:right="173"/>
        <w:jc w:val="center"/>
        <w:rPr>
          <w:rFonts w:ascii="Sylfaen" w:hAnsi="Sylfaen"/>
          <w:b/>
          <w:noProof/>
          <w:sz w:val="24"/>
          <w:szCs w:val="24"/>
          <w:lang w:val="ka-GE"/>
        </w:rPr>
      </w:pPr>
    </w:p>
    <w:p w14:paraId="473CA3FB" w14:textId="77777777" w:rsidR="00B65FFE" w:rsidRPr="00BE687B" w:rsidRDefault="005717EB" w:rsidP="00A10218">
      <w:pPr>
        <w:spacing w:after="0" w:line="240" w:lineRule="auto"/>
        <w:ind w:left="709"/>
        <w:rPr>
          <w:rFonts w:ascii="Sylfaen" w:hAnsi="Sylfaen"/>
          <w:b/>
          <w:noProof/>
          <w:lang w:val="ka-GE"/>
        </w:rPr>
      </w:pPr>
      <w:r w:rsidRPr="00BE687B">
        <w:rPr>
          <w:rFonts w:ascii="Sylfaen" w:hAnsi="Sylfaen" w:cs="Sylfaen"/>
          <w:b/>
          <w:noProof/>
          <w:lang w:val="ka-GE"/>
        </w:rPr>
        <w:t>საგარეო</w:t>
      </w:r>
      <w:r w:rsidR="00B65FFE" w:rsidRPr="00BE687B">
        <w:rPr>
          <w:rFonts w:ascii="Sylfaen" w:hAnsi="Sylfaen"/>
          <w:b/>
          <w:noProof/>
          <w:lang w:val="ka-GE"/>
        </w:rPr>
        <w:t xml:space="preserve"> </w:t>
      </w:r>
      <w:r w:rsidRPr="00BE687B">
        <w:rPr>
          <w:rFonts w:ascii="Sylfaen" w:hAnsi="Sylfaen" w:cs="Sylfaen"/>
          <w:b/>
          <w:noProof/>
          <w:lang w:val="ka-GE"/>
        </w:rPr>
        <w:t>სახელმწიფო</w:t>
      </w:r>
      <w:r w:rsidR="00B65FFE" w:rsidRPr="00BE687B">
        <w:rPr>
          <w:rFonts w:ascii="Sylfaen" w:hAnsi="Sylfaen"/>
          <w:b/>
          <w:noProof/>
          <w:lang w:val="ka-GE"/>
        </w:rPr>
        <w:t xml:space="preserve"> </w:t>
      </w:r>
      <w:r w:rsidRPr="00BE687B">
        <w:rPr>
          <w:rFonts w:ascii="Sylfaen" w:hAnsi="Sylfaen" w:cs="Sylfaen"/>
          <w:b/>
          <w:noProof/>
          <w:lang w:val="ka-GE"/>
        </w:rPr>
        <w:t>ვალდებულებების</w:t>
      </w:r>
      <w:r w:rsidR="00B65FFE" w:rsidRPr="00BE687B">
        <w:rPr>
          <w:rFonts w:ascii="Sylfaen" w:hAnsi="Sylfaen"/>
          <w:b/>
          <w:noProof/>
          <w:lang w:val="ka-GE"/>
        </w:rPr>
        <w:t xml:space="preserve"> </w:t>
      </w:r>
      <w:r w:rsidRPr="00BE687B">
        <w:rPr>
          <w:rFonts w:ascii="Sylfaen" w:hAnsi="Sylfaen" w:cs="Sylfaen"/>
          <w:b/>
          <w:noProof/>
          <w:lang w:val="ka-GE"/>
        </w:rPr>
        <w:t>მომსახურება</w:t>
      </w:r>
      <w:r w:rsidR="00D61187" w:rsidRPr="00BE687B">
        <w:rPr>
          <w:rFonts w:ascii="Sylfaen" w:hAnsi="Sylfaen"/>
          <w:b/>
          <w:noProof/>
          <w:lang w:val="ka-GE"/>
        </w:rPr>
        <w:t xml:space="preserve"> </w:t>
      </w:r>
      <w:r w:rsidRPr="00BE687B">
        <w:rPr>
          <w:rFonts w:ascii="Sylfaen" w:hAnsi="Sylfaen" w:cs="Sylfaen"/>
          <w:b/>
          <w:noProof/>
          <w:lang w:val="ka-GE"/>
        </w:rPr>
        <w:t>და</w:t>
      </w:r>
      <w:r w:rsidR="00D61187" w:rsidRPr="00BE687B">
        <w:rPr>
          <w:rFonts w:ascii="Sylfaen" w:hAnsi="Sylfaen"/>
          <w:b/>
          <w:noProof/>
          <w:lang w:val="ka-GE"/>
        </w:rPr>
        <w:t xml:space="preserve"> </w:t>
      </w:r>
      <w:r w:rsidRPr="00BE687B">
        <w:rPr>
          <w:rFonts w:ascii="Sylfaen" w:hAnsi="Sylfaen" w:cs="Sylfaen"/>
          <w:b/>
          <w:noProof/>
          <w:lang w:val="ka-GE"/>
        </w:rPr>
        <w:t>დაფარვა</w:t>
      </w:r>
    </w:p>
    <w:p w14:paraId="7C6BB42A" w14:textId="7F8F5ECB" w:rsidR="00236D36" w:rsidRPr="00AD44B2" w:rsidRDefault="00236D36" w:rsidP="00A10218">
      <w:pPr>
        <w:spacing w:after="0" w:line="240" w:lineRule="auto"/>
        <w:ind w:firstLine="709"/>
        <w:jc w:val="both"/>
        <w:rPr>
          <w:rFonts w:ascii="Sylfaen" w:hAnsi="Sylfaen"/>
          <w:noProof/>
          <w:color w:val="000000"/>
          <w:lang w:val="ka-GE"/>
        </w:rPr>
      </w:pPr>
      <w:r w:rsidRPr="00AD44B2">
        <w:rPr>
          <w:rFonts w:ascii="Sylfaen" w:hAnsi="Sylfaen" w:cs="Sylfaen"/>
          <w:noProof/>
          <w:color w:val="000000"/>
          <w:lang w:val="ka-GE"/>
        </w:rPr>
        <w:t>საგარეო</w:t>
      </w:r>
      <w:r w:rsidRPr="00AD44B2">
        <w:rPr>
          <w:rFonts w:ascii="Sylfaen" w:hAnsi="Sylfaen"/>
          <w:noProof/>
          <w:color w:val="000000"/>
          <w:lang w:val="ka-GE"/>
        </w:rPr>
        <w:t xml:space="preserve"> </w:t>
      </w:r>
      <w:r w:rsidRPr="00AD44B2">
        <w:rPr>
          <w:rFonts w:ascii="Sylfaen" w:hAnsi="Sylfaen" w:cs="Sylfaen"/>
          <w:noProof/>
          <w:color w:val="000000"/>
          <w:lang w:val="ka-GE"/>
        </w:rPr>
        <w:t>სახელმწიფო</w:t>
      </w:r>
      <w:r w:rsidRPr="00AD44B2">
        <w:rPr>
          <w:rFonts w:ascii="Sylfaen" w:hAnsi="Sylfaen"/>
          <w:noProof/>
          <w:color w:val="000000"/>
          <w:lang w:val="ka-GE"/>
        </w:rPr>
        <w:t xml:space="preserve"> </w:t>
      </w:r>
      <w:r w:rsidRPr="00AD44B2">
        <w:rPr>
          <w:rFonts w:ascii="Sylfaen" w:hAnsi="Sylfaen" w:cs="Sylfaen"/>
          <w:noProof/>
          <w:color w:val="000000"/>
          <w:lang w:val="ka-GE"/>
        </w:rPr>
        <w:t xml:space="preserve">ვალდებულებების მომსახურებისა და დაფარვისათვის  საანგარიშო პერიოდში გაწეულმა ხარჯებმა შეადგინა </w:t>
      </w:r>
      <w:r w:rsidR="000B27EE" w:rsidRPr="00AD44B2">
        <w:rPr>
          <w:rFonts w:ascii="Sylfaen" w:hAnsi="Sylfaen"/>
          <w:lang w:val="ka-GE"/>
        </w:rPr>
        <w:t>1 207 226.8</w:t>
      </w:r>
      <w:r w:rsidR="00723063" w:rsidRPr="00AD44B2">
        <w:t xml:space="preserve">  </w:t>
      </w:r>
      <w:r w:rsidRPr="00AD44B2">
        <w:rPr>
          <w:rFonts w:ascii="Sylfaen" w:hAnsi="Sylfaen" w:cs="Sylfaen"/>
          <w:noProof/>
          <w:color w:val="000000"/>
          <w:lang w:val="ka-GE"/>
        </w:rPr>
        <w:t xml:space="preserve"> ათასი ლარი, რაც დაზუსტებული გეგმიური მაჩვენებლის </w:t>
      </w:r>
      <w:r w:rsidR="00F20D68" w:rsidRPr="00AD44B2">
        <w:rPr>
          <w:rFonts w:ascii="Sylfaen" w:hAnsi="Sylfaen" w:cs="Sylfaen"/>
          <w:noProof/>
          <w:color w:val="000000"/>
          <w:lang w:val="ka-GE"/>
        </w:rPr>
        <w:t>9</w:t>
      </w:r>
      <w:r w:rsidR="000B27EE" w:rsidRPr="00AD44B2">
        <w:rPr>
          <w:rFonts w:ascii="Sylfaen" w:hAnsi="Sylfaen" w:cs="Sylfaen"/>
          <w:noProof/>
          <w:color w:val="000000"/>
          <w:lang w:val="ka-GE"/>
        </w:rPr>
        <w:t>6</w:t>
      </w:r>
      <w:r w:rsidR="00F20D68" w:rsidRPr="00AD44B2">
        <w:rPr>
          <w:rFonts w:ascii="Sylfaen" w:hAnsi="Sylfaen" w:cs="Sylfaen"/>
          <w:noProof/>
          <w:color w:val="000000"/>
          <w:lang w:val="ka-GE"/>
        </w:rPr>
        <w:t>.9</w:t>
      </w:r>
      <w:r w:rsidRPr="00AD44B2">
        <w:rPr>
          <w:rFonts w:ascii="Sylfaen" w:hAnsi="Sylfaen" w:cs="Sylfaen"/>
          <w:noProof/>
          <w:color w:val="000000"/>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0B27EE" w:rsidRPr="00AD44B2">
        <w:rPr>
          <w:rFonts w:ascii="Sylfaen" w:hAnsi="Sylfaen" w:cs="Sylfaen"/>
          <w:noProof/>
          <w:color w:val="000000"/>
          <w:lang w:val="ka-GE"/>
        </w:rPr>
        <w:t>236 361.3</w:t>
      </w:r>
      <w:r w:rsidR="002D2726" w:rsidRPr="00AD44B2">
        <w:rPr>
          <w:rFonts w:ascii="Sylfaen" w:hAnsi="Sylfaen"/>
        </w:rPr>
        <w:t xml:space="preserve"> </w:t>
      </w:r>
      <w:r w:rsidRPr="00AD44B2">
        <w:rPr>
          <w:rFonts w:ascii="Sylfaen" w:hAnsi="Sylfaen" w:cs="Sylfaen"/>
          <w:noProof/>
          <w:color w:val="000000"/>
          <w:lang w:val="ka-GE"/>
        </w:rPr>
        <w:t xml:space="preserve">ათასი ლარი, ხოლო ვალების დაფარვისათვის  გაწეულმა ხარჯებმა შეადგინა </w:t>
      </w:r>
      <w:r w:rsidR="000B27EE" w:rsidRPr="00AD44B2">
        <w:rPr>
          <w:rFonts w:ascii="Sylfaen" w:hAnsi="Sylfaen"/>
          <w:lang w:val="ka-GE"/>
        </w:rPr>
        <w:t>970 865.5</w:t>
      </w:r>
      <w:r w:rsidR="00F20D68" w:rsidRPr="00AD44B2">
        <w:rPr>
          <w:rFonts w:ascii="Sylfaen" w:hAnsi="Sylfaen"/>
          <w:lang w:val="ka-GE"/>
        </w:rPr>
        <w:t xml:space="preserve"> </w:t>
      </w:r>
      <w:r w:rsidRPr="00AD44B2">
        <w:rPr>
          <w:rFonts w:ascii="Sylfaen" w:hAnsi="Sylfaen" w:cs="Sylfaen"/>
          <w:noProof/>
          <w:color w:val="000000"/>
          <w:lang w:val="ka-GE"/>
        </w:rPr>
        <w:t>ათასი ლარი.</w:t>
      </w:r>
      <w:r w:rsidRPr="00AD44B2">
        <w:rPr>
          <w:rFonts w:ascii="Sylfaen" w:hAnsi="Sylfaen"/>
          <w:noProof/>
          <w:color w:val="000000"/>
          <w:lang w:val="ka-GE"/>
        </w:rPr>
        <w:t xml:space="preserve"> </w:t>
      </w:r>
    </w:p>
    <w:p w14:paraId="72D43D52" w14:textId="29310EC1" w:rsidR="00D74534" w:rsidRPr="00AD44B2" w:rsidRDefault="00D74534" w:rsidP="00A10218">
      <w:pPr>
        <w:spacing w:after="0" w:line="240" w:lineRule="auto"/>
        <w:ind w:firstLine="630"/>
        <w:jc w:val="both"/>
        <w:rPr>
          <w:rFonts w:ascii="Sylfaen" w:hAnsi="Sylfaen" w:cs="Sylfaen"/>
        </w:rPr>
      </w:pPr>
      <w:proofErr w:type="gramStart"/>
      <w:r w:rsidRPr="00AD44B2">
        <w:rPr>
          <w:rFonts w:ascii="Sylfaen" w:hAnsi="Sylfaen" w:cs="Sylfaen"/>
        </w:rPr>
        <w:t>ძირითადი</w:t>
      </w:r>
      <w:proofErr w:type="gramEnd"/>
      <w:r w:rsidRPr="00AD44B2">
        <w:rPr>
          <w:rFonts w:ascii="Sylfaen" w:hAnsi="Sylfaen" w:cs="Sylfaen"/>
        </w:rPr>
        <w:t xml:space="preserve"> ვალის დაფარვისათვის 20</w:t>
      </w:r>
      <w:r w:rsidRPr="00AD44B2">
        <w:rPr>
          <w:rFonts w:ascii="Sylfaen" w:hAnsi="Sylfaen" w:cs="Sylfaen"/>
          <w:lang w:val="ka-GE"/>
        </w:rPr>
        <w:t>2</w:t>
      </w:r>
      <w:r w:rsidRPr="00AD44B2">
        <w:rPr>
          <w:rFonts w:ascii="Sylfaen" w:hAnsi="Sylfaen" w:cs="Sylfaen"/>
        </w:rPr>
        <w:t>2 წლის</w:t>
      </w:r>
      <w:r w:rsidRPr="00AD44B2">
        <w:rPr>
          <w:rFonts w:ascii="Sylfaen" w:hAnsi="Sylfaen" w:cs="Sylfaen"/>
          <w:lang w:val="ka-GE"/>
        </w:rPr>
        <w:t xml:space="preserve"> </w:t>
      </w:r>
      <w:r w:rsidRPr="00AD44B2">
        <w:rPr>
          <w:rFonts w:ascii="Sylfaen" w:hAnsi="Sylfaen" w:cs="Sylfaen"/>
        </w:rPr>
        <w:t>განმავლობაში გაწეული ხარჯი</w:t>
      </w:r>
      <w:r w:rsidRPr="00AD44B2">
        <w:rPr>
          <w:rFonts w:ascii="Sylfaen" w:hAnsi="Sylfaen" w:cs="Sylfaen"/>
          <w:lang w:val="ka-GE"/>
        </w:rPr>
        <w:t xml:space="preserve"> </w:t>
      </w:r>
      <w:r w:rsidRPr="00AD44B2">
        <w:rPr>
          <w:rFonts w:ascii="Sylfaen" w:hAnsi="Sylfaen"/>
        </w:rPr>
        <w:t>970 865.5</w:t>
      </w:r>
      <w:r w:rsidRPr="00AD44B2">
        <w:rPr>
          <w:rFonts w:ascii="Sylfaen" w:hAnsi="Sylfaen"/>
          <w:lang w:val="ka-GE"/>
        </w:rPr>
        <w:t xml:space="preserve"> </w:t>
      </w:r>
      <w:r w:rsidRPr="00AD44B2">
        <w:rPr>
          <w:rFonts w:ascii="Sylfaen" w:hAnsi="Sylfaen" w:cs="Sylfaen"/>
        </w:rPr>
        <w:t>ათასი ლარი</w:t>
      </w:r>
      <w:r w:rsidRPr="00AD44B2">
        <w:rPr>
          <w:rFonts w:ascii="Sylfaen" w:hAnsi="Sylfaen" w:cs="Sylfaen"/>
          <w:lang w:val="ka-GE"/>
        </w:rPr>
        <w:t xml:space="preserve"> </w:t>
      </w:r>
      <w:r w:rsidRPr="00AD44B2">
        <w:rPr>
          <w:rFonts w:ascii="Sylfaen" w:hAnsi="Sylfaen" w:cs="Sylfaen"/>
        </w:rPr>
        <w:t>კრედიტორების მიხედვით შემდეგია:</w:t>
      </w:r>
    </w:p>
    <w:p w14:paraId="4CE2889E" w14:textId="3219C1B9" w:rsidR="00FA19B2" w:rsidRPr="00AD44B2" w:rsidRDefault="00FA19B2" w:rsidP="00A10218">
      <w:pPr>
        <w:spacing w:after="0" w:line="240" w:lineRule="auto"/>
        <w:jc w:val="both"/>
        <w:rPr>
          <w:rFonts w:ascii="Sylfaen" w:hAnsi="Sylfaen"/>
          <w:lang w:val="ka-GE"/>
        </w:rPr>
      </w:pPr>
      <w:r w:rsidRPr="00AD44B2">
        <w:rPr>
          <w:rFonts w:ascii="Sylfaen" w:hAnsi="Sylfaen"/>
          <w:b/>
          <w:bCs/>
          <w:lang w:val="ka-GE"/>
        </w:rPr>
        <w:t>მრავალმხრივი კრედიტორები</w:t>
      </w:r>
      <w:r w:rsidRPr="00AD44B2">
        <w:rPr>
          <w:rFonts w:ascii="Sylfaen" w:hAnsi="Sylfaen"/>
          <w:lang w:val="ka-GE"/>
        </w:rPr>
        <w:t xml:space="preserve"> – </w:t>
      </w:r>
      <w:r w:rsidR="00970EAA" w:rsidRPr="00AD44B2">
        <w:rPr>
          <w:rFonts w:ascii="Sylfaen" w:hAnsi="Sylfaen"/>
          <w:lang w:val="ka-GE"/>
        </w:rPr>
        <w:t xml:space="preserve">708 213.2  </w:t>
      </w:r>
      <w:r w:rsidRPr="00AD44B2">
        <w:rPr>
          <w:rFonts w:ascii="Sylfaen" w:hAnsi="Sylfaen"/>
          <w:lang w:val="ka-GE"/>
        </w:rPr>
        <w:t>ათასი ლარი, მათ შორის:</w:t>
      </w:r>
    </w:p>
    <w:p w14:paraId="2DD6040B" w14:textId="77777777" w:rsidR="00970EAA" w:rsidRPr="00AD44B2" w:rsidRDefault="00970EAA" w:rsidP="00A10218">
      <w:pPr>
        <w:pStyle w:val="ListParagraph"/>
        <w:numPr>
          <w:ilvl w:val="0"/>
          <w:numId w:val="9"/>
        </w:numPr>
        <w:spacing w:after="0" w:line="240" w:lineRule="auto"/>
        <w:jc w:val="both"/>
      </w:pPr>
      <w:r w:rsidRPr="00AD44B2">
        <w:rPr>
          <w:rFonts w:ascii="Sylfaen" w:hAnsi="Sylfaen"/>
          <w:lang w:val="ka-GE"/>
        </w:rPr>
        <w:t>აზიის განვითარების ბანკი (ADB) – 290 450.6</w:t>
      </w:r>
      <w:r w:rsidRPr="00AD44B2">
        <w:rPr>
          <w:rFonts w:ascii="Sylfaen" w:hAnsi="Sylfaen"/>
        </w:rPr>
        <w:t xml:space="preserve"> </w:t>
      </w:r>
      <w:r w:rsidRPr="00AD44B2">
        <w:rPr>
          <w:rFonts w:ascii="Sylfaen" w:hAnsi="Sylfaen"/>
          <w:lang w:val="ka-GE"/>
        </w:rPr>
        <w:t>ათასი ლარი.</w:t>
      </w:r>
    </w:p>
    <w:p w14:paraId="55131CC5" w14:textId="77777777" w:rsidR="00970EAA" w:rsidRPr="00AD44B2" w:rsidRDefault="00970EAA" w:rsidP="00A10218">
      <w:pPr>
        <w:pStyle w:val="ListParagraph"/>
        <w:numPr>
          <w:ilvl w:val="0"/>
          <w:numId w:val="9"/>
        </w:numPr>
        <w:spacing w:after="0" w:line="240" w:lineRule="auto"/>
        <w:jc w:val="both"/>
      </w:pPr>
      <w:r w:rsidRPr="00AD44B2">
        <w:rPr>
          <w:rFonts w:ascii="Sylfaen" w:hAnsi="Sylfaen"/>
        </w:rPr>
        <w:t>მსოფლიო</w:t>
      </w:r>
      <w:r w:rsidRPr="00AD44B2">
        <w:t xml:space="preserve"> </w:t>
      </w:r>
      <w:r w:rsidRPr="00AD44B2">
        <w:rPr>
          <w:rFonts w:ascii="Sylfaen" w:hAnsi="Sylfaen"/>
        </w:rPr>
        <w:t>ბანკის</w:t>
      </w:r>
      <w:r w:rsidRPr="00AD44B2">
        <w:t xml:space="preserve"> </w:t>
      </w:r>
      <w:r w:rsidRPr="00AD44B2">
        <w:rPr>
          <w:rFonts w:ascii="Sylfaen" w:hAnsi="Sylfaen"/>
        </w:rPr>
        <w:t>განვითარების</w:t>
      </w:r>
      <w:r w:rsidRPr="00AD44B2">
        <w:t xml:space="preserve"> </w:t>
      </w:r>
      <w:r w:rsidRPr="00AD44B2">
        <w:rPr>
          <w:rFonts w:ascii="Sylfaen" w:hAnsi="Sylfaen"/>
        </w:rPr>
        <w:t>საერთაშორისო</w:t>
      </w:r>
      <w:r w:rsidRPr="00AD44B2">
        <w:t xml:space="preserve"> </w:t>
      </w:r>
      <w:r w:rsidRPr="00AD44B2">
        <w:rPr>
          <w:rFonts w:ascii="Sylfaen" w:hAnsi="Sylfaen"/>
        </w:rPr>
        <w:t>ასოციაცია</w:t>
      </w:r>
      <w:r w:rsidRPr="00AD44B2">
        <w:t xml:space="preserve"> </w:t>
      </w:r>
      <w:r w:rsidRPr="00AD44B2">
        <w:rPr>
          <w:rFonts w:ascii="Sylfaen" w:hAnsi="Sylfaen"/>
          <w:lang w:val="ka-GE"/>
        </w:rPr>
        <w:t>(IDA)</w:t>
      </w:r>
      <w:r w:rsidRPr="00AD44B2">
        <w:rPr>
          <w:lang w:val="ka-GE"/>
        </w:rPr>
        <w:t xml:space="preserve"> </w:t>
      </w:r>
      <w:r w:rsidRPr="00AD44B2">
        <w:rPr>
          <w:rFonts w:ascii="Sylfaen" w:hAnsi="Sylfaen"/>
          <w:lang w:val="ka-GE"/>
        </w:rPr>
        <w:t>-</w:t>
      </w:r>
      <w:r w:rsidRPr="00AD44B2">
        <w:t xml:space="preserve">   </w:t>
      </w:r>
      <w:r w:rsidRPr="00AD44B2">
        <w:rPr>
          <w:rFonts w:ascii="Sylfaen" w:hAnsi="Sylfaen"/>
          <w:lang w:val="ka-GE"/>
        </w:rPr>
        <w:t>278 180.6 ათასი ლარი</w:t>
      </w:r>
      <w:r w:rsidRPr="00AD44B2">
        <w:t>;</w:t>
      </w:r>
    </w:p>
    <w:p w14:paraId="789690B8" w14:textId="77777777" w:rsidR="00970EAA" w:rsidRPr="00AD44B2" w:rsidRDefault="00970EAA" w:rsidP="00A10218">
      <w:pPr>
        <w:pStyle w:val="ListParagraph"/>
        <w:numPr>
          <w:ilvl w:val="0"/>
          <w:numId w:val="9"/>
        </w:numPr>
        <w:spacing w:after="0" w:line="240" w:lineRule="auto"/>
        <w:jc w:val="both"/>
      </w:pPr>
      <w:r w:rsidRPr="00AD44B2">
        <w:rPr>
          <w:rFonts w:ascii="Sylfaen" w:hAnsi="Sylfaen"/>
          <w:lang w:val="ka-GE"/>
        </w:rPr>
        <w:t xml:space="preserve">ევროპის რეკონსტრუქციისა </w:t>
      </w:r>
      <w:r w:rsidRPr="00AD44B2">
        <w:rPr>
          <w:rFonts w:ascii="Sylfaen" w:hAnsi="Sylfaen"/>
        </w:rPr>
        <w:t xml:space="preserve">და </w:t>
      </w:r>
      <w:r w:rsidRPr="00AD44B2">
        <w:rPr>
          <w:rFonts w:ascii="Sylfaen" w:hAnsi="Sylfaen"/>
          <w:lang w:val="ka-GE"/>
        </w:rPr>
        <w:t>განვითარების ბანკი  (EBRD) – 52 847.2</w:t>
      </w:r>
      <w:r w:rsidRPr="00AD44B2">
        <w:rPr>
          <w:rFonts w:ascii="Sylfaen" w:hAnsi="Sylfaen"/>
        </w:rPr>
        <w:t xml:space="preserve"> </w:t>
      </w:r>
      <w:r w:rsidRPr="00AD44B2">
        <w:rPr>
          <w:rFonts w:ascii="Sylfaen" w:hAnsi="Sylfaen"/>
          <w:lang w:val="ka-GE"/>
        </w:rPr>
        <w:t>ათასი ლარი;</w:t>
      </w:r>
    </w:p>
    <w:p w14:paraId="59439991" w14:textId="77777777" w:rsidR="00970EAA" w:rsidRPr="00AD44B2" w:rsidRDefault="00970EAA" w:rsidP="00A10218">
      <w:pPr>
        <w:pStyle w:val="ListParagraph"/>
        <w:numPr>
          <w:ilvl w:val="0"/>
          <w:numId w:val="9"/>
        </w:numPr>
        <w:spacing w:after="0" w:line="240" w:lineRule="auto"/>
        <w:jc w:val="both"/>
        <w:rPr>
          <w:rFonts w:ascii="Times New Roman" w:hAnsi="Times New Roman"/>
        </w:rPr>
      </w:pPr>
      <w:r w:rsidRPr="00AD44B2">
        <w:rPr>
          <w:rFonts w:ascii="Sylfaen" w:hAnsi="Sylfaen"/>
          <w:lang w:val="ka-GE"/>
        </w:rPr>
        <w:t>რეკონსტრუქციისა და განვითარების საერთაშორისო ბანკი (IBRD) – 47 344.3</w:t>
      </w:r>
      <w:r w:rsidRPr="00AD44B2">
        <w:rPr>
          <w:rFonts w:ascii="Sylfaen" w:hAnsi="Sylfaen"/>
        </w:rPr>
        <w:t xml:space="preserve"> </w:t>
      </w:r>
      <w:r w:rsidRPr="00AD44B2">
        <w:rPr>
          <w:rFonts w:ascii="Sylfaen" w:hAnsi="Sylfaen"/>
          <w:lang w:val="ka-GE"/>
        </w:rPr>
        <w:t xml:space="preserve"> ათასი ლარი;</w:t>
      </w:r>
    </w:p>
    <w:p w14:paraId="0F776AF5" w14:textId="77777777" w:rsidR="00970EAA" w:rsidRPr="00AD44B2" w:rsidRDefault="00970EAA" w:rsidP="00A10218">
      <w:pPr>
        <w:pStyle w:val="ListParagraph"/>
        <w:numPr>
          <w:ilvl w:val="0"/>
          <w:numId w:val="9"/>
        </w:numPr>
        <w:spacing w:after="0" w:line="240" w:lineRule="auto"/>
        <w:jc w:val="both"/>
      </w:pPr>
      <w:r w:rsidRPr="00AD44B2">
        <w:rPr>
          <w:rFonts w:ascii="Sylfaen" w:hAnsi="Sylfaen"/>
        </w:rPr>
        <w:t xml:space="preserve">ევროპის საინვესტიციო ბანკი (EIB) </w:t>
      </w:r>
      <w:r w:rsidRPr="00AD44B2">
        <w:rPr>
          <w:rFonts w:ascii="Sylfaen" w:hAnsi="Sylfaen"/>
          <w:lang w:val="ka-GE"/>
        </w:rPr>
        <w:t>33 788.6</w:t>
      </w:r>
      <w:r w:rsidRPr="00AD44B2">
        <w:rPr>
          <w:rFonts w:ascii="Sylfaen" w:hAnsi="Sylfaen"/>
        </w:rPr>
        <w:t xml:space="preserve">   ათასილარი;</w:t>
      </w:r>
    </w:p>
    <w:p w14:paraId="734EF757" w14:textId="77777777" w:rsidR="00970EAA" w:rsidRPr="00AD44B2" w:rsidRDefault="00970EAA" w:rsidP="00A10218">
      <w:pPr>
        <w:pStyle w:val="ListParagraph"/>
        <w:numPr>
          <w:ilvl w:val="0"/>
          <w:numId w:val="9"/>
        </w:numPr>
        <w:spacing w:after="0" w:line="240" w:lineRule="auto"/>
        <w:jc w:val="both"/>
        <w:rPr>
          <w:rFonts w:ascii="Sylfaen" w:hAnsi="Sylfaen"/>
          <w:lang w:val="ka-GE"/>
        </w:rPr>
      </w:pPr>
      <w:r w:rsidRPr="00AD44B2">
        <w:rPr>
          <w:rFonts w:ascii="Sylfaen" w:hAnsi="Sylfaen"/>
        </w:rPr>
        <w:t xml:space="preserve"> </w:t>
      </w:r>
      <w:r w:rsidRPr="00AD44B2">
        <w:rPr>
          <w:rFonts w:ascii="Sylfaen" w:hAnsi="Sylfaen"/>
          <w:lang w:val="ka-GE"/>
        </w:rPr>
        <w:t>ს</w:t>
      </w:r>
      <w:r w:rsidRPr="00AD44B2">
        <w:rPr>
          <w:rFonts w:ascii="Sylfaen" w:hAnsi="Sylfaen"/>
        </w:rPr>
        <w:t>ოფლის</w:t>
      </w:r>
      <w:r w:rsidRPr="00AD44B2">
        <w:t xml:space="preserve"> </w:t>
      </w:r>
      <w:r w:rsidRPr="00AD44B2">
        <w:rPr>
          <w:rFonts w:ascii="Sylfaen" w:hAnsi="Sylfaen"/>
        </w:rPr>
        <w:t>მეურნეობის</w:t>
      </w:r>
      <w:r w:rsidRPr="00AD44B2">
        <w:t xml:space="preserve"> </w:t>
      </w:r>
      <w:r w:rsidRPr="00AD44B2">
        <w:rPr>
          <w:rFonts w:ascii="Sylfaen" w:hAnsi="Sylfaen"/>
        </w:rPr>
        <w:t>განვითარების</w:t>
      </w:r>
      <w:r w:rsidRPr="00AD44B2">
        <w:t xml:space="preserve"> </w:t>
      </w:r>
      <w:r w:rsidRPr="00AD44B2">
        <w:rPr>
          <w:rFonts w:ascii="Sylfaen" w:hAnsi="Sylfaen"/>
        </w:rPr>
        <w:t>საერთაშორისო</w:t>
      </w:r>
      <w:r w:rsidRPr="00AD44B2">
        <w:t xml:space="preserve"> </w:t>
      </w:r>
      <w:r w:rsidRPr="00AD44B2">
        <w:rPr>
          <w:rFonts w:ascii="Sylfaen" w:hAnsi="Sylfaen"/>
        </w:rPr>
        <w:t>ფონდი</w:t>
      </w:r>
      <w:r w:rsidRPr="00AD44B2">
        <w:rPr>
          <w:rFonts w:ascii="Sylfaen" w:hAnsi="Sylfaen"/>
          <w:lang w:val="ka-GE"/>
        </w:rPr>
        <w:t xml:space="preserve"> (IFAD)</w:t>
      </w:r>
      <w:r w:rsidRPr="00AD44B2">
        <w:rPr>
          <w:lang w:val="ka-GE"/>
        </w:rPr>
        <w:t xml:space="preserve"> </w:t>
      </w:r>
      <w:r w:rsidRPr="00AD44B2">
        <w:rPr>
          <w:rFonts w:ascii="Sylfaen" w:hAnsi="Sylfaen"/>
          <w:lang w:val="ka-GE"/>
        </w:rPr>
        <w:t xml:space="preserve">– 4 850.1 </w:t>
      </w:r>
      <w:r w:rsidRPr="00AD44B2">
        <w:rPr>
          <w:lang w:val="ka-GE"/>
        </w:rPr>
        <w:t> </w:t>
      </w:r>
      <w:r w:rsidRPr="00AD44B2">
        <w:rPr>
          <w:rFonts w:ascii="Sylfaen" w:hAnsi="Sylfaen"/>
        </w:rPr>
        <w:t>ათასი</w:t>
      </w:r>
      <w:r w:rsidRPr="00AD44B2">
        <w:t xml:space="preserve"> </w:t>
      </w:r>
      <w:r w:rsidRPr="00AD44B2">
        <w:rPr>
          <w:rFonts w:ascii="Sylfaen" w:hAnsi="Sylfaen"/>
        </w:rPr>
        <w:t>ლარი</w:t>
      </w:r>
      <w:r w:rsidRPr="00AD44B2">
        <w:t>;</w:t>
      </w:r>
    </w:p>
    <w:p w14:paraId="3773C99B" w14:textId="77777777" w:rsidR="00970EAA" w:rsidRPr="00AD44B2" w:rsidRDefault="00970EAA" w:rsidP="00A10218">
      <w:pPr>
        <w:pStyle w:val="ListParagraph"/>
        <w:numPr>
          <w:ilvl w:val="0"/>
          <w:numId w:val="9"/>
        </w:numPr>
        <w:spacing w:after="0" w:line="240" w:lineRule="auto"/>
        <w:jc w:val="both"/>
        <w:rPr>
          <w:rFonts w:ascii="Sylfaen" w:hAnsi="Sylfaen"/>
        </w:rPr>
      </w:pPr>
      <w:r w:rsidRPr="00AD44B2">
        <w:rPr>
          <w:rFonts w:ascii="Sylfaen" w:hAnsi="Sylfaen"/>
        </w:rPr>
        <w:t>სკანდინავიური გარემოს  საფინანსო კორპორაცია</w:t>
      </w:r>
      <w:r w:rsidRPr="00AD44B2">
        <w:rPr>
          <w:rFonts w:ascii="Sylfaen" w:hAnsi="Sylfaen"/>
          <w:lang w:val="ka-GE"/>
        </w:rPr>
        <w:t xml:space="preserve"> (</w:t>
      </w:r>
      <w:r w:rsidRPr="00AD44B2">
        <w:rPr>
          <w:rFonts w:ascii="Sylfaen" w:hAnsi="Sylfaen"/>
        </w:rPr>
        <w:t xml:space="preserve">NEFCO) – </w:t>
      </w:r>
      <w:r w:rsidRPr="00AD44B2">
        <w:rPr>
          <w:rFonts w:ascii="Sylfaen" w:hAnsi="Sylfaen"/>
          <w:lang w:val="ka-GE"/>
        </w:rPr>
        <w:t>751.8</w:t>
      </w:r>
      <w:r w:rsidRPr="00AD44B2">
        <w:rPr>
          <w:rFonts w:ascii="Sylfaen" w:hAnsi="Sylfaen"/>
        </w:rPr>
        <w:t xml:space="preserve">  </w:t>
      </w:r>
      <w:r w:rsidRPr="00AD44B2">
        <w:rPr>
          <w:rFonts w:ascii="Sylfaen" w:hAnsi="Sylfaen"/>
          <w:lang w:val="ka-GE"/>
        </w:rPr>
        <w:t>ათასი ლარი;</w:t>
      </w:r>
    </w:p>
    <w:p w14:paraId="238CB396" w14:textId="77777777" w:rsidR="00FA19B2" w:rsidRPr="00AD44B2" w:rsidRDefault="00FA19B2" w:rsidP="00A10218">
      <w:pPr>
        <w:pStyle w:val="ListParagraph"/>
        <w:spacing w:after="0" w:line="240" w:lineRule="auto"/>
        <w:jc w:val="both"/>
        <w:rPr>
          <w:rFonts w:ascii="Sylfaen" w:hAnsi="Sylfaen"/>
          <w:lang w:val="ka-GE"/>
        </w:rPr>
      </w:pPr>
    </w:p>
    <w:p w14:paraId="67D238A3" w14:textId="7553DE1B" w:rsidR="00FA19B2" w:rsidRPr="00AD44B2" w:rsidRDefault="00FA19B2" w:rsidP="00A10218">
      <w:pPr>
        <w:spacing w:after="0" w:line="240" w:lineRule="auto"/>
        <w:jc w:val="both"/>
      </w:pPr>
      <w:proofErr w:type="gramStart"/>
      <w:r w:rsidRPr="00AD44B2">
        <w:rPr>
          <w:rFonts w:ascii="Sylfaen" w:hAnsi="Sylfaen"/>
          <w:b/>
          <w:bCs/>
        </w:rPr>
        <w:t>ორმხრივი</w:t>
      </w:r>
      <w:proofErr w:type="gramEnd"/>
      <w:r w:rsidRPr="00AD44B2">
        <w:rPr>
          <w:b/>
          <w:bCs/>
        </w:rPr>
        <w:t xml:space="preserve"> </w:t>
      </w:r>
      <w:r w:rsidRPr="00AD44B2">
        <w:rPr>
          <w:rFonts w:ascii="Sylfaen" w:hAnsi="Sylfaen"/>
          <w:b/>
          <w:bCs/>
        </w:rPr>
        <w:t>კრედიტორები</w:t>
      </w:r>
      <w:r w:rsidRPr="00AD44B2">
        <w:t xml:space="preserve"> – </w:t>
      </w:r>
      <w:r w:rsidR="00970EAA" w:rsidRPr="00AD44B2">
        <w:rPr>
          <w:rFonts w:ascii="Sylfaen" w:hAnsi="Sylfaen"/>
          <w:lang w:val="ka-GE"/>
        </w:rPr>
        <w:t xml:space="preserve">262 652.3 </w:t>
      </w:r>
      <w:r w:rsidR="00970EAA" w:rsidRPr="00AD44B2">
        <w:rPr>
          <w:lang w:val="ka-GE"/>
        </w:rPr>
        <w:t> </w:t>
      </w:r>
      <w:r w:rsidRPr="00AD44B2">
        <w:rPr>
          <w:rFonts w:ascii="Sylfaen" w:hAnsi="Sylfaen"/>
        </w:rPr>
        <w:t>ათასი</w:t>
      </w:r>
      <w:r w:rsidRPr="00AD44B2">
        <w:t xml:space="preserve"> </w:t>
      </w:r>
      <w:r w:rsidRPr="00AD44B2">
        <w:rPr>
          <w:rFonts w:ascii="Sylfaen" w:hAnsi="Sylfaen"/>
        </w:rPr>
        <w:t>ლარი</w:t>
      </w:r>
      <w:r w:rsidRPr="00AD44B2">
        <w:t xml:space="preserve">, </w:t>
      </w:r>
      <w:r w:rsidRPr="00AD44B2">
        <w:rPr>
          <w:rFonts w:ascii="Sylfaen" w:hAnsi="Sylfaen"/>
        </w:rPr>
        <w:t>მათ</w:t>
      </w:r>
      <w:r w:rsidRPr="00AD44B2">
        <w:t xml:space="preserve"> </w:t>
      </w:r>
      <w:r w:rsidRPr="00AD44B2">
        <w:rPr>
          <w:rFonts w:ascii="Sylfaen" w:hAnsi="Sylfaen"/>
        </w:rPr>
        <w:t>შორის</w:t>
      </w:r>
      <w:r w:rsidRPr="00AD44B2">
        <w:t>:</w:t>
      </w:r>
    </w:p>
    <w:p w14:paraId="67C428B3" w14:textId="77777777" w:rsidR="00970EAA" w:rsidRPr="00AD44B2" w:rsidRDefault="00970EAA" w:rsidP="00A10218">
      <w:pPr>
        <w:pStyle w:val="ListParagraph"/>
        <w:numPr>
          <w:ilvl w:val="0"/>
          <w:numId w:val="10"/>
        </w:numPr>
        <w:spacing w:after="0" w:line="240" w:lineRule="auto"/>
        <w:jc w:val="both"/>
      </w:pPr>
      <w:r w:rsidRPr="00AD44B2">
        <w:rPr>
          <w:rFonts w:ascii="Sylfaen" w:hAnsi="Sylfaen"/>
          <w:lang w:val="ka-GE"/>
        </w:rPr>
        <w:t>გერმანია - 147 695.7 ათასი ლარი;</w:t>
      </w:r>
    </w:p>
    <w:p w14:paraId="6B5A5C5A" w14:textId="77777777" w:rsidR="00970EAA" w:rsidRPr="00AD44B2" w:rsidRDefault="00970EAA" w:rsidP="00A10218">
      <w:pPr>
        <w:pStyle w:val="ListParagraph"/>
        <w:numPr>
          <w:ilvl w:val="0"/>
          <w:numId w:val="10"/>
        </w:numPr>
        <w:spacing w:after="0" w:line="240" w:lineRule="auto"/>
        <w:jc w:val="both"/>
      </w:pPr>
      <w:r w:rsidRPr="00AD44B2">
        <w:rPr>
          <w:rFonts w:ascii="Sylfaen" w:hAnsi="Sylfaen"/>
          <w:lang w:val="ka-GE"/>
        </w:rPr>
        <w:t>საფრანგეთი - 57 249.4  ათასი ლარი;</w:t>
      </w:r>
    </w:p>
    <w:p w14:paraId="674971B6" w14:textId="77777777" w:rsidR="00970EAA" w:rsidRPr="00AD44B2" w:rsidRDefault="00970EAA" w:rsidP="00A10218">
      <w:pPr>
        <w:pStyle w:val="ListParagraph"/>
        <w:numPr>
          <w:ilvl w:val="0"/>
          <w:numId w:val="10"/>
        </w:numPr>
        <w:spacing w:after="0" w:line="240" w:lineRule="auto"/>
        <w:jc w:val="both"/>
      </w:pPr>
      <w:r w:rsidRPr="00AD44B2">
        <w:rPr>
          <w:rFonts w:ascii="Sylfaen" w:hAnsi="Sylfaen"/>
        </w:rPr>
        <w:t>იაპონია</w:t>
      </w:r>
      <w:r w:rsidRPr="00AD44B2">
        <w:t xml:space="preserve">  – </w:t>
      </w:r>
      <w:r w:rsidRPr="00AD44B2">
        <w:rPr>
          <w:rFonts w:ascii="Sylfaen" w:hAnsi="Sylfaen"/>
          <w:lang w:val="ka-GE"/>
        </w:rPr>
        <w:t xml:space="preserve">18 862.1 </w:t>
      </w:r>
      <w:r w:rsidRPr="00AD44B2">
        <w:rPr>
          <w:lang w:val="ka-GE"/>
        </w:rPr>
        <w:t> </w:t>
      </w:r>
      <w:r w:rsidRPr="00AD44B2">
        <w:rPr>
          <w:rFonts w:ascii="Sylfaen" w:hAnsi="Sylfaen"/>
        </w:rPr>
        <w:t>ათასი</w:t>
      </w:r>
      <w:r w:rsidRPr="00AD44B2">
        <w:t xml:space="preserve"> </w:t>
      </w:r>
      <w:r w:rsidRPr="00AD44B2">
        <w:rPr>
          <w:rFonts w:ascii="Sylfaen" w:hAnsi="Sylfaen"/>
        </w:rPr>
        <w:t>ლარი</w:t>
      </w:r>
      <w:r w:rsidRPr="00AD44B2">
        <w:t>;</w:t>
      </w:r>
    </w:p>
    <w:p w14:paraId="0495D62B" w14:textId="77777777" w:rsidR="00970EAA" w:rsidRPr="00AD44B2" w:rsidRDefault="00970EAA" w:rsidP="00A10218">
      <w:pPr>
        <w:pStyle w:val="ListParagraph"/>
        <w:numPr>
          <w:ilvl w:val="0"/>
          <w:numId w:val="10"/>
        </w:numPr>
        <w:spacing w:after="0" w:line="240" w:lineRule="auto"/>
        <w:jc w:val="both"/>
      </w:pPr>
      <w:r w:rsidRPr="00AD44B2">
        <w:rPr>
          <w:rFonts w:ascii="Sylfaen" w:hAnsi="Sylfaen"/>
        </w:rPr>
        <w:t>რუსეთი</w:t>
      </w:r>
      <w:r w:rsidRPr="00AD44B2">
        <w:t xml:space="preserve"> </w:t>
      </w:r>
      <w:r w:rsidRPr="00AD44B2">
        <w:rPr>
          <w:rFonts w:ascii="Sylfaen" w:hAnsi="Sylfaen"/>
          <w:lang w:val="ka-GE"/>
        </w:rPr>
        <w:t xml:space="preserve">- </w:t>
      </w:r>
      <w:r w:rsidRPr="00AD44B2">
        <w:t>  </w:t>
      </w:r>
      <w:r w:rsidRPr="00AD44B2">
        <w:rPr>
          <w:rFonts w:ascii="Sylfaen" w:hAnsi="Sylfaen"/>
          <w:lang w:val="ka-GE"/>
        </w:rPr>
        <w:t>9 550.9</w:t>
      </w:r>
      <w:r w:rsidRPr="00AD44B2">
        <w:rPr>
          <w:rFonts w:ascii="Sylfaen" w:hAnsi="Sylfaen"/>
        </w:rPr>
        <w:t xml:space="preserve"> </w:t>
      </w:r>
      <w:r w:rsidRPr="00AD44B2">
        <w:t> </w:t>
      </w:r>
      <w:r w:rsidRPr="00AD44B2">
        <w:rPr>
          <w:rFonts w:ascii="Sylfaen" w:hAnsi="Sylfaen"/>
        </w:rPr>
        <w:t>ათასი</w:t>
      </w:r>
      <w:r w:rsidRPr="00AD44B2">
        <w:t xml:space="preserve"> </w:t>
      </w:r>
      <w:r w:rsidRPr="00AD44B2">
        <w:rPr>
          <w:rFonts w:ascii="Sylfaen" w:hAnsi="Sylfaen"/>
        </w:rPr>
        <w:t>ლარი</w:t>
      </w:r>
      <w:r w:rsidRPr="00AD44B2">
        <w:t>;</w:t>
      </w:r>
    </w:p>
    <w:p w14:paraId="6B46D3D0" w14:textId="77777777" w:rsidR="00970EAA" w:rsidRPr="00AD44B2" w:rsidRDefault="00970EAA" w:rsidP="00A10218">
      <w:pPr>
        <w:pStyle w:val="ListParagraph"/>
        <w:numPr>
          <w:ilvl w:val="0"/>
          <w:numId w:val="10"/>
        </w:numPr>
        <w:spacing w:after="0" w:line="240" w:lineRule="auto"/>
        <w:jc w:val="both"/>
        <w:rPr>
          <w:rFonts w:ascii="Times New Roman" w:hAnsi="Times New Roman"/>
        </w:rPr>
      </w:pPr>
      <w:r w:rsidRPr="00AD44B2">
        <w:rPr>
          <w:rFonts w:ascii="Sylfaen" w:hAnsi="Sylfaen"/>
          <w:lang w:val="ka-GE"/>
        </w:rPr>
        <w:t>აშშ - 6 149.3 ათასი ლარი;</w:t>
      </w:r>
    </w:p>
    <w:p w14:paraId="5D824757" w14:textId="77777777" w:rsidR="00970EAA" w:rsidRPr="00AD44B2" w:rsidRDefault="00970EAA" w:rsidP="00A10218">
      <w:pPr>
        <w:pStyle w:val="ListParagraph"/>
        <w:numPr>
          <w:ilvl w:val="0"/>
          <w:numId w:val="10"/>
        </w:numPr>
        <w:spacing w:after="0" w:line="240" w:lineRule="auto"/>
        <w:jc w:val="both"/>
        <w:rPr>
          <w:rFonts w:ascii="Sylfaen" w:hAnsi="Sylfaen"/>
          <w:lang w:val="ka-GE"/>
        </w:rPr>
      </w:pPr>
      <w:r w:rsidRPr="00AD44B2">
        <w:rPr>
          <w:rFonts w:ascii="Sylfaen" w:hAnsi="Sylfaen"/>
        </w:rPr>
        <w:t>თურქეთი</w:t>
      </w:r>
      <w:r w:rsidRPr="00AD44B2">
        <w:t xml:space="preserve"> </w:t>
      </w:r>
      <w:r w:rsidRPr="00AD44B2">
        <w:rPr>
          <w:rFonts w:ascii="Sylfaen" w:hAnsi="Sylfaen"/>
          <w:lang w:val="ka-GE"/>
        </w:rPr>
        <w:t>-</w:t>
      </w:r>
      <w:r w:rsidRPr="00AD44B2">
        <w:rPr>
          <w:lang w:val="ka-GE"/>
        </w:rPr>
        <w:t xml:space="preserve"> </w:t>
      </w:r>
      <w:r w:rsidRPr="00AD44B2">
        <w:rPr>
          <w:rFonts w:ascii="Sylfaen" w:hAnsi="Sylfaen"/>
          <w:lang w:val="ka-GE"/>
        </w:rPr>
        <w:t xml:space="preserve">5 401.5 </w:t>
      </w:r>
      <w:r w:rsidRPr="00AD44B2">
        <w:rPr>
          <w:lang w:val="ka-GE"/>
        </w:rPr>
        <w:t> </w:t>
      </w:r>
      <w:r w:rsidRPr="00AD44B2">
        <w:rPr>
          <w:rFonts w:ascii="Sylfaen" w:hAnsi="Sylfaen"/>
        </w:rPr>
        <w:t>ათასი</w:t>
      </w:r>
      <w:r w:rsidRPr="00AD44B2">
        <w:t xml:space="preserve"> </w:t>
      </w:r>
      <w:r w:rsidRPr="00AD44B2">
        <w:rPr>
          <w:rFonts w:ascii="Sylfaen" w:hAnsi="Sylfaen"/>
        </w:rPr>
        <w:t>ლარი</w:t>
      </w:r>
      <w:r w:rsidRPr="00AD44B2">
        <w:t>;</w:t>
      </w:r>
    </w:p>
    <w:p w14:paraId="07BE34BC" w14:textId="77777777" w:rsidR="00970EAA" w:rsidRPr="00AD44B2" w:rsidRDefault="00970EAA" w:rsidP="00A10218">
      <w:pPr>
        <w:pStyle w:val="ListParagraph"/>
        <w:numPr>
          <w:ilvl w:val="0"/>
          <w:numId w:val="10"/>
        </w:numPr>
        <w:spacing w:after="0" w:line="240" w:lineRule="auto"/>
        <w:jc w:val="both"/>
        <w:rPr>
          <w:rFonts w:ascii="Times New Roman" w:hAnsi="Times New Roman"/>
        </w:rPr>
      </w:pPr>
      <w:r w:rsidRPr="00AD44B2">
        <w:rPr>
          <w:rFonts w:ascii="Sylfaen" w:hAnsi="Sylfaen"/>
          <w:lang w:val="ka-GE"/>
        </w:rPr>
        <w:t>ავსტრია - 3 416.3 ათასი ლარი;</w:t>
      </w:r>
    </w:p>
    <w:p w14:paraId="0345F1A3" w14:textId="77777777" w:rsidR="00970EAA" w:rsidRPr="00AD44B2" w:rsidRDefault="00970EAA" w:rsidP="00A10218">
      <w:pPr>
        <w:pStyle w:val="ListParagraph"/>
        <w:numPr>
          <w:ilvl w:val="0"/>
          <w:numId w:val="10"/>
        </w:numPr>
        <w:spacing w:after="0" w:line="240" w:lineRule="auto"/>
        <w:jc w:val="both"/>
      </w:pPr>
      <w:r w:rsidRPr="00AD44B2">
        <w:rPr>
          <w:rFonts w:ascii="Sylfaen" w:hAnsi="Sylfaen"/>
          <w:lang w:val="ka-GE"/>
        </w:rPr>
        <w:t>ყაზახეთი - 3 017.4 ათასი ლარი;</w:t>
      </w:r>
    </w:p>
    <w:p w14:paraId="7E608F4A" w14:textId="77777777" w:rsidR="00970EAA" w:rsidRPr="00AD44B2" w:rsidRDefault="00970EAA" w:rsidP="00A10218">
      <w:pPr>
        <w:pStyle w:val="ListParagraph"/>
        <w:numPr>
          <w:ilvl w:val="0"/>
          <w:numId w:val="10"/>
        </w:numPr>
        <w:spacing w:after="0" w:line="240" w:lineRule="auto"/>
        <w:jc w:val="both"/>
      </w:pPr>
      <w:r w:rsidRPr="00AD44B2">
        <w:rPr>
          <w:rFonts w:ascii="Sylfaen" w:hAnsi="Sylfaen"/>
          <w:lang w:val="ka-GE"/>
        </w:rPr>
        <w:t>ქუვეითი - 2 601.3  ათასი ლარი;</w:t>
      </w:r>
    </w:p>
    <w:p w14:paraId="1FFCAFA0" w14:textId="77777777" w:rsidR="00970EAA" w:rsidRPr="00AD44B2" w:rsidRDefault="00970EAA" w:rsidP="00A10218">
      <w:pPr>
        <w:pStyle w:val="ListParagraph"/>
        <w:numPr>
          <w:ilvl w:val="0"/>
          <w:numId w:val="10"/>
        </w:numPr>
        <w:spacing w:after="0" w:line="240" w:lineRule="auto"/>
        <w:jc w:val="both"/>
        <w:rPr>
          <w:rFonts w:ascii="Sylfaen" w:hAnsi="Sylfaen"/>
          <w:lang w:val="ka-GE"/>
        </w:rPr>
      </w:pPr>
      <w:r w:rsidRPr="00AD44B2">
        <w:rPr>
          <w:rFonts w:ascii="Sylfaen" w:hAnsi="Sylfaen"/>
        </w:rPr>
        <w:t>აზერბაიჯანი</w:t>
      </w:r>
      <w:r w:rsidRPr="00AD44B2">
        <w:t xml:space="preserve"> </w:t>
      </w:r>
      <w:r w:rsidRPr="00AD44B2">
        <w:rPr>
          <w:rFonts w:ascii="Sylfaen" w:hAnsi="Sylfaen"/>
          <w:lang w:val="ka-GE"/>
        </w:rPr>
        <w:t>- 2 774.0</w:t>
      </w:r>
      <w:r w:rsidRPr="00AD44B2">
        <w:rPr>
          <w:rFonts w:ascii="Sylfaen" w:hAnsi="Sylfaen"/>
        </w:rPr>
        <w:t xml:space="preserve">  ათასი</w:t>
      </w:r>
      <w:r w:rsidRPr="00AD44B2">
        <w:t xml:space="preserve"> </w:t>
      </w:r>
      <w:r w:rsidRPr="00AD44B2">
        <w:rPr>
          <w:rFonts w:ascii="Sylfaen" w:hAnsi="Sylfaen"/>
        </w:rPr>
        <w:t>ლარი</w:t>
      </w:r>
      <w:r w:rsidRPr="00AD44B2">
        <w:t>;</w:t>
      </w:r>
    </w:p>
    <w:p w14:paraId="3BB77311" w14:textId="77777777" w:rsidR="00970EAA" w:rsidRPr="00AD44B2" w:rsidRDefault="00970EAA" w:rsidP="00A10218">
      <w:pPr>
        <w:pStyle w:val="ListParagraph"/>
        <w:numPr>
          <w:ilvl w:val="0"/>
          <w:numId w:val="10"/>
        </w:numPr>
        <w:spacing w:after="0" w:line="240" w:lineRule="auto"/>
        <w:jc w:val="both"/>
        <w:rPr>
          <w:rFonts w:ascii="Sylfaen" w:hAnsi="Sylfaen"/>
          <w:lang w:val="ka-GE"/>
        </w:rPr>
      </w:pPr>
      <w:r w:rsidRPr="00AD44B2">
        <w:rPr>
          <w:rFonts w:ascii="Sylfaen" w:hAnsi="Sylfaen"/>
        </w:rPr>
        <w:t>სომხეთი</w:t>
      </w:r>
      <w:r w:rsidRPr="00AD44B2">
        <w:t xml:space="preserve"> </w:t>
      </w:r>
      <w:r w:rsidRPr="00AD44B2">
        <w:rPr>
          <w:rFonts w:ascii="Sylfaen" w:hAnsi="Sylfaen"/>
          <w:lang w:val="ka-GE"/>
        </w:rPr>
        <w:t>-</w:t>
      </w:r>
      <w:r w:rsidRPr="00AD44B2">
        <w:rPr>
          <w:lang w:val="ka-GE"/>
        </w:rPr>
        <w:t xml:space="preserve"> </w:t>
      </w:r>
      <w:r w:rsidRPr="00AD44B2">
        <w:rPr>
          <w:rFonts w:ascii="Sylfaen" w:hAnsi="Sylfaen"/>
          <w:lang w:val="ka-GE"/>
        </w:rPr>
        <w:t>2 447.0</w:t>
      </w:r>
      <w:r w:rsidRPr="00AD44B2">
        <w:rPr>
          <w:rFonts w:ascii="Sylfaen" w:hAnsi="Sylfaen"/>
        </w:rPr>
        <w:t xml:space="preserve"> </w:t>
      </w:r>
      <w:r w:rsidRPr="00AD44B2">
        <w:t> </w:t>
      </w:r>
      <w:r w:rsidRPr="00AD44B2">
        <w:rPr>
          <w:rFonts w:ascii="Sylfaen" w:hAnsi="Sylfaen"/>
        </w:rPr>
        <w:t>ათასი</w:t>
      </w:r>
      <w:r w:rsidRPr="00AD44B2">
        <w:t xml:space="preserve"> </w:t>
      </w:r>
      <w:r w:rsidRPr="00AD44B2">
        <w:rPr>
          <w:rFonts w:ascii="Sylfaen" w:hAnsi="Sylfaen"/>
        </w:rPr>
        <w:t>ლარი</w:t>
      </w:r>
      <w:r w:rsidRPr="00AD44B2">
        <w:t>;</w:t>
      </w:r>
    </w:p>
    <w:p w14:paraId="6E2EB893" w14:textId="77777777" w:rsidR="00970EAA" w:rsidRPr="00AD44B2" w:rsidRDefault="00970EAA" w:rsidP="00A10218">
      <w:pPr>
        <w:pStyle w:val="ListParagraph"/>
        <w:numPr>
          <w:ilvl w:val="0"/>
          <w:numId w:val="10"/>
        </w:numPr>
        <w:spacing w:after="0" w:line="240" w:lineRule="auto"/>
        <w:jc w:val="both"/>
        <w:rPr>
          <w:rFonts w:ascii="Sylfaen" w:hAnsi="Sylfaen"/>
          <w:lang w:val="ka-GE"/>
        </w:rPr>
      </w:pPr>
      <w:r w:rsidRPr="00AD44B2">
        <w:rPr>
          <w:rFonts w:ascii="Sylfaen" w:hAnsi="Sylfaen"/>
        </w:rPr>
        <w:t>ირანი</w:t>
      </w:r>
      <w:r w:rsidRPr="00AD44B2">
        <w:t xml:space="preserve"> </w:t>
      </w:r>
      <w:r w:rsidRPr="00AD44B2">
        <w:rPr>
          <w:rFonts w:ascii="Sylfaen" w:hAnsi="Sylfaen"/>
          <w:lang w:val="ka-GE"/>
        </w:rPr>
        <w:t>-</w:t>
      </w:r>
      <w:r w:rsidRPr="00AD44B2">
        <w:rPr>
          <w:lang w:val="ka-GE"/>
        </w:rPr>
        <w:t xml:space="preserve"> </w:t>
      </w:r>
      <w:r w:rsidRPr="00AD44B2">
        <w:rPr>
          <w:rFonts w:ascii="Sylfaen" w:hAnsi="Sylfaen"/>
          <w:lang w:val="ka-GE"/>
        </w:rPr>
        <w:t>2 023.4</w:t>
      </w:r>
      <w:r w:rsidRPr="00AD44B2">
        <w:rPr>
          <w:rFonts w:ascii="Sylfaen" w:hAnsi="Sylfaen"/>
        </w:rPr>
        <w:t xml:space="preserve"> </w:t>
      </w:r>
      <w:r w:rsidRPr="00AD44B2">
        <w:t> </w:t>
      </w:r>
      <w:r w:rsidRPr="00AD44B2">
        <w:rPr>
          <w:rFonts w:ascii="Sylfaen" w:hAnsi="Sylfaen"/>
        </w:rPr>
        <w:t>ათასი</w:t>
      </w:r>
      <w:r w:rsidRPr="00AD44B2">
        <w:t xml:space="preserve"> </w:t>
      </w:r>
      <w:r w:rsidRPr="00AD44B2">
        <w:rPr>
          <w:rFonts w:ascii="Sylfaen" w:hAnsi="Sylfaen"/>
        </w:rPr>
        <w:t>ლარი</w:t>
      </w:r>
      <w:r w:rsidRPr="00AD44B2">
        <w:t>;</w:t>
      </w:r>
    </w:p>
    <w:p w14:paraId="15502707" w14:textId="77777777" w:rsidR="00970EAA" w:rsidRPr="00AD44B2" w:rsidRDefault="00970EAA" w:rsidP="00A10218">
      <w:pPr>
        <w:pStyle w:val="ListParagraph"/>
        <w:numPr>
          <w:ilvl w:val="0"/>
          <w:numId w:val="10"/>
        </w:numPr>
        <w:spacing w:after="0" w:line="240" w:lineRule="auto"/>
        <w:jc w:val="both"/>
        <w:rPr>
          <w:rFonts w:ascii="Times New Roman" w:hAnsi="Times New Roman"/>
        </w:rPr>
      </w:pPr>
      <w:r w:rsidRPr="00AD44B2">
        <w:rPr>
          <w:rFonts w:ascii="Sylfaen" w:hAnsi="Sylfaen"/>
          <w:lang w:val="ka-GE"/>
        </w:rPr>
        <w:t>ჩინეთი - 1 132.9 ათასი ლარი;</w:t>
      </w:r>
    </w:p>
    <w:p w14:paraId="7480BDD4" w14:textId="77777777" w:rsidR="00970EAA" w:rsidRPr="00AD44B2" w:rsidRDefault="00970EAA" w:rsidP="00A10218">
      <w:pPr>
        <w:pStyle w:val="ListParagraph"/>
        <w:numPr>
          <w:ilvl w:val="0"/>
          <w:numId w:val="10"/>
        </w:numPr>
        <w:spacing w:after="0" w:line="240" w:lineRule="auto"/>
        <w:jc w:val="both"/>
        <w:rPr>
          <w:rFonts w:ascii="Sylfaen" w:hAnsi="Sylfaen"/>
          <w:lang w:val="ka-GE"/>
        </w:rPr>
      </w:pPr>
      <w:r w:rsidRPr="00AD44B2">
        <w:rPr>
          <w:rFonts w:ascii="Sylfaen" w:hAnsi="Sylfaen"/>
        </w:rPr>
        <w:t>ნიდერლანდები</w:t>
      </w:r>
      <w:r w:rsidRPr="00AD44B2">
        <w:rPr>
          <w:rFonts w:ascii="Sylfaen" w:hAnsi="Sylfaen"/>
          <w:lang w:val="ka-GE"/>
        </w:rPr>
        <w:t>ს სამეფო</w:t>
      </w:r>
      <w:r w:rsidRPr="00AD44B2">
        <w:t xml:space="preserve"> </w:t>
      </w:r>
      <w:r w:rsidRPr="00AD44B2">
        <w:rPr>
          <w:rFonts w:ascii="Sylfaen" w:hAnsi="Sylfaen"/>
          <w:lang w:val="ka-GE"/>
        </w:rPr>
        <w:t xml:space="preserve">- </w:t>
      </w:r>
      <w:r w:rsidRPr="00AD44B2">
        <w:rPr>
          <w:lang w:val="ka-GE"/>
        </w:rPr>
        <w:t> 60.9</w:t>
      </w:r>
      <w:r w:rsidRPr="00AD44B2">
        <w:rPr>
          <w:rFonts w:ascii="Sylfaen" w:hAnsi="Sylfaen"/>
        </w:rPr>
        <w:t xml:space="preserve"> </w:t>
      </w:r>
      <w:r w:rsidRPr="00AD44B2">
        <w:t> </w:t>
      </w:r>
      <w:r w:rsidRPr="00AD44B2">
        <w:rPr>
          <w:rFonts w:ascii="Sylfaen" w:hAnsi="Sylfaen"/>
        </w:rPr>
        <w:t>ათასი</w:t>
      </w:r>
      <w:r w:rsidRPr="00AD44B2">
        <w:t xml:space="preserve"> </w:t>
      </w:r>
      <w:r w:rsidRPr="00AD44B2">
        <w:rPr>
          <w:rFonts w:ascii="Sylfaen" w:hAnsi="Sylfaen"/>
        </w:rPr>
        <w:t>ლარი</w:t>
      </w:r>
      <w:r w:rsidRPr="00AD44B2">
        <w:rPr>
          <w:rFonts w:ascii="Sylfaen" w:hAnsi="Sylfaen"/>
          <w:lang w:val="ka-GE"/>
        </w:rPr>
        <w:t>;</w:t>
      </w:r>
    </w:p>
    <w:p w14:paraId="61D6613E" w14:textId="6943B88B" w:rsidR="00515132" w:rsidRPr="00AD44B2" w:rsidRDefault="00515132" w:rsidP="00A10218">
      <w:pPr>
        <w:spacing w:after="0" w:line="240" w:lineRule="auto"/>
        <w:ind w:firstLine="720"/>
        <w:jc w:val="both"/>
      </w:pPr>
      <w:proofErr w:type="gramStart"/>
      <w:r w:rsidRPr="00AD44B2">
        <w:rPr>
          <w:rFonts w:ascii="Sylfaen" w:hAnsi="Sylfaen" w:cs="Sylfaen"/>
        </w:rPr>
        <w:t>ვალის</w:t>
      </w:r>
      <w:proofErr w:type="gramEnd"/>
      <w:r w:rsidRPr="00AD44B2">
        <w:t xml:space="preserve"> </w:t>
      </w:r>
      <w:r w:rsidRPr="00AD44B2">
        <w:rPr>
          <w:rFonts w:ascii="Sylfaen" w:hAnsi="Sylfaen" w:cs="Sylfaen"/>
        </w:rPr>
        <w:t>მომსახურებისათვის</w:t>
      </w:r>
      <w:r w:rsidRPr="00AD44B2">
        <w:t xml:space="preserve"> </w:t>
      </w:r>
      <w:r w:rsidRPr="00AD44B2">
        <w:rPr>
          <w:rFonts w:ascii="Sylfaen" w:hAnsi="Sylfaen" w:cs="Sylfaen"/>
        </w:rPr>
        <w:t>გაწეული</w:t>
      </w:r>
      <w:r w:rsidRPr="00AD44B2">
        <w:rPr>
          <w:rFonts w:ascii="Sylfaen" w:hAnsi="Sylfaen" w:cs="Sylfaen"/>
          <w:lang w:val="ka-GE"/>
        </w:rPr>
        <w:t xml:space="preserve"> </w:t>
      </w:r>
      <w:r w:rsidRPr="00AD44B2">
        <w:rPr>
          <w:rFonts w:ascii="Sylfaen" w:hAnsi="Sylfaen" w:cs="Sylfaen"/>
        </w:rPr>
        <w:t>ხარჯი</w:t>
      </w:r>
      <w:r w:rsidRPr="00AD44B2">
        <w:t xml:space="preserve"> </w:t>
      </w:r>
      <w:r w:rsidR="00BE687B" w:rsidRPr="00AD44B2">
        <w:rPr>
          <w:rFonts w:ascii="Sylfaen" w:hAnsi="Sylfaen"/>
          <w:lang w:val="ka-GE"/>
        </w:rPr>
        <w:t>236 361.3</w:t>
      </w:r>
      <w:r w:rsidR="000666B9" w:rsidRPr="00AD44B2">
        <w:rPr>
          <w:rFonts w:ascii="Sylfaen" w:hAnsi="Sylfaen"/>
          <w:lang w:val="ka-GE"/>
        </w:rPr>
        <w:t xml:space="preserve"> </w:t>
      </w:r>
      <w:r w:rsidRPr="00AD44B2">
        <w:rPr>
          <w:rFonts w:ascii="Sylfaen" w:hAnsi="Sylfaen" w:cs="Sylfaen"/>
        </w:rPr>
        <w:t>ათასი</w:t>
      </w:r>
      <w:r w:rsidRPr="00AD44B2">
        <w:t xml:space="preserve"> </w:t>
      </w:r>
      <w:r w:rsidRPr="00AD44B2">
        <w:rPr>
          <w:rFonts w:ascii="Sylfaen" w:hAnsi="Sylfaen" w:cs="Sylfaen"/>
        </w:rPr>
        <w:t>ლარი</w:t>
      </w:r>
      <w:r w:rsidRPr="00AD44B2">
        <w:t xml:space="preserve"> </w:t>
      </w:r>
      <w:r w:rsidRPr="00AD44B2">
        <w:rPr>
          <w:rFonts w:ascii="Sylfaen" w:hAnsi="Sylfaen" w:cs="Sylfaen"/>
        </w:rPr>
        <w:t>კრედიტორების</w:t>
      </w:r>
      <w:r w:rsidRPr="00AD44B2">
        <w:t xml:space="preserve"> </w:t>
      </w:r>
      <w:r w:rsidRPr="00AD44B2">
        <w:rPr>
          <w:rFonts w:ascii="Sylfaen" w:hAnsi="Sylfaen" w:cs="Sylfaen"/>
        </w:rPr>
        <w:t>მიხედვით</w:t>
      </w:r>
      <w:r w:rsidRPr="00AD44B2">
        <w:t xml:space="preserve"> </w:t>
      </w:r>
      <w:r w:rsidRPr="00AD44B2">
        <w:rPr>
          <w:rFonts w:ascii="Sylfaen" w:hAnsi="Sylfaen" w:cs="Sylfaen"/>
        </w:rPr>
        <w:t>შემდეგია</w:t>
      </w:r>
      <w:r w:rsidRPr="00AD44B2">
        <w:t xml:space="preserve">: </w:t>
      </w:r>
    </w:p>
    <w:p w14:paraId="785D83FA" w14:textId="29E8F802" w:rsidR="00FA19B2" w:rsidRPr="00AD44B2" w:rsidRDefault="00FA19B2" w:rsidP="00A10218">
      <w:pPr>
        <w:spacing w:after="0" w:line="240" w:lineRule="auto"/>
        <w:jc w:val="both"/>
      </w:pPr>
      <w:proofErr w:type="gramStart"/>
      <w:r w:rsidRPr="00AD44B2">
        <w:rPr>
          <w:rFonts w:ascii="Sylfaen" w:hAnsi="Sylfaen"/>
          <w:b/>
          <w:bCs/>
        </w:rPr>
        <w:t>მრავალმხრივი</w:t>
      </w:r>
      <w:proofErr w:type="gramEnd"/>
      <w:r w:rsidRPr="00AD44B2">
        <w:rPr>
          <w:b/>
          <w:bCs/>
        </w:rPr>
        <w:t xml:space="preserve"> </w:t>
      </w:r>
      <w:r w:rsidRPr="00AD44B2">
        <w:rPr>
          <w:rFonts w:ascii="Sylfaen" w:hAnsi="Sylfaen"/>
          <w:b/>
          <w:bCs/>
        </w:rPr>
        <w:t>კრედიტორები</w:t>
      </w:r>
      <w:r w:rsidRPr="00AD44B2">
        <w:t xml:space="preserve"> </w:t>
      </w:r>
      <w:r w:rsidRPr="00AD44B2">
        <w:rPr>
          <w:lang w:val="ka-GE"/>
        </w:rPr>
        <w:t xml:space="preserve">- </w:t>
      </w:r>
      <w:r w:rsidR="00BE687B" w:rsidRPr="00AD44B2">
        <w:rPr>
          <w:rFonts w:ascii="Sylfaen" w:hAnsi="Sylfaen"/>
          <w:lang w:val="ka-GE"/>
        </w:rPr>
        <w:t>150 758.0</w:t>
      </w:r>
      <w:r w:rsidR="00BE687B" w:rsidRPr="00AD44B2">
        <w:rPr>
          <w:rFonts w:ascii="Sylfaen" w:hAnsi="Sylfaen"/>
        </w:rPr>
        <w:t xml:space="preserve"> </w:t>
      </w:r>
      <w:r w:rsidRPr="00AD44B2">
        <w:rPr>
          <w:rFonts w:ascii="Sylfaen" w:hAnsi="Sylfaen"/>
        </w:rPr>
        <w:t>ათასი</w:t>
      </w:r>
      <w:r w:rsidRPr="00AD44B2">
        <w:t xml:space="preserve"> </w:t>
      </w:r>
      <w:r w:rsidRPr="00AD44B2">
        <w:rPr>
          <w:rFonts w:ascii="Sylfaen" w:hAnsi="Sylfaen"/>
        </w:rPr>
        <w:t>ლარი</w:t>
      </w:r>
      <w:r w:rsidRPr="00AD44B2">
        <w:t xml:space="preserve">, </w:t>
      </w:r>
      <w:r w:rsidRPr="00AD44B2">
        <w:rPr>
          <w:rFonts w:ascii="Sylfaen" w:hAnsi="Sylfaen"/>
        </w:rPr>
        <w:t>მათ</w:t>
      </w:r>
      <w:r w:rsidRPr="00AD44B2">
        <w:t xml:space="preserve"> </w:t>
      </w:r>
      <w:r w:rsidRPr="00AD44B2">
        <w:rPr>
          <w:rFonts w:ascii="Sylfaen" w:hAnsi="Sylfaen"/>
        </w:rPr>
        <w:t>შორის</w:t>
      </w:r>
      <w:r w:rsidRPr="00AD44B2">
        <w:t>:</w:t>
      </w:r>
    </w:p>
    <w:p w14:paraId="5A49538C"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რეკონსტრუქციისა და განვითარების საერთაშორისო ბანკი (IBRD) -  </w:t>
      </w:r>
      <w:r w:rsidRPr="00AD44B2">
        <w:rPr>
          <w:rFonts w:ascii="Sylfaen" w:hAnsi="Sylfaen"/>
          <w:lang w:val="ka-GE"/>
        </w:rPr>
        <w:t>54 939.8</w:t>
      </w:r>
      <w:r w:rsidRPr="00AD44B2">
        <w:rPr>
          <w:rFonts w:ascii="Sylfaen" w:hAnsi="Sylfaen"/>
        </w:rPr>
        <w:t xml:space="preserve">  ათასი ლარი;</w:t>
      </w:r>
    </w:p>
    <w:p w14:paraId="499BCB7C"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აზიის განვითარების ბანკი (ADB) – </w:t>
      </w:r>
      <w:r w:rsidRPr="00AD44B2">
        <w:rPr>
          <w:rFonts w:ascii="Sylfaen" w:hAnsi="Sylfaen"/>
          <w:lang w:val="ka-GE"/>
        </w:rPr>
        <w:t>35 647.7</w:t>
      </w:r>
      <w:r w:rsidRPr="00AD44B2">
        <w:rPr>
          <w:rFonts w:ascii="Sylfaen" w:hAnsi="Sylfaen"/>
        </w:rPr>
        <w:t>  ათასი ლარი;</w:t>
      </w:r>
    </w:p>
    <w:p w14:paraId="761DD37C"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მსოფლიო ბანკის განვითარების საერთაშორისო ასოციაცია (IDA) -  </w:t>
      </w:r>
      <w:r w:rsidRPr="00AD44B2">
        <w:rPr>
          <w:rFonts w:ascii="Sylfaen" w:hAnsi="Sylfaen"/>
          <w:lang w:val="ka-GE"/>
        </w:rPr>
        <w:t>23 365.6</w:t>
      </w:r>
      <w:r w:rsidRPr="00AD44B2">
        <w:rPr>
          <w:rFonts w:ascii="Sylfaen" w:hAnsi="Sylfaen"/>
        </w:rPr>
        <w:t>  ათასი ლარი;</w:t>
      </w:r>
    </w:p>
    <w:p w14:paraId="76CA82F9"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საერთაშორისო სავალუტო ფონდი (IMF) – </w:t>
      </w:r>
      <w:r w:rsidRPr="00AD44B2">
        <w:rPr>
          <w:rFonts w:ascii="Sylfaen" w:hAnsi="Sylfaen"/>
          <w:lang w:val="ka-GE"/>
        </w:rPr>
        <w:t>11 677.6</w:t>
      </w:r>
      <w:r w:rsidRPr="00AD44B2">
        <w:rPr>
          <w:rFonts w:ascii="Sylfaen" w:hAnsi="Sylfaen"/>
        </w:rPr>
        <w:t>  ათასი ლარი;</w:t>
      </w:r>
    </w:p>
    <w:p w14:paraId="705875AD"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ევროპის საინვესტიციო ბანკი (EIB) -  </w:t>
      </w:r>
      <w:r w:rsidRPr="00AD44B2">
        <w:rPr>
          <w:rFonts w:ascii="Sylfaen" w:hAnsi="Sylfaen"/>
          <w:lang w:val="ka-GE"/>
        </w:rPr>
        <w:t>10 673 7</w:t>
      </w:r>
      <w:r w:rsidRPr="00AD44B2">
        <w:rPr>
          <w:rFonts w:ascii="Sylfaen" w:hAnsi="Sylfaen"/>
        </w:rPr>
        <w:t xml:space="preserve">  ათასი ლარი;</w:t>
      </w:r>
    </w:p>
    <w:p w14:paraId="0C4FF067"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ევროპის რეკონსტრუქციისა და განვითარების ბანკი (EBRD) – </w:t>
      </w:r>
      <w:r w:rsidRPr="00AD44B2">
        <w:rPr>
          <w:rFonts w:ascii="Sylfaen" w:hAnsi="Sylfaen"/>
          <w:lang w:val="ka-GE"/>
        </w:rPr>
        <w:t>9 822.0</w:t>
      </w:r>
      <w:r w:rsidRPr="00AD44B2">
        <w:rPr>
          <w:rFonts w:ascii="Sylfaen" w:hAnsi="Sylfaen"/>
        </w:rPr>
        <w:t xml:space="preserve"> ათასი ლარი;</w:t>
      </w:r>
    </w:p>
    <w:p w14:paraId="7333C78F"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ევროკავშირი (EU)- </w:t>
      </w:r>
      <w:r w:rsidRPr="00AD44B2">
        <w:rPr>
          <w:rFonts w:ascii="Sylfaen" w:hAnsi="Sylfaen"/>
          <w:lang w:val="ka-GE"/>
        </w:rPr>
        <w:t>1 689.7</w:t>
      </w:r>
      <w:r w:rsidRPr="00AD44B2">
        <w:rPr>
          <w:rFonts w:ascii="Sylfaen" w:hAnsi="Sylfaen"/>
        </w:rPr>
        <w:t xml:space="preserve"> ათასი ლარი</w:t>
      </w:r>
      <w:r w:rsidRPr="00AD44B2">
        <w:rPr>
          <w:rFonts w:ascii="Sylfaen" w:hAnsi="Sylfaen"/>
          <w:lang w:val="ka-GE"/>
        </w:rPr>
        <w:t>;</w:t>
      </w:r>
    </w:p>
    <w:p w14:paraId="46FA6398"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lang w:val="ka-GE"/>
        </w:rPr>
        <w:t>აზიის ინფრასტრუქტურის საინვესტიციო ბანკი (</w:t>
      </w:r>
      <w:r w:rsidRPr="00AD44B2">
        <w:rPr>
          <w:rFonts w:ascii="Sylfaen" w:hAnsi="Sylfaen"/>
        </w:rPr>
        <w:t>AIIB</w:t>
      </w:r>
      <w:r w:rsidRPr="00AD44B2">
        <w:rPr>
          <w:rFonts w:ascii="Sylfaen" w:hAnsi="Sylfaen"/>
          <w:lang w:val="ka-GE"/>
        </w:rPr>
        <w:t>)</w:t>
      </w:r>
      <w:r w:rsidRPr="00AD44B2">
        <w:rPr>
          <w:rFonts w:ascii="Sylfaen" w:hAnsi="Sylfaen"/>
        </w:rPr>
        <w:t xml:space="preserve"> – </w:t>
      </w:r>
      <w:r w:rsidRPr="00AD44B2">
        <w:rPr>
          <w:rFonts w:ascii="Sylfaen" w:hAnsi="Sylfaen"/>
          <w:lang w:val="ka-GE"/>
        </w:rPr>
        <w:t>1 449.7</w:t>
      </w:r>
      <w:r w:rsidRPr="00AD44B2">
        <w:rPr>
          <w:rFonts w:ascii="Sylfaen" w:hAnsi="Sylfaen"/>
        </w:rPr>
        <w:t xml:space="preserve"> </w:t>
      </w:r>
      <w:r w:rsidRPr="00AD44B2">
        <w:rPr>
          <w:rFonts w:ascii="Sylfaen" w:hAnsi="Sylfaen"/>
          <w:lang w:val="ka-GE"/>
        </w:rPr>
        <w:t>ათასი ლარი;</w:t>
      </w:r>
    </w:p>
    <w:p w14:paraId="71C6664C"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სოფლის მეურნეობის განვითარების საერთაშორისო ფონდი (IFAD) </w:t>
      </w:r>
      <w:r w:rsidRPr="00AD44B2">
        <w:rPr>
          <w:rFonts w:ascii="Sylfaen" w:hAnsi="Sylfaen"/>
          <w:lang w:val="ka-GE"/>
        </w:rPr>
        <w:t>– 1 281.2</w:t>
      </w:r>
      <w:r w:rsidRPr="00AD44B2">
        <w:rPr>
          <w:rFonts w:ascii="Sylfaen" w:hAnsi="Sylfaen"/>
        </w:rPr>
        <w:t>  ათასი ლარი;</w:t>
      </w:r>
    </w:p>
    <w:p w14:paraId="64C6C675" w14:textId="07982799"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სკანდინავიური გარემოს  საფინანსო კორპორაცია</w:t>
      </w:r>
      <w:r w:rsidRPr="00AD44B2">
        <w:rPr>
          <w:rFonts w:ascii="Sylfaen" w:hAnsi="Sylfaen"/>
          <w:lang w:val="ka-GE"/>
        </w:rPr>
        <w:t xml:space="preserve"> (</w:t>
      </w:r>
      <w:r w:rsidRPr="00AD44B2">
        <w:rPr>
          <w:rFonts w:ascii="Sylfaen" w:hAnsi="Sylfaen"/>
        </w:rPr>
        <w:t xml:space="preserve">NEFCO) – </w:t>
      </w:r>
      <w:r w:rsidRPr="00AD44B2">
        <w:rPr>
          <w:rFonts w:ascii="Sylfaen" w:hAnsi="Sylfaen"/>
          <w:lang w:val="ka-GE"/>
        </w:rPr>
        <w:t>153.6</w:t>
      </w:r>
      <w:r w:rsidRPr="00AD44B2">
        <w:rPr>
          <w:rFonts w:ascii="Sylfaen" w:hAnsi="Sylfaen"/>
        </w:rPr>
        <w:t xml:space="preserve"> </w:t>
      </w:r>
      <w:r w:rsidRPr="00AD44B2">
        <w:rPr>
          <w:rFonts w:ascii="Sylfaen" w:hAnsi="Sylfaen"/>
          <w:lang w:val="ka-GE"/>
        </w:rPr>
        <w:t>ათასი ლარი;</w:t>
      </w:r>
    </w:p>
    <w:p w14:paraId="38B86D1E"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lang w:val="ka-GE"/>
        </w:rPr>
        <w:t>ევროსაბჭოს განვითარების ბანკი (</w:t>
      </w:r>
      <w:r w:rsidRPr="00AD44B2">
        <w:rPr>
          <w:rFonts w:ascii="Sylfaen" w:hAnsi="Sylfaen"/>
        </w:rPr>
        <w:t>CEB</w:t>
      </w:r>
      <w:r w:rsidRPr="00AD44B2">
        <w:rPr>
          <w:rFonts w:ascii="Sylfaen" w:hAnsi="Sylfaen"/>
          <w:lang w:val="ka-GE"/>
        </w:rPr>
        <w:t>)</w:t>
      </w:r>
      <w:r w:rsidRPr="00AD44B2">
        <w:rPr>
          <w:rFonts w:ascii="Sylfaen" w:hAnsi="Sylfaen"/>
        </w:rPr>
        <w:t xml:space="preserve"> – </w:t>
      </w:r>
      <w:r w:rsidRPr="00AD44B2">
        <w:rPr>
          <w:rFonts w:ascii="Sylfaen" w:hAnsi="Sylfaen"/>
          <w:lang w:val="ka-GE"/>
        </w:rPr>
        <w:t>57.6</w:t>
      </w:r>
      <w:r w:rsidRPr="00AD44B2">
        <w:rPr>
          <w:rFonts w:ascii="Sylfaen" w:hAnsi="Sylfaen"/>
        </w:rPr>
        <w:t xml:space="preserve"> </w:t>
      </w:r>
      <w:r w:rsidRPr="00AD44B2">
        <w:rPr>
          <w:rFonts w:ascii="Sylfaen" w:hAnsi="Sylfaen"/>
          <w:lang w:val="ka-GE"/>
        </w:rPr>
        <w:t>ათასი ლარი.</w:t>
      </w:r>
    </w:p>
    <w:p w14:paraId="18D33550" w14:textId="77777777" w:rsidR="00FA19B2" w:rsidRPr="00AD44B2" w:rsidRDefault="00FA19B2" w:rsidP="00A10218">
      <w:pPr>
        <w:pStyle w:val="ListParagraph"/>
        <w:spacing w:after="0" w:line="240" w:lineRule="auto"/>
        <w:jc w:val="both"/>
        <w:rPr>
          <w:rFonts w:ascii="Sylfaen" w:hAnsi="Sylfaen"/>
        </w:rPr>
      </w:pPr>
    </w:p>
    <w:p w14:paraId="79B102B2" w14:textId="212ED576" w:rsidR="00FA19B2" w:rsidRPr="00AD44B2" w:rsidRDefault="00FA19B2" w:rsidP="00A10218">
      <w:pPr>
        <w:spacing w:after="0" w:line="240" w:lineRule="auto"/>
        <w:jc w:val="both"/>
      </w:pPr>
      <w:proofErr w:type="gramStart"/>
      <w:r w:rsidRPr="00AD44B2">
        <w:rPr>
          <w:rFonts w:ascii="Sylfaen" w:hAnsi="Sylfaen"/>
          <w:b/>
          <w:bCs/>
        </w:rPr>
        <w:t>ორმხრივი</w:t>
      </w:r>
      <w:proofErr w:type="gramEnd"/>
      <w:r w:rsidRPr="00AD44B2">
        <w:rPr>
          <w:b/>
          <w:bCs/>
        </w:rPr>
        <w:t xml:space="preserve"> </w:t>
      </w:r>
      <w:r w:rsidRPr="00AD44B2">
        <w:rPr>
          <w:rFonts w:ascii="Sylfaen" w:hAnsi="Sylfaen"/>
          <w:b/>
          <w:bCs/>
        </w:rPr>
        <w:t>კრედიტორები</w:t>
      </w:r>
      <w:r w:rsidRPr="00AD44B2">
        <w:t xml:space="preserve"> </w:t>
      </w:r>
      <w:r w:rsidR="000666B9" w:rsidRPr="00AD44B2">
        <w:t>-</w:t>
      </w:r>
      <w:r w:rsidRPr="00AD44B2">
        <w:rPr>
          <w:rFonts w:ascii="Sylfaen" w:hAnsi="Sylfaen"/>
          <w:lang w:val="ka-GE"/>
        </w:rPr>
        <w:t xml:space="preserve"> </w:t>
      </w:r>
      <w:r w:rsidR="00BE687B" w:rsidRPr="00AD44B2">
        <w:rPr>
          <w:rFonts w:ascii="Sylfaen" w:hAnsi="Sylfaen"/>
        </w:rPr>
        <w:t>45 563.3</w:t>
      </w:r>
      <w:r w:rsidR="00BE687B" w:rsidRPr="00AD44B2">
        <w:rPr>
          <w:rFonts w:ascii="Sylfaen" w:hAnsi="Sylfaen"/>
          <w:lang w:val="ka-GE"/>
        </w:rPr>
        <w:t xml:space="preserve"> </w:t>
      </w:r>
      <w:r w:rsidR="00BE687B" w:rsidRPr="00AD44B2">
        <w:rPr>
          <w:lang w:val="ka-GE"/>
        </w:rPr>
        <w:t> </w:t>
      </w:r>
      <w:r w:rsidRPr="00AD44B2">
        <w:rPr>
          <w:rFonts w:ascii="Sylfaen" w:hAnsi="Sylfaen"/>
        </w:rPr>
        <w:t>ათასი</w:t>
      </w:r>
      <w:r w:rsidRPr="00AD44B2">
        <w:t xml:space="preserve"> </w:t>
      </w:r>
      <w:r w:rsidRPr="00AD44B2">
        <w:rPr>
          <w:rFonts w:ascii="Sylfaen" w:hAnsi="Sylfaen"/>
        </w:rPr>
        <w:t>ლარი</w:t>
      </w:r>
      <w:r w:rsidRPr="00AD44B2">
        <w:t>,</w:t>
      </w:r>
      <w:r w:rsidRPr="00AD44B2">
        <w:rPr>
          <w:rFonts w:ascii="Sylfaen" w:hAnsi="Sylfaen"/>
        </w:rPr>
        <w:t xml:space="preserve"> მათ</w:t>
      </w:r>
      <w:r w:rsidRPr="00AD44B2">
        <w:t xml:space="preserve"> </w:t>
      </w:r>
      <w:r w:rsidRPr="00AD44B2">
        <w:rPr>
          <w:rFonts w:ascii="Sylfaen" w:hAnsi="Sylfaen"/>
        </w:rPr>
        <w:t>შორის</w:t>
      </w:r>
      <w:r w:rsidRPr="00AD44B2">
        <w:t>:</w:t>
      </w:r>
    </w:p>
    <w:p w14:paraId="0545FE0B"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lang w:val="ka-GE"/>
        </w:rPr>
        <w:t>გერმანია - 24 478.8 ათასი ლარი;</w:t>
      </w:r>
    </w:p>
    <w:p w14:paraId="7554F12A"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საფრანგეთი - </w:t>
      </w:r>
      <w:r w:rsidRPr="00AD44B2">
        <w:rPr>
          <w:rFonts w:ascii="Sylfaen" w:hAnsi="Sylfaen"/>
          <w:lang w:val="ka-GE"/>
        </w:rPr>
        <w:t>11 241.1</w:t>
      </w:r>
      <w:r w:rsidRPr="00AD44B2">
        <w:rPr>
          <w:rFonts w:ascii="Sylfaen" w:hAnsi="Sylfaen"/>
        </w:rPr>
        <w:t>  ათასი ლარი</w:t>
      </w:r>
      <w:r w:rsidRPr="00AD44B2">
        <w:rPr>
          <w:rFonts w:ascii="Sylfaen" w:hAnsi="Sylfaen"/>
          <w:lang w:val="ka-GE"/>
        </w:rPr>
        <w:t>;</w:t>
      </w:r>
    </w:p>
    <w:p w14:paraId="7192DD84"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იაპონია – </w:t>
      </w:r>
      <w:r w:rsidRPr="00AD44B2">
        <w:rPr>
          <w:rFonts w:ascii="Sylfaen" w:hAnsi="Sylfaen"/>
          <w:lang w:val="ka-GE"/>
        </w:rPr>
        <w:t>3 759.8</w:t>
      </w:r>
      <w:r w:rsidRPr="00AD44B2">
        <w:rPr>
          <w:rFonts w:ascii="Sylfaen" w:hAnsi="Sylfaen"/>
        </w:rPr>
        <w:t>  ათასი ლარი;</w:t>
      </w:r>
    </w:p>
    <w:p w14:paraId="692FA5B0"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რუსეთი </w:t>
      </w:r>
      <w:r w:rsidRPr="00AD44B2">
        <w:rPr>
          <w:rFonts w:ascii="Sylfaen" w:hAnsi="Sylfaen"/>
          <w:lang w:val="ka-GE"/>
        </w:rPr>
        <w:t>- 1 728.3</w:t>
      </w:r>
      <w:r w:rsidRPr="00AD44B2">
        <w:rPr>
          <w:rFonts w:ascii="Sylfaen" w:hAnsi="Sylfaen"/>
        </w:rPr>
        <w:t>  ათასი ლარი;</w:t>
      </w:r>
    </w:p>
    <w:p w14:paraId="6833ABB2"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lang w:val="ka-GE"/>
        </w:rPr>
        <w:t>ქ</w:t>
      </w:r>
      <w:r w:rsidRPr="00AD44B2">
        <w:rPr>
          <w:rFonts w:ascii="Sylfaen" w:hAnsi="Sylfaen"/>
        </w:rPr>
        <w:t>უვეი</w:t>
      </w:r>
      <w:r w:rsidRPr="00AD44B2">
        <w:rPr>
          <w:rFonts w:ascii="Sylfaen" w:hAnsi="Sylfaen"/>
          <w:lang w:val="ka-GE"/>
        </w:rPr>
        <w:t>თ</w:t>
      </w:r>
      <w:r w:rsidRPr="00AD44B2">
        <w:rPr>
          <w:rFonts w:ascii="Sylfaen" w:hAnsi="Sylfaen"/>
        </w:rPr>
        <w:t xml:space="preserve">ი - </w:t>
      </w:r>
      <w:r w:rsidRPr="00AD44B2">
        <w:rPr>
          <w:rFonts w:ascii="Sylfaen" w:hAnsi="Sylfaen"/>
          <w:lang w:val="ka-GE"/>
        </w:rPr>
        <w:t>935.1</w:t>
      </w:r>
      <w:r w:rsidRPr="00AD44B2">
        <w:rPr>
          <w:rFonts w:ascii="Sylfaen" w:hAnsi="Sylfaen"/>
        </w:rPr>
        <w:t xml:space="preserve"> ათასი  ლარი;</w:t>
      </w:r>
    </w:p>
    <w:p w14:paraId="63878C30"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აშშ - </w:t>
      </w:r>
      <w:r w:rsidRPr="00AD44B2">
        <w:rPr>
          <w:rFonts w:ascii="Sylfaen" w:hAnsi="Sylfaen"/>
          <w:lang w:val="ka-GE"/>
        </w:rPr>
        <w:t>805.6</w:t>
      </w:r>
      <w:r w:rsidRPr="00AD44B2">
        <w:rPr>
          <w:rFonts w:ascii="Sylfaen" w:hAnsi="Sylfaen"/>
        </w:rPr>
        <w:t xml:space="preserve"> ათასი ლარი;</w:t>
      </w:r>
    </w:p>
    <w:p w14:paraId="6F28AB22"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თურქეთი - </w:t>
      </w:r>
      <w:r w:rsidRPr="00AD44B2">
        <w:rPr>
          <w:rFonts w:ascii="Sylfaen" w:hAnsi="Sylfaen"/>
          <w:lang w:val="ka-GE"/>
        </w:rPr>
        <w:t>744.4</w:t>
      </w:r>
      <w:r w:rsidRPr="00AD44B2">
        <w:rPr>
          <w:rFonts w:ascii="Sylfaen" w:hAnsi="Sylfaen"/>
        </w:rPr>
        <w:t xml:space="preserve"> ათასი ლარი;</w:t>
      </w:r>
    </w:p>
    <w:p w14:paraId="63F44BE5"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lang w:val="ka-GE"/>
        </w:rPr>
        <w:t>ყაზახეთი - 511.8 ათასი ლარი;</w:t>
      </w:r>
    </w:p>
    <w:p w14:paraId="3B219F82"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ავსტრია - </w:t>
      </w:r>
      <w:r w:rsidRPr="00AD44B2">
        <w:rPr>
          <w:rFonts w:ascii="Sylfaen" w:hAnsi="Sylfaen"/>
          <w:lang w:val="ka-GE"/>
        </w:rPr>
        <w:t>434.4</w:t>
      </w:r>
      <w:r w:rsidRPr="00AD44B2">
        <w:rPr>
          <w:rFonts w:ascii="Sylfaen" w:hAnsi="Sylfaen"/>
        </w:rPr>
        <w:t xml:space="preserve"> ათასი ლარი;</w:t>
      </w:r>
    </w:p>
    <w:p w14:paraId="57D20561"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აზერბაიჯანი </w:t>
      </w:r>
      <w:r w:rsidRPr="00AD44B2">
        <w:rPr>
          <w:rFonts w:ascii="Sylfaen" w:hAnsi="Sylfaen"/>
          <w:lang w:val="ka-GE"/>
        </w:rPr>
        <w:t>348.0</w:t>
      </w:r>
      <w:r w:rsidRPr="00AD44B2">
        <w:rPr>
          <w:rFonts w:ascii="Sylfaen" w:hAnsi="Sylfaen"/>
        </w:rPr>
        <w:t xml:space="preserve"> ათასი ლარი;</w:t>
      </w:r>
    </w:p>
    <w:p w14:paraId="50A337E2"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 xml:space="preserve">სომხეთი - </w:t>
      </w:r>
      <w:r w:rsidRPr="00AD44B2">
        <w:rPr>
          <w:rFonts w:ascii="Sylfaen" w:hAnsi="Sylfaen"/>
          <w:lang w:val="ka-GE"/>
        </w:rPr>
        <w:t xml:space="preserve">311.3 </w:t>
      </w:r>
      <w:r w:rsidRPr="00AD44B2">
        <w:rPr>
          <w:rFonts w:ascii="Sylfaen" w:hAnsi="Sylfaen"/>
        </w:rPr>
        <w:t>ათასი ლარი;</w:t>
      </w:r>
    </w:p>
    <w:p w14:paraId="41BBA8BE"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ირანი -</w:t>
      </w:r>
      <w:r w:rsidRPr="00AD44B2">
        <w:rPr>
          <w:rFonts w:ascii="Sylfaen" w:hAnsi="Sylfaen"/>
          <w:lang w:val="ka-GE"/>
        </w:rPr>
        <w:t xml:space="preserve"> 254.0</w:t>
      </w:r>
      <w:r w:rsidRPr="00AD44B2">
        <w:rPr>
          <w:rFonts w:ascii="Sylfaen" w:hAnsi="Sylfaen"/>
        </w:rPr>
        <w:t xml:space="preserve"> ათასი ლარი; </w:t>
      </w:r>
    </w:p>
    <w:p w14:paraId="7633682B" w14:textId="77777777" w:rsidR="00BE687B" w:rsidRPr="00AD44B2" w:rsidRDefault="00BE687B" w:rsidP="00A10218">
      <w:pPr>
        <w:pStyle w:val="ListParagraph"/>
        <w:numPr>
          <w:ilvl w:val="0"/>
          <w:numId w:val="10"/>
        </w:numPr>
        <w:spacing w:after="0" w:line="240" w:lineRule="auto"/>
        <w:jc w:val="both"/>
        <w:rPr>
          <w:rFonts w:ascii="Sylfaen" w:hAnsi="Sylfaen"/>
        </w:rPr>
      </w:pPr>
      <w:r w:rsidRPr="00AD44B2">
        <w:rPr>
          <w:rFonts w:ascii="Sylfaen" w:hAnsi="Sylfaen"/>
        </w:rPr>
        <w:t>ნიდერლანდები</w:t>
      </w:r>
      <w:r w:rsidRPr="00AD44B2">
        <w:rPr>
          <w:rFonts w:ascii="Sylfaen" w:hAnsi="Sylfaen"/>
          <w:lang w:val="ka-GE"/>
        </w:rPr>
        <w:t>ს სამეფო</w:t>
      </w:r>
      <w:r w:rsidRPr="00AD44B2">
        <w:rPr>
          <w:rFonts w:ascii="Sylfaen" w:hAnsi="Sylfaen"/>
        </w:rPr>
        <w:t xml:space="preserve">- </w:t>
      </w:r>
      <w:r w:rsidRPr="00AD44B2">
        <w:rPr>
          <w:rFonts w:ascii="Sylfaen" w:hAnsi="Sylfaen"/>
          <w:lang w:val="ka-GE"/>
        </w:rPr>
        <w:t>10.7</w:t>
      </w:r>
      <w:r w:rsidRPr="00AD44B2">
        <w:rPr>
          <w:rFonts w:ascii="Sylfaen" w:hAnsi="Sylfaen"/>
        </w:rPr>
        <w:t xml:space="preserve"> ათასი ლარი</w:t>
      </w:r>
      <w:r w:rsidRPr="00AD44B2">
        <w:rPr>
          <w:rFonts w:ascii="Sylfaen" w:hAnsi="Sylfaen"/>
          <w:lang w:val="ka-GE"/>
        </w:rPr>
        <w:t>;</w:t>
      </w:r>
    </w:p>
    <w:p w14:paraId="00058DA1" w14:textId="4A9D4BFD" w:rsidR="000666B9" w:rsidRPr="00AD44B2" w:rsidRDefault="00D3236C" w:rsidP="00A10218">
      <w:pPr>
        <w:spacing w:after="0" w:line="240" w:lineRule="auto"/>
        <w:ind w:firstLine="360"/>
        <w:jc w:val="both"/>
        <w:rPr>
          <w:rFonts w:ascii="Sylfaen" w:hAnsi="Sylfaen"/>
          <w:color w:val="FF0000"/>
        </w:rPr>
      </w:pPr>
      <w:r w:rsidRPr="00AD44B2">
        <w:rPr>
          <w:rFonts w:ascii="Sylfaen" w:hAnsi="Sylfaen"/>
          <w:b/>
          <w:lang w:val="ka-GE"/>
        </w:rPr>
        <w:lastRenderedPageBreak/>
        <w:t>სხვა საგარეო ვალდებულებების მომსახურება (ევრობონდები) -</w:t>
      </w:r>
      <w:r w:rsidRPr="00AD44B2">
        <w:rPr>
          <w:rFonts w:ascii="Sylfaen" w:hAnsi="Sylfaen"/>
          <w:lang w:val="ka-GE"/>
        </w:rPr>
        <w:t xml:space="preserve"> </w:t>
      </w:r>
      <w:r w:rsidR="00BE687B" w:rsidRPr="00AD44B2">
        <w:rPr>
          <w:rFonts w:ascii="Sylfaen" w:hAnsi="Sylfaen"/>
          <w:lang w:val="ka-GE"/>
        </w:rPr>
        <w:t>საანგარიშო პერიოდში გადახდილია 40 040.0 ათასი, აღნიშნული თანხა მოხმარდა სახელმწიფოს მიერ 2021 წელს გამოშვებული ფასიანი ქაღალდების, ევრობონდის მომსახურებას.</w:t>
      </w:r>
    </w:p>
    <w:p w14:paraId="3283D9B5" w14:textId="77777777" w:rsidR="00AD44B2" w:rsidRDefault="00AD44B2" w:rsidP="00A10218">
      <w:pPr>
        <w:tabs>
          <w:tab w:val="left" w:pos="0"/>
        </w:tabs>
        <w:spacing w:after="0" w:line="240" w:lineRule="auto"/>
        <w:ind w:right="173" w:firstLine="720"/>
        <w:jc w:val="right"/>
        <w:rPr>
          <w:rFonts w:ascii="Sylfaen" w:hAnsi="Sylfaen"/>
          <w:i/>
          <w:noProof/>
          <w:color w:val="000000"/>
          <w:sz w:val="18"/>
          <w:szCs w:val="18"/>
          <w:lang w:val="ka-GE"/>
        </w:rPr>
      </w:pPr>
    </w:p>
    <w:p w14:paraId="701703F9" w14:textId="19808B85" w:rsidR="00343840" w:rsidRPr="00AD44B2" w:rsidRDefault="00B425E6" w:rsidP="00A10218">
      <w:pPr>
        <w:tabs>
          <w:tab w:val="left" w:pos="0"/>
        </w:tabs>
        <w:spacing w:after="0" w:line="240" w:lineRule="auto"/>
        <w:ind w:right="173" w:firstLine="720"/>
        <w:jc w:val="right"/>
        <w:rPr>
          <w:rFonts w:ascii="Sylfaen" w:hAnsi="Sylfaen"/>
          <w:i/>
          <w:noProof/>
          <w:color w:val="000000"/>
          <w:sz w:val="18"/>
          <w:szCs w:val="18"/>
          <w:lang w:val="ka-GE"/>
        </w:rPr>
      </w:pPr>
      <w:r w:rsidRPr="00AD44B2">
        <w:rPr>
          <w:rFonts w:ascii="Sylfaen" w:hAnsi="Sylfaen"/>
          <w:i/>
          <w:noProof/>
          <w:color w:val="000000"/>
          <w:sz w:val="18"/>
          <w:szCs w:val="18"/>
          <w:lang w:val="ka-GE"/>
        </w:rPr>
        <w:t>ათასი ლარი</w:t>
      </w:r>
    </w:p>
    <w:tbl>
      <w:tblPr>
        <w:tblW w:w="5000" w:type="pct"/>
        <w:tblLook w:val="04A0" w:firstRow="1" w:lastRow="0" w:firstColumn="1" w:lastColumn="0" w:noHBand="0" w:noVBand="1"/>
      </w:tblPr>
      <w:tblGrid>
        <w:gridCol w:w="3094"/>
        <w:gridCol w:w="2386"/>
        <w:gridCol w:w="2386"/>
        <w:gridCol w:w="2384"/>
      </w:tblGrid>
      <w:tr w:rsidR="008E5A6D" w:rsidRPr="00AD44B2" w14:paraId="348203E7" w14:textId="77777777" w:rsidTr="00A10218">
        <w:trPr>
          <w:trHeight w:val="485"/>
          <w:tblHeader/>
        </w:trPr>
        <w:tc>
          <w:tcPr>
            <w:tcW w:w="1509" w:type="pct"/>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80A75A" w14:textId="6C87A912" w:rsidR="008E5A6D" w:rsidRPr="00AD44B2" w:rsidRDefault="00AD44B2" w:rsidP="00A10218">
            <w:pPr>
              <w:spacing w:after="0" w:line="240" w:lineRule="auto"/>
              <w:rPr>
                <w:rFonts w:ascii="Sylfaen" w:eastAsia="Times New Roman" w:hAnsi="Sylfaen" w:cs="Calibri"/>
                <w:b/>
                <w:bCs/>
                <w:color w:val="000000"/>
                <w:sz w:val="20"/>
                <w:szCs w:val="20"/>
              </w:rPr>
            </w:pPr>
            <w:r>
              <w:rPr>
                <w:rFonts w:ascii="Sylfaen" w:eastAsia="Times New Roman" w:hAnsi="Sylfaen" w:cs="Calibri"/>
                <w:b/>
                <w:bCs/>
                <w:color w:val="000000"/>
                <w:sz w:val="20"/>
                <w:szCs w:val="20"/>
              </w:rPr>
              <w:t xml:space="preserve">             </w:t>
            </w:r>
            <w:r w:rsidR="008E5A6D" w:rsidRPr="00AD44B2">
              <w:rPr>
                <w:rFonts w:ascii="Sylfaen" w:eastAsia="Times New Roman" w:hAnsi="Sylfaen" w:cs="Calibri"/>
                <w:b/>
                <w:bCs/>
                <w:color w:val="000000"/>
                <w:sz w:val="20"/>
                <w:szCs w:val="20"/>
              </w:rPr>
              <w:t>კრედიტორები</w:t>
            </w:r>
          </w:p>
        </w:tc>
        <w:tc>
          <w:tcPr>
            <w:tcW w:w="1164" w:type="pct"/>
            <w:tcBorders>
              <w:top w:val="single" w:sz="4" w:space="0" w:color="A6A6A6"/>
              <w:left w:val="nil"/>
              <w:bottom w:val="single" w:sz="4" w:space="0" w:color="A6A6A6"/>
              <w:right w:val="single" w:sz="4" w:space="0" w:color="A6A6A6"/>
            </w:tcBorders>
            <w:shd w:val="clear" w:color="auto" w:fill="auto"/>
            <w:vAlign w:val="center"/>
            <w:hideMark/>
          </w:tcPr>
          <w:p w14:paraId="2FA0E729" w14:textId="77777777" w:rsidR="008E5A6D" w:rsidRPr="00AD44B2" w:rsidRDefault="008E5A6D" w:rsidP="00A10218">
            <w:pPr>
              <w:spacing w:after="0" w:line="240" w:lineRule="auto"/>
              <w:jc w:val="center"/>
              <w:rPr>
                <w:rFonts w:ascii="Sylfaen" w:eastAsia="Times New Roman" w:hAnsi="Sylfaen" w:cs="Calibri"/>
                <w:b/>
                <w:bCs/>
                <w:color w:val="000000"/>
                <w:sz w:val="20"/>
                <w:szCs w:val="20"/>
              </w:rPr>
            </w:pPr>
            <w:r w:rsidRPr="00AD44B2">
              <w:rPr>
                <w:rFonts w:ascii="Sylfaen" w:eastAsia="Times New Roman" w:hAnsi="Sylfaen" w:cs="Calibri"/>
                <w:b/>
                <w:bCs/>
                <w:color w:val="000000"/>
                <w:sz w:val="20"/>
                <w:szCs w:val="20"/>
              </w:rPr>
              <w:t>ვალების დაფარვა</w:t>
            </w:r>
          </w:p>
        </w:tc>
        <w:tc>
          <w:tcPr>
            <w:tcW w:w="1164" w:type="pct"/>
            <w:tcBorders>
              <w:top w:val="single" w:sz="4" w:space="0" w:color="A6A6A6"/>
              <w:left w:val="nil"/>
              <w:bottom w:val="single" w:sz="4" w:space="0" w:color="A6A6A6"/>
              <w:right w:val="single" w:sz="4" w:space="0" w:color="A6A6A6"/>
            </w:tcBorders>
            <w:shd w:val="clear" w:color="auto" w:fill="auto"/>
            <w:vAlign w:val="center"/>
            <w:hideMark/>
          </w:tcPr>
          <w:p w14:paraId="4AD0E3F7" w14:textId="77777777" w:rsidR="008E5A6D" w:rsidRPr="00AD44B2" w:rsidRDefault="008E5A6D" w:rsidP="00A10218">
            <w:pPr>
              <w:spacing w:after="0" w:line="240" w:lineRule="auto"/>
              <w:jc w:val="center"/>
              <w:rPr>
                <w:rFonts w:ascii="Sylfaen" w:eastAsia="Times New Roman" w:hAnsi="Sylfaen" w:cs="Calibri"/>
                <w:b/>
                <w:bCs/>
                <w:color w:val="000000"/>
                <w:sz w:val="20"/>
                <w:szCs w:val="20"/>
              </w:rPr>
            </w:pPr>
            <w:r w:rsidRPr="00AD44B2">
              <w:rPr>
                <w:rFonts w:ascii="Sylfaen" w:eastAsia="Times New Roman" w:hAnsi="Sylfaen" w:cs="Calibri"/>
                <w:b/>
                <w:bCs/>
                <w:color w:val="000000"/>
                <w:sz w:val="20"/>
                <w:szCs w:val="20"/>
              </w:rPr>
              <w:t>პროცენტი</w:t>
            </w:r>
          </w:p>
        </w:tc>
        <w:tc>
          <w:tcPr>
            <w:tcW w:w="1163" w:type="pct"/>
            <w:tcBorders>
              <w:top w:val="single" w:sz="4" w:space="0" w:color="A6A6A6"/>
              <w:left w:val="nil"/>
              <w:bottom w:val="single" w:sz="4" w:space="0" w:color="A6A6A6"/>
              <w:right w:val="single" w:sz="4" w:space="0" w:color="A6A6A6"/>
            </w:tcBorders>
            <w:shd w:val="clear" w:color="auto" w:fill="auto"/>
            <w:vAlign w:val="center"/>
            <w:hideMark/>
          </w:tcPr>
          <w:p w14:paraId="4AC64CED" w14:textId="77777777" w:rsidR="008E5A6D" w:rsidRPr="00AD44B2" w:rsidRDefault="008E5A6D" w:rsidP="00A10218">
            <w:pPr>
              <w:spacing w:after="0" w:line="240" w:lineRule="auto"/>
              <w:jc w:val="center"/>
              <w:rPr>
                <w:rFonts w:ascii="Sylfaen" w:eastAsia="Times New Roman" w:hAnsi="Sylfaen" w:cs="Calibri"/>
                <w:b/>
                <w:bCs/>
                <w:color w:val="000000"/>
                <w:sz w:val="20"/>
                <w:szCs w:val="20"/>
              </w:rPr>
            </w:pPr>
            <w:r w:rsidRPr="00AD44B2">
              <w:rPr>
                <w:rFonts w:ascii="Sylfaen" w:eastAsia="Times New Roman" w:hAnsi="Sylfaen" w:cs="Calibri"/>
                <w:b/>
                <w:bCs/>
                <w:color w:val="000000"/>
                <w:sz w:val="20"/>
                <w:szCs w:val="20"/>
              </w:rPr>
              <w:t>სულ 2022</w:t>
            </w:r>
          </w:p>
        </w:tc>
      </w:tr>
      <w:tr w:rsidR="008E5A6D" w:rsidRPr="00AD44B2" w14:paraId="380D0E67"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ADC8CA8"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ავსტრია</w:t>
            </w:r>
          </w:p>
        </w:tc>
        <w:tc>
          <w:tcPr>
            <w:tcW w:w="1164" w:type="pct"/>
            <w:tcBorders>
              <w:top w:val="nil"/>
              <w:left w:val="nil"/>
              <w:bottom w:val="single" w:sz="4" w:space="0" w:color="A6A6A6"/>
              <w:right w:val="single" w:sz="4" w:space="0" w:color="A6A6A6"/>
            </w:tcBorders>
            <w:shd w:val="clear" w:color="auto" w:fill="auto"/>
            <w:noWrap/>
            <w:vAlign w:val="bottom"/>
            <w:hideMark/>
          </w:tcPr>
          <w:p w14:paraId="7A0CFDC4"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3,416.3</w:t>
            </w:r>
          </w:p>
        </w:tc>
        <w:tc>
          <w:tcPr>
            <w:tcW w:w="1164" w:type="pct"/>
            <w:tcBorders>
              <w:top w:val="nil"/>
              <w:left w:val="nil"/>
              <w:bottom w:val="single" w:sz="4" w:space="0" w:color="A6A6A6"/>
              <w:right w:val="single" w:sz="4" w:space="0" w:color="A6A6A6"/>
            </w:tcBorders>
            <w:shd w:val="clear" w:color="auto" w:fill="auto"/>
            <w:noWrap/>
            <w:vAlign w:val="bottom"/>
            <w:hideMark/>
          </w:tcPr>
          <w:p w14:paraId="5F704867"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434.4</w:t>
            </w:r>
          </w:p>
        </w:tc>
        <w:tc>
          <w:tcPr>
            <w:tcW w:w="1163" w:type="pct"/>
            <w:tcBorders>
              <w:top w:val="nil"/>
              <w:left w:val="nil"/>
              <w:bottom w:val="single" w:sz="4" w:space="0" w:color="A6A6A6"/>
              <w:right w:val="single" w:sz="4" w:space="0" w:color="A6A6A6"/>
            </w:tcBorders>
            <w:shd w:val="clear" w:color="auto" w:fill="auto"/>
            <w:noWrap/>
            <w:vAlign w:val="bottom"/>
            <w:hideMark/>
          </w:tcPr>
          <w:p w14:paraId="71968F86"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3,850.7</w:t>
            </w:r>
          </w:p>
        </w:tc>
      </w:tr>
      <w:tr w:rsidR="008E5A6D" w:rsidRPr="00AD44B2" w14:paraId="38D4A4D5"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7EE4FAB"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ქუვეითი</w:t>
            </w:r>
          </w:p>
        </w:tc>
        <w:tc>
          <w:tcPr>
            <w:tcW w:w="1164" w:type="pct"/>
            <w:tcBorders>
              <w:top w:val="nil"/>
              <w:left w:val="nil"/>
              <w:bottom w:val="single" w:sz="4" w:space="0" w:color="A6A6A6"/>
              <w:right w:val="single" w:sz="4" w:space="0" w:color="A6A6A6"/>
            </w:tcBorders>
            <w:shd w:val="clear" w:color="auto" w:fill="auto"/>
            <w:noWrap/>
            <w:vAlign w:val="bottom"/>
            <w:hideMark/>
          </w:tcPr>
          <w:p w14:paraId="3C73538C"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2,601.3</w:t>
            </w:r>
          </w:p>
        </w:tc>
        <w:tc>
          <w:tcPr>
            <w:tcW w:w="1164" w:type="pct"/>
            <w:tcBorders>
              <w:top w:val="nil"/>
              <w:left w:val="nil"/>
              <w:bottom w:val="single" w:sz="4" w:space="0" w:color="A6A6A6"/>
              <w:right w:val="single" w:sz="4" w:space="0" w:color="A6A6A6"/>
            </w:tcBorders>
            <w:shd w:val="clear" w:color="auto" w:fill="auto"/>
            <w:noWrap/>
            <w:vAlign w:val="bottom"/>
            <w:hideMark/>
          </w:tcPr>
          <w:p w14:paraId="2F590870"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935.1</w:t>
            </w:r>
          </w:p>
        </w:tc>
        <w:tc>
          <w:tcPr>
            <w:tcW w:w="1163" w:type="pct"/>
            <w:tcBorders>
              <w:top w:val="nil"/>
              <w:left w:val="nil"/>
              <w:bottom w:val="single" w:sz="4" w:space="0" w:color="A6A6A6"/>
              <w:right w:val="single" w:sz="4" w:space="0" w:color="A6A6A6"/>
            </w:tcBorders>
            <w:shd w:val="clear" w:color="auto" w:fill="auto"/>
            <w:noWrap/>
            <w:vAlign w:val="bottom"/>
            <w:hideMark/>
          </w:tcPr>
          <w:p w14:paraId="05A57DB8"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3,536.5</w:t>
            </w:r>
          </w:p>
        </w:tc>
      </w:tr>
      <w:tr w:rsidR="008E5A6D" w:rsidRPr="00AD44B2" w14:paraId="0ED1E505"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50C44091"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იაპონია</w:t>
            </w:r>
          </w:p>
        </w:tc>
        <w:tc>
          <w:tcPr>
            <w:tcW w:w="1164" w:type="pct"/>
            <w:tcBorders>
              <w:top w:val="nil"/>
              <w:left w:val="nil"/>
              <w:bottom w:val="single" w:sz="4" w:space="0" w:color="A6A6A6"/>
              <w:right w:val="single" w:sz="4" w:space="0" w:color="A6A6A6"/>
            </w:tcBorders>
            <w:shd w:val="clear" w:color="auto" w:fill="auto"/>
            <w:noWrap/>
            <w:vAlign w:val="bottom"/>
            <w:hideMark/>
          </w:tcPr>
          <w:p w14:paraId="13EDD591"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18,862.1</w:t>
            </w:r>
          </w:p>
        </w:tc>
        <w:tc>
          <w:tcPr>
            <w:tcW w:w="1164" w:type="pct"/>
            <w:tcBorders>
              <w:top w:val="nil"/>
              <w:left w:val="nil"/>
              <w:bottom w:val="single" w:sz="4" w:space="0" w:color="A6A6A6"/>
              <w:right w:val="single" w:sz="4" w:space="0" w:color="A6A6A6"/>
            </w:tcBorders>
            <w:shd w:val="clear" w:color="auto" w:fill="auto"/>
            <w:noWrap/>
            <w:vAlign w:val="bottom"/>
            <w:hideMark/>
          </w:tcPr>
          <w:p w14:paraId="2626DBD1"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3,759.8</w:t>
            </w:r>
          </w:p>
        </w:tc>
        <w:tc>
          <w:tcPr>
            <w:tcW w:w="1163" w:type="pct"/>
            <w:tcBorders>
              <w:top w:val="nil"/>
              <w:left w:val="nil"/>
              <w:bottom w:val="single" w:sz="4" w:space="0" w:color="A6A6A6"/>
              <w:right w:val="single" w:sz="4" w:space="0" w:color="A6A6A6"/>
            </w:tcBorders>
            <w:shd w:val="clear" w:color="auto" w:fill="auto"/>
            <w:noWrap/>
            <w:vAlign w:val="bottom"/>
            <w:hideMark/>
          </w:tcPr>
          <w:p w14:paraId="3BCBA6FC"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22,621.9</w:t>
            </w:r>
          </w:p>
        </w:tc>
      </w:tr>
      <w:tr w:rsidR="008E5A6D" w:rsidRPr="00AD44B2" w14:paraId="54E55C9C"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254BB1A2"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გერმანია</w:t>
            </w:r>
          </w:p>
        </w:tc>
        <w:tc>
          <w:tcPr>
            <w:tcW w:w="1164" w:type="pct"/>
            <w:tcBorders>
              <w:top w:val="nil"/>
              <w:left w:val="nil"/>
              <w:bottom w:val="single" w:sz="4" w:space="0" w:color="A6A6A6"/>
              <w:right w:val="single" w:sz="4" w:space="0" w:color="A6A6A6"/>
            </w:tcBorders>
            <w:shd w:val="clear" w:color="auto" w:fill="auto"/>
            <w:noWrap/>
            <w:vAlign w:val="bottom"/>
            <w:hideMark/>
          </w:tcPr>
          <w:p w14:paraId="63EA4BE5"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147,695.7</w:t>
            </w:r>
          </w:p>
        </w:tc>
        <w:tc>
          <w:tcPr>
            <w:tcW w:w="1164" w:type="pct"/>
            <w:tcBorders>
              <w:top w:val="nil"/>
              <w:left w:val="nil"/>
              <w:bottom w:val="single" w:sz="4" w:space="0" w:color="A6A6A6"/>
              <w:right w:val="single" w:sz="4" w:space="0" w:color="A6A6A6"/>
            </w:tcBorders>
            <w:shd w:val="clear" w:color="auto" w:fill="auto"/>
            <w:noWrap/>
            <w:vAlign w:val="bottom"/>
            <w:hideMark/>
          </w:tcPr>
          <w:p w14:paraId="2E6E8B4D"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24,478.8</w:t>
            </w:r>
          </w:p>
        </w:tc>
        <w:tc>
          <w:tcPr>
            <w:tcW w:w="1163" w:type="pct"/>
            <w:tcBorders>
              <w:top w:val="nil"/>
              <w:left w:val="nil"/>
              <w:bottom w:val="single" w:sz="4" w:space="0" w:color="A6A6A6"/>
              <w:right w:val="single" w:sz="4" w:space="0" w:color="A6A6A6"/>
            </w:tcBorders>
            <w:shd w:val="clear" w:color="auto" w:fill="auto"/>
            <w:noWrap/>
            <w:vAlign w:val="bottom"/>
            <w:hideMark/>
          </w:tcPr>
          <w:p w14:paraId="61E2CD28"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172,174.5</w:t>
            </w:r>
          </w:p>
        </w:tc>
      </w:tr>
      <w:tr w:rsidR="008E5A6D" w:rsidRPr="00AD44B2" w14:paraId="25308BAF"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E1EA7C8"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აშშ</w:t>
            </w:r>
          </w:p>
        </w:tc>
        <w:tc>
          <w:tcPr>
            <w:tcW w:w="1164" w:type="pct"/>
            <w:tcBorders>
              <w:top w:val="nil"/>
              <w:left w:val="nil"/>
              <w:bottom w:val="single" w:sz="4" w:space="0" w:color="A6A6A6"/>
              <w:right w:val="single" w:sz="4" w:space="0" w:color="A6A6A6"/>
            </w:tcBorders>
            <w:shd w:val="clear" w:color="auto" w:fill="auto"/>
            <w:noWrap/>
            <w:vAlign w:val="bottom"/>
            <w:hideMark/>
          </w:tcPr>
          <w:p w14:paraId="79179F0F"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6,419.3</w:t>
            </w:r>
          </w:p>
        </w:tc>
        <w:tc>
          <w:tcPr>
            <w:tcW w:w="1164" w:type="pct"/>
            <w:tcBorders>
              <w:top w:val="nil"/>
              <w:left w:val="nil"/>
              <w:bottom w:val="single" w:sz="4" w:space="0" w:color="A6A6A6"/>
              <w:right w:val="single" w:sz="4" w:space="0" w:color="A6A6A6"/>
            </w:tcBorders>
            <w:shd w:val="clear" w:color="auto" w:fill="auto"/>
            <w:noWrap/>
            <w:vAlign w:val="bottom"/>
            <w:hideMark/>
          </w:tcPr>
          <w:p w14:paraId="1A3E08F3"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805.6</w:t>
            </w:r>
          </w:p>
        </w:tc>
        <w:tc>
          <w:tcPr>
            <w:tcW w:w="1163" w:type="pct"/>
            <w:tcBorders>
              <w:top w:val="nil"/>
              <w:left w:val="nil"/>
              <w:bottom w:val="single" w:sz="4" w:space="0" w:color="A6A6A6"/>
              <w:right w:val="single" w:sz="4" w:space="0" w:color="A6A6A6"/>
            </w:tcBorders>
            <w:shd w:val="clear" w:color="auto" w:fill="auto"/>
            <w:noWrap/>
            <w:vAlign w:val="bottom"/>
            <w:hideMark/>
          </w:tcPr>
          <w:p w14:paraId="58EA078D"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7,224.8</w:t>
            </w:r>
          </w:p>
        </w:tc>
      </w:tr>
      <w:tr w:rsidR="008E5A6D" w:rsidRPr="00AD44B2" w14:paraId="5291774D"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526B7BC9"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სომხეთი</w:t>
            </w:r>
          </w:p>
        </w:tc>
        <w:tc>
          <w:tcPr>
            <w:tcW w:w="1164" w:type="pct"/>
            <w:tcBorders>
              <w:top w:val="nil"/>
              <w:left w:val="nil"/>
              <w:bottom w:val="single" w:sz="4" w:space="0" w:color="A6A6A6"/>
              <w:right w:val="single" w:sz="4" w:space="0" w:color="A6A6A6"/>
            </w:tcBorders>
            <w:shd w:val="clear" w:color="auto" w:fill="auto"/>
            <w:noWrap/>
            <w:vAlign w:val="bottom"/>
            <w:hideMark/>
          </w:tcPr>
          <w:p w14:paraId="0078A53E"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2,447.0</w:t>
            </w:r>
          </w:p>
        </w:tc>
        <w:tc>
          <w:tcPr>
            <w:tcW w:w="1164" w:type="pct"/>
            <w:tcBorders>
              <w:top w:val="nil"/>
              <w:left w:val="nil"/>
              <w:bottom w:val="single" w:sz="4" w:space="0" w:color="A6A6A6"/>
              <w:right w:val="single" w:sz="4" w:space="0" w:color="A6A6A6"/>
            </w:tcBorders>
            <w:shd w:val="clear" w:color="auto" w:fill="auto"/>
            <w:noWrap/>
            <w:vAlign w:val="bottom"/>
            <w:hideMark/>
          </w:tcPr>
          <w:p w14:paraId="2F67D91F"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311.3</w:t>
            </w:r>
          </w:p>
        </w:tc>
        <w:tc>
          <w:tcPr>
            <w:tcW w:w="1163" w:type="pct"/>
            <w:tcBorders>
              <w:top w:val="nil"/>
              <w:left w:val="nil"/>
              <w:bottom w:val="single" w:sz="4" w:space="0" w:color="A6A6A6"/>
              <w:right w:val="single" w:sz="4" w:space="0" w:color="A6A6A6"/>
            </w:tcBorders>
            <w:shd w:val="clear" w:color="auto" w:fill="auto"/>
            <w:noWrap/>
            <w:vAlign w:val="bottom"/>
            <w:hideMark/>
          </w:tcPr>
          <w:p w14:paraId="3E014A70"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2,758.3</w:t>
            </w:r>
          </w:p>
        </w:tc>
      </w:tr>
      <w:tr w:rsidR="008E5A6D" w:rsidRPr="00AD44B2" w14:paraId="1EF814AF"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319AA794"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აზერბაიჯანი</w:t>
            </w:r>
          </w:p>
        </w:tc>
        <w:tc>
          <w:tcPr>
            <w:tcW w:w="1164" w:type="pct"/>
            <w:tcBorders>
              <w:top w:val="nil"/>
              <w:left w:val="nil"/>
              <w:bottom w:val="single" w:sz="4" w:space="0" w:color="A6A6A6"/>
              <w:right w:val="single" w:sz="4" w:space="0" w:color="A6A6A6"/>
            </w:tcBorders>
            <w:shd w:val="clear" w:color="auto" w:fill="auto"/>
            <w:noWrap/>
            <w:vAlign w:val="bottom"/>
            <w:hideMark/>
          </w:tcPr>
          <w:p w14:paraId="151BB41B"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2,774.0</w:t>
            </w:r>
          </w:p>
        </w:tc>
        <w:tc>
          <w:tcPr>
            <w:tcW w:w="1164" w:type="pct"/>
            <w:tcBorders>
              <w:top w:val="nil"/>
              <w:left w:val="nil"/>
              <w:bottom w:val="single" w:sz="4" w:space="0" w:color="A6A6A6"/>
              <w:right w:val="single" w:sz="4" w:space="0" w:color="A6A6A6"/>
            </w:tcBorders>
            <w:shd w:val="clear" w:color="auto" w:fill="auto"/>
            <w:noWrap/>
            <w:vAlign w:val="bottom"/>
            <w:hideMark/>
          </w:tcPr>
          <w:p w14:paraId="62D93364"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348.0</w:t>
            </w:r>
          </w:p>
        </w:tc>
        <w:tc>
          <w:tcPr>
            <w:tcW w:w="1163" w:type="pct"/>
            <w:tcBorders>
              <w:top w:val="nil"/>
              <w:left w:val="nil"/>
              <w:bottom w:val="single" w:sz="4" w:space="0" w:color="A6A6A6"/>
              <w:right w:val="single" w:sz="4" w:space="0" w:color="A6A6A6"/>
            </w:tcBorders>
            <w:shd w:val="clear" w:color="auto" w:fill="auto"/>
            <w:noWrap/>
            <w:vAlign w:val="bottom"/>
            <w:hideMark/>
          </w:tcPr>
          <w:p w14:paraId="41957D63"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3,122.0</w:t>
            </w:r>
          </w:p>
        </w:tc>
      </w:tr>
      <w:tr w:rsidR="008E5A6D" w:rsidRPr="00AD44B2" w14:paraId="574DD3DC"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2E3E4F9F"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ირანი</w:t>
            </w:r>
          </w:p>
        </w:tc>
        <w:tc>
          <w:tcPr>
            <w:tcW w:w="1164" w:type="pct"/>
            <w:tcBorders>
              <w:top w:val="nil"/>
              <w:left w:val="nil"/>
              <w:bottom w:val="single" w:sz="4" w:space="0" w:color="A6A6A6"/>
              <w:right w:val="single" w:sz="4" w:space="0" w:color="A6A6A6"/>
            </w:tcBorders>
            <w:shd w:val="clear" w:color="auto" w:fill="auto"/>
            <w:noWrap/>
            <w:vAlign w:val="bottom"/>
            <w:hideMark/>
          </w:tcPr>
          <w:p w14:paraId="27815CA2"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2,023.4</w:t>
            </w:r>
          </w:p>
        </w:tc>
        <w:tc>
          <w:tcPr>
            <w:tcW w:w="1164" w:type="pct"/>
            <w:tcBorders>
              <w:top w:val="nil"/>
              <w:left w:val="nil"/>
              <w:bottom w:val="single" w:sz="4" w:space="0" w:color="A6A6A6"/>
              <w:right w:val="single" w:sz="4" w:space="0" w:color="A6A6A6"/>
            </w:tcBorders>
            <w:shd w:val="clear" w:color="auto" w:fill="auto"/>
            <w:noWrap/>
            <w:vAlign w:val="bottom"/>
            <w:hideMark/>
          </w:tcPr>
          <w:p w14:paraId="28CB6C79"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254.0</w:t>
            </w:r>
          </w:p>
        </w:tc>
        <w:tc>
          <w:tcPr>
            <w:tcW w:w="1163" w:type="pct"/>
            <w:tcBorders>
              <w:top w:val="nil"/>
              <w:left w:val="nil"/>
              <w:bottom w:val="single" w:sz="4" w:space="0" w:color="A6A6A6"/>
              <w:right w:val="single" w:sz="4" w:space="0" w:color="A6A6A6"/>
            </w:tcBorders>
            <w:shd w:val="clear" w:color="auto" w:fill="auto"/>
            <w:noWrap/>
            <w:vAlign w:val="bottom"/>
            <w:hideMark/>
          </w:tcPr>
          <w:p w14:paraId="1F0D2B96"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2,277.4</w:t>
            </w:r>
          </w:p>
        </w:tc>
      </w:tr>
      <w:tr w:rsidR="008E5A6D" w:rsidRPr="00AD44B2" w14:paraId="2038E1FE"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5FC58BDE"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ყაზახეთი</w:t>
            </w:r>
          </w:p>
        </w:tc>
        <w:tc>
          <w:tcPr>
            <w:tcW w:w="1164" w:type="pct"/>
            <w:tcBorders>
              <w:top w:val="nil"/>
              <w:left w:val="nil"/>
              <w:bottom w:val="single" w:sz="4" w:space="0" w:color="A6A6A6"/>
              <w:right w:val="single" w:sz="4" w:space="0" w:color="A6A6A6"/>
            </w:tcBorders>
            <w:shd w:val="clear" w:color="auto" w:fill="auto"/>
            <w:noWrap/>
            <w:vAlign w:val="bottom"/>
            <w:hideMark/>
          </w:tcPr>
          <w:p w14:paraId="3893A189"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3,017.4</w:t>
            </w:r>
          </w:p>
        </w:tc>
        <w:tc>
          <w:tcPr>
            <w:tcW w:w="1164" w:type="pct"/>
            <w:tcBorders>
              <w:top w:val="nil"/>
              <w:left w:val="nil"/>
              <w:bottom w:val="single" w:sz="4" w:space="0" w:color="A6A6A6"/>
              <w:right w:val="single" w:sz="4" w:space="0" w:color="A6A6A6"/>
            </w:tcBorders>
            <w:shd w:val="clear" w:color="auto" w:fill="auto"/>
            <w:noWrap/>
            <w:vAlign w:val="bottom"/>
            <w:hideMark/>
          </w:tcPr>
          <w:p w14:paraId="12A8CF1A"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511.8</w:t>
            </w:r>
          </w:p>
        </w:tc>
        <w:tc>
          <w:tcPr>
            <w:tcW w:w="1163" w:type="pct"/>
            <w:tcBorders>
              <w:top w:val="nil"/>
              <w:left w:val="nil"/>
              <w:bottom w:val="single" w:sz="4" w:space="0" w:color="A6A6A6"/>
              <w:right w:val="single" w:sz="4" w:space="0" w:color="A6A6A6"/>
            </w:tcBorders>
            <w:shd w:val="clear" w:color="auto" w:fill="auto"/>
            <w:noWrap/>
            <w:vAlign w:val="bottom"/>
            <w:hideMark/>
          </w:tcPr>
          <w:p w14:paraId="711DD31D"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3,529.2</w:t>
            </w:r>
          </w:p>
        </w:tc>
      </w:tr>
      <w:tr w:rsidR="008E5A6D" w:rsidRPr="00AD44B2" w14:paraId="24116FDC"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41429AD3"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ნიდერლანდების სამეფო</w:t>
            </w:r>
          </w:p>
        </w:tc>
        <w:tc>
          <w:tcPr>
            <w:tcW w:w="1164" w:type="pct"/>
            <w:tcBorders>
              <w:top w:val="nil"/>
              <w:left w:val="nil"/>
              <w:bottom w:val="single" w:sz="4" w:space="0" w:color="A6A6A6"/>
              <w:right w:val="single" w:sz="4" w:space="0" w:color="A6A6A6"/>
            </w:tcBorders>
            <w:shd w:val="clear" w:color="auto" w:fill="auto"/>
            <w:noWrap/>
            <w:vAlign w:val="bottom"/>
            <w:hideMark/>
          </w:tcPr>
          <w:p w14:paraId="333A6A6B"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60.9</w:t>
            </w:r>
          </w:p>
        </w:tc>
        <w:tc>
          <w:tcPr>
            <w:tcW w:w="1164" w:type="pct"/>
            <w:tcBorders>
              <w:top w:val="nil"/>
              <w:left w:val="nil"/>
              <w:bottom w:val="single" w:sz="4" w:space="0" w:color="A6A6A6"/>
              <w:right w:val="single" w:sz="4" w:space="0" w:color="A6A6A6"/>
            </w:tcBorders>
            <w:shd w:val="clear" w:color="auto" w:fill="auto"/>
            <w:noWrap/>
            <w:vAlign w:val="bottom"/>
            <w:hideMark/>
          </w:tcPr>
          <w:p w14:paraId="63115593"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10.7</w:t>
            </w:r>
          </w:p>
        </w:tc>
        <w:tc>
          <w:tcPr>
            <w:tcW w:w="1163" w:type="pct"/>
            <w:tcBorders>
              <w:top w:val="nil"/>
              <w:left w:val="nil"/>
              <w:bottom w:val="single" w:sz="4" w:space="0" w:color="A6A6A6"/>
              <w:right w:val="single" w:sz="4" w:space="0" w:color="A6A6A6"/>
            </w:tcBorders>
            <w:shd w:val="clear" w:color="auto" w:fill="auto"/>
            <w:noWrap/>
            <w:vAlign w:val="bottom"/>
            <w:hideMark/>
          </w:tcPr>
          <w:p w14:paraId="2B0CC5EA"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71.7</w:t>
            </w:r>
          </w:p>
        </w:tc>
      </w:tr>
      <w:tr w:rsidR="008E5A6D" w:rsidRPr="00AD44B2" w14:paraId="1F1327DF"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4BFD1A32"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რუსეთი</w:t>
            </w:r>
          </w:p>
        </w:tc>
        <w:tc>
          <w:tcPr>
            <w:tcW w:w="1164" w:type="pct"/>
            <w:tcBorders>
              <w:top w:val="nil"/>
              <w:left w:val="nil"/>
              <w:bottom w:val="single" w:sz="4" w:space="0" w:color="A6A6A6"/>
              <w:right w:val="single" w:sz="4" w:space="0" w:color="A6A6A6"/>
            </w:tcBorders>
            <w:shd w:val="clear" w:color="auto" w:fill="auto"/>
            <w:noWrap/>
            <w:vAlign w:val="bottom"/>
            <w:hideMark/>
          </w:tcPr>
          <w:p w14:paraId="47E2D0BF"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9,550.9</w:t>
            </w:r>
          </w:p>
        </w:tc>
        <w:tc>
          <w:tcPr>
            <w:tcW w:w="1164" w:type="pct"/>
            <w:tcBorders>
              <w:top w:val="nil"/>
              <w:left w:val="nil"/>
              <w:bottom w:val="single" w:sz="4" w:space="0" w:color="A6A6A6"/>
              <w:right w:val="single" w:sz="4" w:space="0" w:color="A6A6A6"/>
            </w:tcBorders>
            <w:shd w:val="clear" w:color="auto" w:fill="auto"/>
            <w:noWrap/>
            <w:vAlign w:val="bottom"/>
            <w:hideMark/>
          </w:tcPr>
          <w:p w14:paraId="636F0E65"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1,728.3</w:t>
            </w:r>
          </w:p>
        </w:tc>
        <w:tc>
          <w:tcPr>
            <w:tcW w:w="1163" w:type="pct"/>
            <w:tcBorders>
              <w:top w:val="nil"/>
              <w:left w:val="nil"/>
              <w:bottom w:val="single" w:sz="4" w:space="0" w:color="A6A6A6"/>
              <w:right w:val="single" w:sz="4" w:space="0" w:color="A6A6A6"/>
            </w:tcBorders>
            <w:shd w:val="clear" w:color="auto" w:fill="auto"/>
            <w:noWrap/>
            <w:vAlign w:val="bottom"/>
            <w:hideMark/>
          </w:tcPr>
          <w:p w14:paraId="36881ED2"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11,279.2</w:t>
            </w:r>
          </w:p>
        </w:tc>
      </w:tr>
      <w:tr w:rsidR="008E5A6D" w:rsidRPr="00AD44B2" w14:paraId="682150CD"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3CED57B9"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თურქეთი</w:t>
            </w:r>
          </w:p>
        </w:tc>
        <w:tc>
          <w:tcPr>
            <w:tcW w:w="1164" w:type="pct"/>
            <w:tcBorders>
              <w:top w:val="nil"/>
              <w:left w:val="nil"/>
              <w:bottom w:val="single" w:sz="4" w:space="0" w:color="A6A6A6"/>
              <w:right w:val="single" w:sz="4" w:space="0" w:color="A6A6A6"/>
            </w:tcBorders>
            <w:shd w:val="clear" w:color="auto" w:fill="auto"/>
            <w:noWrap/>
            <w:vAlign w:val="bottom"/>
            <w:hideMark/>
          </w:tcPr>
          <w:p w14:paraId="784B3982"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5,401.5</w:t>
            </w:r>
          </w:p>
        </w:tc>
        <w:tc>
          <w:tcPr>
            <w:tcW w:w="1164" w:type="pct"/>
            <w:tcBorders>
              <w:top w:val="nil"/>
              <w:left w:val="nil"/>
              <w:bottom w:val="single" w:sz="4" w:space="0" w:color="A6A6A6"/>
              <w:right w:val="single" w:sz="4" w:space="0" w:color="A6A6A6"/>
            </w:tcBorders>
            <w:shd w:val="clear" w:color="auto" w:fill="auto"/>
            <w:noWrap/>
            <w:vAlign w:val="bottom"/>
            <w:hideMark/>
          </w:tcPr>
          <w:p w14:paraId="78EA203E"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744.4</w:t>
            </w:r>
          </w:p>
        </w:tc>
        <w:tc>
          <w:tcPr>
            <w:tcW w:w="1163" w:type="pct"/>
            <w:tcBorders>
              <w:top w:val="nil"/>
              <w:left w:val="nil"/>
              <w:bottom w:val="single" w:sz="4" w:space="0" w:color="A6A6A6"/>
              <w:right w:val="single" w:sz="4" w:space="0" w:color="A6A6A6"/>
            </w:tcBorders>
            <w:shd w:val="clear" w:color="auto" w:fill="auto"/>
            <w:noWrap/>
            <w:vAlign w:val="bottom"/>
            <w:hideMark/>
          </w:tcPr>
          <w:p w14:paraId="48E3D9A4"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6,145.8</w:t>
            </w:r>
          </w:p>
        </w:tc>
      </w:tr>
      <w:tr w:rsidR="008E5A6D" w:rsidRPr="00AD44B2" w14:paraId="4D593419"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125BBB6"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საფრანგეთი</w:t>
            </w:r>
          </w:p>
        </w:tc>
        <w:tc>
          <w:tcPr>
            <w:tcW w:w="1164" w:type="pct"/>
            <w:tcBorders>
              <w:top w:val="nil"/>
              <w:left w:val="nil"/>
              <w:bottom w:val="single" w:sz="4" w:space="0" w:color="A6A6A6"/>
              <w:right w:val="single" w:sz="4" w:space="0" w:color="A6A6A6"/>
            </w:tcBorders>
            <w:shd w:val="clear" w:color="auto" w:fill="auto"/>
            <w:noWrap/>
            <w:vAlign w:val="bottom"/>
            <w:hideMark/>
          </w:tcPr>
          <w:p w14:paraId="7F9F1CE4"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57,249.4</w:t>
            </w:r>
          </w:p>
        </w:tc>
        <w:tc>
          <w:tcPr>
            <w:tcW w:w="1164" w:type="pct"/>
            <w:tcBorders>
              <w:top w:val="nil"/>
              <w:left w:val="nil"/>
              <w:bottom w:val="single" w:sz="4" w:space="0" w:color="A6A6A6"/>
              <w:right w:val="single" w:sz="4" w:space="0" w:color="A6A6A6"/>
            </w:tcBorders>
            <w:shd w:val="clear" w:color="auto" w:fill="auto"/>
            <w:noWrap/>
            <w:vAlign w:val="bottom"/>
            <w:hideMark/>
          </w:tcPr>
          <w:p w14:paraId="162446A0"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11,241.1</w:t>
            </w:r>
          </w:p>
        </w:tc>
        <w:tc>
          <w:tcPr>
            <w:tcW w:w="1163" w:type="pct"/>
            <w:tcBorders>
              <w:top w:val="nil"/>
              <w:left w:val="nil"/>
              <w:bottom w:val="single" w:sz="4" w:space="0" w:color="A6A6A6"/>
              <w:right w:val="single" w:sz="4" w:space="0" w:color="A6A6A6"/>
            </w:tcBorders>
            <w:shd w:val="clear" w:color="auto" w:fill="auto"/>
            <w:noWrap/>
            <w:vAlign w:val="bottom"/>
            <w:hideMark/>
          </w:tcPr>
          <w:p w14:paraId="08B61BE7"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68,490.6</w:t>
            </w:r>
          </w:p>
        </w:tc>
      </w:tr>
      <w:tr w:rsidR="008E5A6D" w:rsidRPr="00AD44B2" w14:paraId="775DDAE6"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2309259"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ჩინეთი</w:t>
            </w:r>
          </w:p>
        </w:tc>
        <w:tc>
          <w:tcPr>
            <w:tcW w:w="1164" w:type="pct"/>
            <w:tcBorders>
              <w:top w:val="nil"/>
              <w:left w:val="nil"/>
              <w:bottom w:val="single" w:sz="4" w:space="0" w:color="A6A6A6"/>
              <w:right w:val="single" w:sz="4" w:space="0" w:color="A6A6A6"/>
            </w:tcBorders>
            <w:shd w:val="clear" w:color="auto" w:fill="auto"/>
            <w:noWrap/>
            <w:vAlign w:val="bottom"/>
            <w:hideMark/>
          </w:tcPr>
          <w:p w14:paraId="4C6B566B"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1,132.9</w:t>
            </w:r>
          </w:p>
        </w:tc>
        <w:tc>
          <w:tcPr>
            <w:tcW w:w="1164" w:type="pct"/>
            <w:tcBorders>
              <w:top w:val="nil"/>
              <w:left w:val="nil"/>
              <w:bottom w:val="single" w:sz="4" w:space="0" w:color="A6A6A6"/>
              <w:right w:val="single" w:sz="4" w:space="0" w:color="A6A6A6"/>
            </w:tcBorders>
            <w:shd w:val="clear" w:color="auto" w:fill="auto"/>
            <w:noWrap/>
            <w:vAlign w:val="bottom"/>
            <w:hideMark/>
          </w:tcPr>
          <w:p w14:paraId="4CDF2AE6"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0.0</w:t>
            </w:r>
          </w:p>
        </w:tc>
        <w:tc>
          <w:tcPr>
            <w:tcW w:w="1163" w:type="pct"/>
            <w:tcBorders>
              <w:top w:val="nil"/>
              <w:left w:val="nil"/>
              <w:bottom w:val="single" w:sz="4" w:space="0" w:color="A6A6A6"/>
              <w:right w:val="single" w:sz="4" w:space="0" w:color="A6A6A6"/>
            </w:tcBorders>
            <w:shd w:val="clear" w:color="auto" w:fill="auto"/>
            <w:noWrap/>
            <w:vAlign w:val="bottom"/>
            <w:hideMark/>
          </w:tcPr>
          <w:p w14:paraId="287DA634"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1,132.9</w:t>
            </w:r>
          </w:p>
        </w:tc>
      </w:tr>
      <w:tr w:rsidR="008E5A6D" w:rsidRPr="00AD44B2" w14:paraId="64A9E3E0"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6A3AABB"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IDA</w:t>
            </w:r>
          </w:p>
        </w:tc>
        <w:tc>
          <w:tcPr>
            <w:tcW w:w="1164" w:type="pct"/>
            <w:tcBorders>
              <w:top w:val="nil"/>
              <w:left w:val="nil"/>
              <w:bottom w:val="single" w:sz="4" w:space="0" w:color="A6A6A6"/>
              <w:right w:val="single" w:sz="4" w:space="0" w:color="A6A6A6"/>
            </w:tcBorders>
            <w:shd w:val="clear" w:color="auto" w:fill="auto"/>
            <w:noWrap/>
            <w:vAlign w:val="bottom"/>
            <w:hideMark/>
          </w:tcPr>
          <w:p w14:paraId="2FD9A778"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278,180.6</w:t>
            </w:r>
          </w:p>
        </w:tc>
        <w:tc>
          <w:tcPr>
            <w:tcW w:w="1164" w:type="pct"/>
            <w:tcBorders>
              <w:top w:val="nil"/>
              <w:left w:val="nil"/>
              <w:bottom w:val="single" w:sz="4" w:space="0" w:color="A6A6A6"/>
              <w:right w:val="single" w:sz="4" w:space="0" w:color="A6A6A6"/>
            </w:tcBorders>
            <w:shd w:val="clear" w:color="auto" w:fill="auto"/>
            <w:noWrap/>
            <w:vAlign w:val="bottom"/>
            <w:hideMark/>
          </w:tcPr>
          <w:p w14:paraId="4BFA70C6"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23,365.6</w:t>
            </w:r>
          </w:p>
        </w:tc>
        <w:tc>
          <w:tcPr>
            <w:tcW w:w="1163" w:type="pct"/>
            <w:tcBorders>
              <w:top w:val="nil"/>
              <w:left w:val="nil"/>
              <w:bottom w:val="single" w:sz="4" w:space="0" w:color="A6A6A6"/>
              <w:right w:val="single" w:sz="4" w:space="0" w:color="A6A6A6"/>
            </w:tcBorders>
            <w:shd w:val="clear" w:color="auto" w:fill="auto"/>
            <w:noWrap/>
            <w:vAlign w:val="bottom"/>
            <w:hideMark/>
          </w:tcPr>
          <w:p w14:paraId="61C52F06"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301,546.2</w:t>
            </w:r>
          </w:p>
        </w:tc>
      </w:tr>
      <w:tr w:rsidR="008E5A6D" w:rsidRPr="00AD44B2" w14:paraId="19D2CA96"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497FB63"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IBRD</w:t>
            </w:r>
          </w:p>
        </w:tc>
        <w:tc>
          <w:tcPr>
            <w:tcW w:w="1164" w:type="pct"/>
            <w:tcBorders>
              <w:top w:val="nil"/>
              <w:left w:val="nil"/>
              <w:bottom w:val="single" w:sz="4" w:space="0" w:color="A6A6A6"/>
              <w:right w:val="single" w:sz="4" w:space="0" w:color="A6A6A6"/>
            </w:tcBorders>
            <w:shd w:val="clear" w:color="auto" w:fill="auto"/>
            <w:noWrap/>
            <w:vAlign w:val="bottom"/>
            <w:hideMark/>
          </w:tcPr>
          <w:p w14:paraId="3593FE33"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47,344.3</w:t>
            </w:r>
          </w:p>
        </w:tc>
        <w:tc>
          <w:tcPr>
            <w:tcW w:w="1164" w:type="pct"/>
            <w:tcBorders>
              <w:top w:val="nil"/>
              <w:left w:val="nil"/>
              <w:bottom w:val="single" w:sz="4" w:space="0" w:color="A6A6A6"/>
              <w:right w:val="single" w:sz="4" w:space="0" w:color="A6A6A6"/>
            </w:tcBorders>
            <w:shd w:val="clear" w:color="auto" w:fill="auto"/>
            <w:noWrap/>
            <w:vAlign w:val="bottom"/>
            <w:hideMark/>
          </w:tcPr>
          <w:p w14:paraId="098BC053"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54,939.8</w:t>
            </w:r>
          </w:p>
        </w:tc>
        <w:tc>
          <w:tcPr>
            <w:tcW w:w="1163" w:type="pct"/>
            <w:tcBorders>
              <w:top w:val="nil"/>
              <w:left w:val="nil"/>
              <w:bottom w:val="single" w:sz="4" w:space="0" w:color="A6A6A6"/>
              <w:right w:val="single" w:sz="4" w:space="0" w:color="A6A6A6"/>
            </w:tcBorders>
            <w:shd w:val="clear" w:color="auto" w:fill="auto"/>
            <w:noWrap/>
            <w:vAlign w:val="bottom"/>
            <w:hideMark/>
          </w:tcPr>
          <w:p w14:paraId="515DE2CE"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102,284.1</w:t>
            </w:r>
          </w:p>
        </w:tc>
      </w:tr>
      <w:tr w:rsidR="008E5A6D" w:rsidRPr="00AD44B2" w14:paraId="2BB1D145"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46B2967D"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IFAD</w:t>
            </w:r>
          </w:p>
        </w:tc>
        <w:tc>
          <w:tcPr>
            <w:tcW w:w="1164" w:type="pct"/>
            <w:tcBorders>
              <w:top w:val="nil"/>
              <w:left w:val="nil"/>
              <w:bottom w:val="single" w:sz="4" w:space="0" w:color="A6A6A6"/>
              <w:right w:val="single" w:sz="4" w:space="0" w:color="A6A6A6"/>
            </w:tcBorders>
            <w:shd w:val="clear" w:color="auto" w:fill="auto"/>
            <w:noWrap/>
            <w:vAlign w:val="bottom"/>
            <w:hideMark/>
          </w:tcPr>
          <w:p w14:paraId="4C440384"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4,850.1</w:t>
            </w:r>
          </w:p>
        </w:tc>
        <w:tc>
          <w:tcPr>
            <w:tcW w:w="1164" w:type="pct"/>
            <w:tcBorders>
              <w:top w:val="nil"/>
              <w:left w:val="nil"/>
              <w:bottom w:val="single" w:sz="4" w:space="0" w:color="A6A6A6"/>
              <w:right w:val="single" w:sz="4" w:space="0" w:color="A6A6A6"/>
            </w:tcBorders>
            <w:shd w:val="clear" w:color="auto" w:fill="auto"/>
            <w:noWrap/>
            <w:vAlign w:val="bottom"/>
            <w:hideMark/>
          </w:tcPr>
          <w:p w14:paraId="6847AB14"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1,281.2</w:t>
            </w:r>
          </w:p>
        </w:tc>
        <w:tc>
          <w:tcPr>
            <w:tcW w:w="1163" w:type="pct"/>
            <w:tcBorders>
              <w:top w:val="nil"/>
              <w:left w:val="nil"/>
              <w:bottom w:val="single" w:sz="4" w:space="0" w:color="A6A6A6"/>
              <w:right w:val="single" w:sz="4" w:space="0" w:color="A6A6A6"/>
            </w:tcBorders>
            <w:shd w:val="clear" w:color="auto" w:fill="auto"/>
            <w:noWrap/>
            <w:vAlign w:val="bottom"/>
            <w:hideMark/>
          </w:tcPr>
          <w:p w14:paraId="207B0D16"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6,131.3</w:t>
            </w:r>
          </w:p>
        </w:tc>
      </w:tr>
      <w:tr w:rsidR="008E5A6D" w:rsidRPr="00AD44B2" w14:paraId="4A245E48"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5FB61A75"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EBRD</w:t>
            </w:r>
          </w:p>
        </w:tc>
        <w:tc>
          <w:tcPr>
            <w:tcW w:w="1164" w:type="pct"/>
            <w:tcBorders>
              <w:top w:val="nil"/>
              <w:left w:val="nil"/>
              <w:bottom w:val="single" w:sz="4" w:space="0" w:color="A6A6A6"/>
              <w:right w:val="single" w:sz="4" w:space="0" w:color="A6A6A6"/>
            </w:tcBorders>
            <w:shd w:val="clear" w:color="auto" w:fill="auto"/>
            <w:noWrap/>
            <w:vAlign w:val="bottom"/>
            <w:hideMark/>
          </w:tcPr>
          <w:p w14:paraId="6821E4E6"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52,847.2</w:t>
            </w:r>
          </w:p>
        </w:tc>
        <w:tc>
          <w:tcPr>
            <w:tcW w:w="1164" w:type="pct"/>
            <w:tcBorders>
              <w:top w:val="nil"/>
              <w:left w:val="nil"/>
              <w:bottom w:val="single" w:sz="4" w:space="0" w:color="A6A6A6"/>
              <w:right w:val="single" w:sz="4" w:space="0" w:color="A6A6A6"/>
            </w:tcBorders>
            <w:shd w:val="clear" w:color="auto" w:fill="auto"/>
            <w:noWrap/>
            <w:vAlign w:val="bottom"/>
            <w:hideMark/>
          </w:tcPr>
          <w:p w14:paraId="7757490E"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9,822.0</w:t>
            </w:r>
          </w:p>
        </w:tc>
        <w:tc>
          <w:tcPr>
            <w:tcW w:w="1163" w:type="pct"/>
            <w:tcBorders>
              <w:top w:val="nil"/>
              <w:left w:val="nil"/>
              <w:bottom w:val="single" w:sz="4" w:space="0" w:color="A6A6A6"/>
              <w:right w:val="single" w:sz="4" w:space="0" w:color="A6A6A6"/>
            </w:tcBorders>
            <w:shd w:val="clear" w:color="auto" w:fill="auto"/>
            <w:noWrap/>
            <w:vAlign w:val="bottom"/>
            <w:hideMark/>
          </w:tcPr>
          <w:p w14:paraId="6A9AA7CD"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62,669.1</w:t>
            </w:r>
          </w:p>
        </w:tc>
      </w:tr>
      <w:tr w:rsidR="008E5A6D" w:rsidRPr="00AD44B2" w14:paraId="7858E0CA"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7041BED4"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EIB</w:t>
            </w:r>
          </w:p>
        </w:tc>
        <w:tc>
          <w:tcPr>
            <w:tcW w:w="1164" w:type="pct"/>
            <w:tcBorders>
              <w:top w:val="nil"/>
              <w:left w:val="nil"/>
              <w:bottom w:val="single" w:sz="4" w:space="0" w:color="A6A6A6"/>
              <w:right w:val="single" w:sz="4" w:space="0" w:color="A6A6A6"/>
            </w:tcBorders>
            <w:shd w:val="clear" w:color="auto" w:fill="auto"/>
            <w:noWrap/>
            <w:vAlign w:val="bottom"/>
            <w:hideMark/>
          </w:tcPr>
          <w:p w14:paraId="2542C094"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33,788.6</w:t>
            </w:r>
          </w:p>
        </w:tc>
        <w:tc>
          <w:tcPr>
            <w:tcW w:w="1164" w:type="pct"/>
            <w:tcBorders>
              <w:top w:val="nil"/>
              <w:left w:val="nil"/>
              <w:bottom w:val="single" w:sz="4" w:space="0" w:color="A6A6A6"/>
              <w:right w:val="single" w:sz="4" w:space="0" w:color="A6A6A6"/>
            </w:tcBorders>
            <w:shd w:val="clear" w:color="auto" w:fill="auto"/>
            <w:noWrap/>
            <w:vAlign w:val="bottom"/>
            <w:hideMark/>
          </w:tcPr>
          <w:p w14:paraId="0CE2C775"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10,673.7</w:t>
            </w:r>
          </w:p>
        </w:tc>
        <w:tc>
          <w:tcPr>
            <w:tcW w:w="1163" w:type="pct"/>
            <w:tcBorders>
              <w:top w:val="nil"/>
              <w:left w:val="nil"/>
              <w:bottom w:val="single" w:sz="4" w:space="0" w:color="A6A6A6"/>
              <w:right w:val="single" w:sz="4" w:space="0" w:color="A6A6A6"/>
            </w:tcBorders>
            <w:shd w:val="clear" w:color="auto" w:fill="auto"/>
            <w:noWrap/>
            <w:vAlign w:val="bottom"/>
            <w:hideMark/>
          </w:tcPr>
          <w:p w14:paraId="730A973C"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44,462.3</w:t>
            </w:r>
          </w:p>
        </w:tc>
      </w:tr>
      <w:tr w:rsidR="008E5A6D" w:rsidRPr="00AD44B2" w14:paraId="78712FD8"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04B4994D"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ADB</w:t>
            </w:r>
          </w:p>
        </w:tc>
        <w:tc>
          <w:tcPr>
            <w:tcW w:w="1164" w:type="pct"/>
            <w:tcBorders>
              <w:top w:val="nil"/>
              <w:left w:val="nil"/>
              <w:bottom w:val="single" w:sz="4" w:space="0" w:color="A6A6A6"/>
              <w:right w:val="single" w:sz="4" w:space="0" w:color="A6A6A6"/>
            </w:tcBorders>
            <w:shd w:val="clear" w:color="auto" w:fill="auto"/>
            <w:noWrap/>
            <w:vAlign w:val="bottom"/>
            <w:hideMark/>
          </w:tcPr>
          <w:p w14:paraId="1F69D273"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290,450.6</w:t>
            </w:r>
          </w:p>
        </w:tc>
        <w:tc>
          <w:tcPr>
            <w:tcW w:w="1164" w:type="pct"/>
            <w:tcBorders>
              <w:top w:val="nil"/>
              <w:left w:val="nil"/>
              <w:bottom w:val="single" w:sz="4" w:space="0" w:color="A6A6A6"/>
              <w:right w:val="single" w:sz="4" w:space="0" w:color="A6A6A6"/>
            </w:tcBorders>
            <w:shd w:val="clear" w:color="auto" w:fill="auto"/>
            <w:noWrap/>
            <w:vAlign w:val="bottom"/>
            <w:hideMark/>
          </w:tcPr>
          <w:p w14:paraId="39BB5773"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35,647.7</w:t>
            </w:r>
          </w:p>
        </w:tc>
        <w:tc>
          <w:tcPr>
            <w:tcW w:w="1163" w:type="pct"/>
            <w:tcBorders>
              <w:top w:val="nil"/>
              <w:left w:val="nil"/>
              <w:bottom w:val="single" w:sz="4" w:space="0" w:color="A6A6A6"/>
              <w:right w:val="single" w:sz="4" w:space="0" w:color="A6A6A6"/>
            </w:tcBorders>
            <w:shd w:val="clear" w:color="auto" w:fill="auto"/>
            <w:noWrap/>
            <w:vAlign w:val="bottom"/>
            <w:hideMark/>
          </w:tcPr>
          <w:p w14:paraId="6316B02A"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326,098.3</w:t>
            </w:r>
          </w:p>
        </w:tc>
      </w:tr>
      <w:tr w:rsidR="008E5A6D" w:rsidRPr="00AD44B2" w14:paraId="137076F4"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29456396"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IMF</w:t>
            </w:r>
          </w:p>
        </w:tc>
        <w:tc>
          <w:tcPr>
            <w:tcW w:w="1164" w:type="pct"/>
            <w:tcBorders>
              <w:top w:val="nil"/>
              <w:left w:val="nil"/>
              <w:bottom w:val="single" w:sz="4" w:space="0" w:color="A6A6A6"/>
              <w:right w:val="single" w:sz="4" w:space="0" w:color="A6A6A6"/>
            </w:tcBorders>
            <w:shd w:val="clear" w:color="auto" w:fill="auto"/>
            <w:noWrap/>
            <w:vAlign w:val="bottom"/>
            <w:hideMark/>
          </w:tcPr>
          <w:p w14:paraId="660A3D8B"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31E7E559"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11,677.6</w:t>
            </w:r>
          </w:p>
        </w:tc>
        <w:tc>
          <w:tcPr>
            <w:tcW w:w="1163" w:type="pct"/>
            <w:tcBorders>
              <w:top w:val="nil"/>
              <w:left w:val="nil"/>
              <w:bottom w:val="single" w:sz="4" w:space="0" w:color="A6A6A6"/>
              <w:right w:val="single" w:sz="4" w:space="0" w:color="A6A6A6"/>
            </w:tcBorders>
            <w:shd w:val="clear" w:color="auto" w:fill="auto"/>
            <w:noWrap/>
            <w:vAlign w:val="bottom"/>
            <w:hideMark/>
          </w:tcPr>
          <w:p w14:paraId="285657BB"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11,677.6</w:t>
            </w:r>
          </w:p>
        </w:tc>
      </w:tr>
      <w:tr w:rsidR="008E5A6D" w:rsidRPr="00AD44B2" w14:paraId="42DBB215"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5C903632"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EU</w:t>
            </w:r>
          </w:p>
        </w:tc>
        <w:tc>
          <w:tcPr>
            <w:tcW w:w="1164" w:type="pct"/>
            <w:tcBorders>
              <w:top w:val="nil"/>
              <w:left w:val="nil"/>
              <w:bottom w:val="single" w:sz="4" w:space="0" w:color="A6A6A6"/>
              <w:right w:val="single" w:sz="4" w:space="0" w:color="A6A6A6"/>
            </w:tcBorders>
            <w:shd w:val="clear" w:color="auto" w:fill="auto"/>
            <w:noWrap/>
            <w:vAlign w:val="bottom"/>
            <w:hideMark/>
          </w:tcPr>
          <w:p w14:paraId="237C07EA"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68485720"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1,689.7</w:t>
            </w:r>
          </w:p>
        </w:tc>
        <w:tc>
          <w:tcPr>
            <w:tcW w:w="1163" w:type="pct"/>
            <w:tcBorders>
              <w:top w:val="nil"/>
              <w:left w:val="nil"/>
              <w:bottom w:val="single" w:sz="4" w:space="0" w:color="A6A6A6"/>
              <w:right w:val="single" w:sz="4" w:space="0" w:color="A6A6A6"/>
            </w:tcBorders>
            <w:shd w:val="clear" w:color="auto" w:fill="auto"/>
            <w:noWrap/>
            <w:vAlign w:val="bottom"/>
            <w:hideMark/>
          </w:tcPr>
          <w:p w14:paraId="3A434C87"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1,689.7</w:t>
            </w:r>
          </w:p>
        </w:tc>
      </w:tr>
      <w:tr w:rsidR="008E5A6D" w:rsidRPr="00AD44B2" w14:paraId="3C5CA8F3"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014B9DB5"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CEB</w:t>
            </w:r>
          </w:p>
        </w:tc>
        <w:tc>
          <w:tcPr>
            <w:tcW w:w="1164" w:type="pct"/>
            <w:tcBorders>
              <w:top w:val="nil"/>
              <w:left w:val="nil"/>
              <w:bottom w:val="single" w:sz="4" w:space="0" w:color="A6A6A6"/>
              <w:right w:val="single" w:sz="4" w:space="0" w:color="A6A6A6"/>
            </w:tcBorders>
            <w:shd w:val="clear" w:color="auto" w:fill="auto"/>
            <w:noWrap/>
            <w:vAlign w:val="bottom"/>
            <w:hideMark/>
          </w:tcPr>
          <w:p w14:paraId="4CEDE692"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5DB34342"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57.6</w:t>
            </w:r>
          </w:p>
        </w:tc>
        <w:tc>
          <w:tcPr>
            <w:tcW w:w="1163" w:type="pct"/>
            <w:tcBorders>
              <w:top w:val="nil"/>
              <w:left w:val="nil"/>
              <w:bottom w:val="single" w:sz="4" w:space="0" w:color="A6A6A6"/>
              <w:right w:val="single" w:sz="4" w:space="0" w:color="A6A6A6"/>
            </w:tcBorders>
            <w:shd w:val="clear" w:color="auto" w:fill="auto"/>
            <w:noWrap/>
            <w:vAlign w:val="bottom"/>
            <w:hideMark/>
          </w:tcPr>
          <w:p w14:paraId="41282693"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57.6</w:t>
            </w:r>
          </w:p>
        </w:tc>
      </w:tr>
      <w:tr w:rsidR="008E5A6D" w:rsidRPr="00AD44B2" w14:paraId="6871C543"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49CA3A0F"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AIIB</w:t>
            </w:r>
          </w:p>
        </w:tc>
        <w:tc>
          <w:tcPr>
            <w:tcW w:w="1164" w:type="pct"/>
            <w:tcBorders>
              <w:top w:val="nil"/>
              <w:left w:val="nil"/>
              <w:bottom w:val="single" w:sz="4" w:space="0" w:color="A6A6A6"/>
              <w:right w:val="single" w:sz="4" w:space="0" w:color="A6A6A6"/>
            </w:tcBorders>
            <w:shd w:val="clear" w:color="auto" w:fill="auto"/>
            <w:noWrap/>
            <w:vAlign w:val="bottom"/>
            <w:hideMark/>
          </w:tcPr>
          <w:p w14:paraId="6E222BBC"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2FF4C6C8"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1,449.7</w:t>
            </w:r>
          </w:p>
        </w:tc>
        <w:tc>
          <w:tcPr>
            <w:tcW w:w="1163" w:type="pct"/>
            <w:tcBorders>
              <w:top w:val="nil"/>
              <w:left w:val="nil"/>
              <w:bottom w:val="single" w:sz="4" w:space="0" w:color="A6A6A6"/>
              <w:right w:val="single" w:sz="4" w:space="0" w:color="A6A6A6"/>
            </w:tcBorders>
            <w:shd w:val="clear" w:color="auto" w:fill="auto"/>
            <w:noWrap/>
            <w:vAlign w:val="bottom"/>
            <w:hideMark/>
          </w:tcPr>
          <w:p w14:paraId="5C7AA751"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1,449.7</w:t>
            </w:r>
          </w:p>
        </w:tc>
      </w:tr>
      <w:tr w:rsidR="008E5A6D" w:rsidRPr="00AD44B2" w14:paraId="1AF5D0C1"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FA97853"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NEFCO</w:t>
            </w:r>
          </w:p>
        </w:tc>
        <w:tc>
          <w:tcPr>
            <w:tcW w:w="1164" w:type="pct"/>
            <w:tcBorders>
              <w:top w:val="nil"/>
              <w:left w:val="nil"/>
              <w:bottom w:val="single" w:sz="4" w:space="0" w:color="A6A6A6"/>
              <w:right w:val="single" w:sz="4" w:space="0" w:color="A6A6A6"/>
            </w:tcBorders>
            <w:shd w:val="clear" w:color="auto" w:fill="auto"/>
            <w:noWrap/>
            <w:vAlign w:val="bottom"/>
            <w:hideMark/>
          </w:tcPr>
          <w:p w14:paraId="5379F1F3"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751.8</w:t>
            </w:r>
          </w:p>
        </w:tc>
        <w:tc>
          <w:tcPr>
            <w:tcW w:w="1164" w:type="pct"/>
            <w:tcBorders>
              <w:top w:val="nil"/>
              <w:left w:val="nil"/>
              <w:bottom w:val="single" w:sz="4" w:space="0" w:color="A6A6A6"/>
              <w:right w:val="single" w:sz="4" w:space="0" w:color="A6A6A6"/>
            </w:tcBorders>
            <w:shd w:val="clear" w:color="auto" w:fill="auto"/>
            <w:noWrap/>
            <w:vAlign w:val="bottom"/>
            <w:hideMark/>
          </w:tcPr>
          <w:p w14:paraId="0843E367"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153.6</w:t>
            </w:r>
          </w:p>
        </w:tc>
        <w:tc>
          <w:tcPr>
            <w:tcW w:w="1163" w:type="pct"/>
            <w:tcBorders>
              <w:top w:val="nil"/>
              <w:left w:val="nil"/>
              <w:bottom w:val="single" w:sz="4" w:space="0" w:color="A6A6A6"/>
              <w:right w:val="single" w:sz="4" w:space="0" w:color="A6A6A6"/>
            </w:tcBorders>
            <w:shd w:val="clear" w:color="auto" w:fill="auto"/>
            <w:noWrap/>
            <w:vAlign w:val="bottom"/>
            <w:hideMark/>
          </w:tcPr>
          <w:p w14:paraId="2F779E04"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905.4</w:t>
            </w:r>
          </w:p>
        </w:tc>
      </w:tr>
      <w:tr w:rsidR="008E5A6D" w:rsidRPr="00AD44B2" w14:paraId="5CFF27D8" w14:textId="77777777" w:rsidTr="00A10218">
        <w:trPr>
          <w:trHeight w:val="300"/>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635632A9" w14:textId="77777777" w:rsidR="008E5A6D" w:rsidRPr="00AD44B2" w:rsidRDefault="008E5A6D" w:rsidP="00A10218">
            <w:pPr>
              <w:spacing w:after="0" w:line="240" w:lineRule="auto"/>
              <w:rPr>
                <w:rFonts w:ascii="Sylfaen" w:eastAsia="Times New Roman" w:hAnsi="Sylfaen" w:cs="Calibri"/>
                <w:color w:val="000000"/>
                <w:sz w:val="20"/>
                <w:szCs w:val="20"/>
              </w:rPr>
            </w:pPr>
            <w:r w:rsidRPr="00AD44B2">
              <w:rPr>
                <w:rFonts w:ascii="Sylfaen" w:eastAsia="Times New Roman" w:hAnsi="Sylfaen" w:cs="Calibri"/>
                <w:color w:val="000000"/>
                <w:sz w:val="20"/>
                <w:szCs w:val="20"/>
              </w:rPr>
              <w:t>ევრობონდები</w:t>
            </w:r>
          </w:p>
        </w:tc>
        <w:tc>
          <w:tcPr>
            <w:tcW w:w="1164" w:type="pct"/>
            <w:tcBorders>
              <w:top w:val="nil"/>
              <w:left w:val="nil"/>
              <w:bottom w:val="single" w:sz="4" w:space="0" w:color="A6A6A6"/>
              <w:right w:val="single" w:sz="4" w:space="0" w:color="A6A6A6"/>
            </w:tcBorders>
            <w:shd w:val="clear" w:color="auto" w:fill="auto"/>
            <w:noWrap/>
            <w:vAlign w:val="bottom"/>
            <w:hideMark/>
          </w:tcPr>
          <w:p w14:paraId="7CE26039"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0.0</w:t>
            </w:r>
          </w:p>
        </w:tc>
        <w:tc>
          <w:tcPr>
            <w:tcW w:w="1164" w:type="pct"/>
            <w:tcBorders>
              <w:top w:val="nil"/>
              <w:left w:val="nil"/>
              <w:bottom w:val="single" w:sz="4" w:space="0" w:color="A6A6A6"/>
              <w:right w:val="single" w:sz="4" w:space="0" w:color="A6A6A6"/>
            </w:tcBorders>
            <w:shd w:val="clear" w:color="auto" w:fill="auto"/>
            <w:noWrap/>
            <w:vAlign w:val="bottom"/>
            <w:hideMark/>
          </w:tcPr>
          <w:p w14:paraId="13925AF4"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40,040.0</w:t>
            </w:r>
          </w:p>
        </w:tc>
        <w:tc>
          <w:tcPr>
            <w:tcW w:w="1163" w:type="pct"/>
            <w:tcBorders>
              <w:top w:val="nil"/>
              <w:left w:val="nil"/>
              <w:bottom w:val="single" w:sz="4" w:space="0" w:color="A6A6A6"/>
              <w:right w:val="single" w:sz="4" w:space="0" w:color="A6A6A6"/>
            </w:tcBorders>
            <w:shd w:val="clear" w:color="auto" w:fill="auto"/>
            <w:noWrap/>
            <w:vAlign w:val="bottom"/>
            <w:hideMark/>
          </w:tcPr>
          <w:p w14:paraId="70B7FA03" w14:textId="77777777" w:rsidR="008E5A6D" w:rsidRPr="00AD44B2" w:rsidRDefault="008E5A6D" w:rsidP="00A10218">
            <w:pPr>
              <w:spacing w:after="0" w:line="240" w:lineRule="auto"/>
              <w:jc w:val="right"/>
              <w:rPr>
                <w:rFonts w:ascii="Arial" w:eastAsia="Times New Roman" w:hAnsi="Arial" w:cs="Arial"/>
                <w:iCs/>
                <w:color w:val="000000"/>
                <w:sz w:val="20"/>
                <w:szCs w:val="20"/>
              </w:rPr>
            </w:pPr>
            <w:r w:rsidRPr="00AD44B2">
              <w:rPr>
                <w:rFonts w:ascii="Arial" w:eastAsia="Times New Roman" w:hAnsi="Arial" w:cs="Arial"/>
                <w:iCs/>
                <w:color w:val="000000"/>
                <w:sz w:val="20"/>
                <w:szCs w:val="20"/>
              </w:rPr>
              <w:t>40,040.0</w:t>
            </w:r>
          </w:p>
        </w:tc>
      </w:tr>
      <w:tr w:rsidR="008E5A6D" w:rsidRPr="00AD44B2" w14:paraId="78D127F2" w14:textId="77777777" w:rsidTr="00A10218">
        <w:trPr>
          <w:trHeight w:val="435"/>
        </w:trPr>
        <w:tc>
          <w:tcPr>
            <w:tcW w:w="1509" w:type="pct"/>
            <w:tcBorders>
              <w:top w:val="nil"/>
              <w:left w:val="single" w:sz="4" w:space="0" w:color="A6A6A6"/>
              <w:bottom w:val="single" w:sz="4" w:space="0" w:color="A6A6A6"/>
              <w:right w:val="single" w:sz="4" w:space="0" w:color="A6A6A6"/>
            </w:tcBorders>
            <w:shd w:val="clear" w:color="auto" w:fill="auto"/>
            <w:noWrap/>
            <w:vAlign w:val="center"/>
            <w:hideMark/>
          </w:tcPr>
          <w:p w14:paraId="43A872E5" w14:textId="77777777" w:rsidR="008E5A6D" w:rsidRPr="00AD44B2" w:rsidRDefault="008E5A6D" w:rsidP="00A10218">
            <w:pPr>
              <w:spacing w:after="0" w:line="240" w:lineRule="auto"/>
              <w:rPr>
                <w:rFonts w:ascii="Sylfaen" w:eastAsia="Times New Roman" w:hAnsi="Sylfaen" w:cs="Calibri"/>
                <w:b/>
                <w:bCs/>
                <w:iCs/>
                <w:color w:val="000000"/>
                <w:sz w:val="20"/>
                <w:szCs w:val="20"/>
              </w:rPr>
            </w:pPr>
            <w:r w:rsidRPr="00AD44B2">
              <w:rPr>
                <w:rFonts w:ascii="Sylfaen" w:eastAsia="Times New Roman" w:hAnsi="Sylfaen" w:cs="Calibri"/>
                <w:b/>
                <w:bCs/>
                <w:iCs/>
                <w:color w:val="000000"/>
                <w:sz w:val="20"/>
                <w:szCs w:val="20"/>
              </w:rPr>
              <w:t>სულ</w:t>
            </w:r>
          </w:p>
        </w:tc>
        <w:tc>
          <w:tcPr>
            <w:tcW w:w="1164" w:type="pct"/>
            <w:tcBorders>
              <w:top w:val="nil"/>
              <w:left w:val="nil"/>
              <w:bottom w:val="single" w:sz="4" w:space="0" w:color="A6A6A6"/>
              <w:right w:val="single" w:sz="4" w:space="0" w:color="A6A6A6"/>
            </w:tcBorders>
            <w:shd w:val="clear" w:color="auto" w:fill="auto"/>
            <w:noWrap/>
            <w:vAlign w:val="center"/>
            <w:hideMark/>
          </w:tcPr>
          <w:p w14:paraId="304C8479" w14:textId="77777777" w:rsidR="008E5A6D" w:rsidRPr="00AD44B2" w:rsidRDefault="008E5A6D" w:rsidP="00A10218">
            <w:pPr>
              <w:spacing w:after="0" w:line="240" w:lineRule="auto"/>
              <w:jc w:val="right"/>
              <w:rPr>
                <w:rFonts w:ascii="Arial" w:eastAsia="Times New Roman" w:hAnsi="Arial" w:cs="Arial"/>
                <w:b/>
                <w:bCs/>
                <w:iCs/>
                <w:color w:val="000000"/>
                <w:sz w:val="20"/>
                <w:szCs w:val="20"/>
              </w:rPr>
            </w:pPr>
            <w:r w:rsidRPr="00AD44B2">
              <w:rPr>
                <w:rFonts w:ascii="Arial" w:eastAsia="Times New Roman" w:hAnsi="Arial" w:cs="Arial"/>
                <w:b/>
                <w:bCs/>
                <w:iCs/>
                <w:color w:val="000000"/>
                <w:sz w:val="20"/>
                <w:szCs w:val="20"/>
              </w:rPr>
              <w:t>970,865.5</w:t>
            </w:r>
          </w:p>
        </w:tc>
        <w:tc>
          <w:tcPr>
            <w:tcW w:w="1164" w:type="pct"/>
            <w:tcBorders>
              <w:top w:val="nil"/>
              <w:left w:val="nil"/>
              <w:bottom w:val="single" w:sz="4" w:space="0" w:color="A6A6A6"/>
              <w:right w:val="single" w:sz="4" w:space="0" w:color="A6A6A6"/>
            </w:tcBorders>
            <w:shd w:val="clear" w:color="auto" w:fill="auto"/>
            <w:noWrap/>
            <w:vAlign w:val="center"/>
            <w:hideMark/>
          </w:tcPr>
          <w:p w14:paraId="0282E22A" w14:textId="77777777" w:rsidR="008E5A6D" w:rsidRPr="00AD44B2" w:rsidRDefault="008E5A6D" w:rsidP="00A10218">
            <w:pPr>
              <w:spacing w:after="0" w:line="240" w:lineRule="auto"/>
              <w:jc w:val="right"/>
              <w:rPr>
                <w:rFonts w:ascii="Arial" w:eastAsia="Times New Roman" w:hAnsi="Arial" w:cs="Arial"/>
                <w:b/>
                <w:bCs/>
                <w:iCs/>
                <w:color w:val="000000"/>
                <w:sz w:val="20"/>
                <w:szCs w:val="20"/>
              </w:rPr>
            </w:pPr>
            <w:r w:rsidRPr="00AD44B2">
              <w:rPr>
                <w:rFonts w:ascii="Arial" w:eastAsia="Times New Roman" w:hAnsi="Arial" w:cs="Arial"/>
                <w:b/>
                <w:bCs/>
                <w:iCs/>
                <w:color w:val="000000"/>
                <w:sz w:val="20"/>
                <w:szCs w:val="20"/>
              </w:rPr>
              <w:t>236,361.3</w:t>
            </w:r>
          </w:p>
        </w:tc>
        <w:tc>
          <w:tcPr>
            <w:tcW w:w="1163" w:type="pct"/>
            <w:tcBorders>
              <w:top w:val="nil"/>
              <w:left w:val="nil"/>
              <w:bottom w:val="single" w:sz="4" w:space="0" w:color="A6A6A6"/>
              <w:right w:val="single" w:sz="4" w:space="0" w:color="A6A6A6"/>
            </w:tcBorders>
            <w:shd w:val="clear" w:color="auto" w:fill="auto"/>
            <w:noWrap/>
            <w:vAlign w:val="center"/>
            <w:hideMark/>
          </w:tcPr>
          <w:p w14:paraId="722B0E51" w14:textId="77777777" w:rsidR="008E5A6D" w:rsidRPr="00AD44B2" w:rsidRDefault="008E5A6D" w:rsidP="00A10218">
            <w:pPr>
              <w:spacing w:after="0" w:line="240" w:lineRule="auto"/>
              <w:jc w:val="right"/>
              <w:rPr>
                <w:rFonts w:ascii="Arial" w:eastAsia="Times New Roman" w:hAnsi="Arial" w:cs="Arial"/>
                <w:b/>
                <w:bCs/>
                <w:iCs/>
                <w:color w:val="000000"/>
                <w:sz w:val="20"/>
                <w:szCs w:val="20"/>
              </w:rPr>
            </w:pPr>
            <w:r w:rsidRPr="00AD44B2">
              <w:rPr>
                <w:rFonts w:ascii="Arial" w:eastAsia="Times New Roman" w:hAnsi="Arial" w:cs="Arial"/>
                <w:b/>
                <w:bCs/>
                <w:iCs/>
                <w:color w:val="000000"/>
                <w:sz w:val="20"/>
                <w:szCs w:val="20"/>
              </w:rPr>
              <w:t>1,207,226.8</w:t>
            </w:r>
          </w:p>
        </w:tc>
      </w:tr>
    </w:tbl>
    <w:p w14:paraId="358E2BEC" w14:textId="77777777" w:rsidR="008E5A6D" w:rsidRPr="008E5A6D" w:rsidRDefault="008E5A6D" w:rsidP="00A10218">
      <w:pPr>
        <w:tabs>
          <w:tab w:val="left" w:pos="0"/>
        </w:tabs>
        <w:spacing w:after="0" w:line="240" w:lineRule="auto"/>
        <w:ind w:right="173" w:firstLine="720"/>
        <w:jc w:val="right"/>
        <w:rPr>
          <w:rFonts w:ascii="Sylfaen" w:hAnsi="Sylfaen"/>
          <w:i/>
          <w:noProof/>
          <w:color w:val="000000"/>
          <w:sz w:val="18"/>
          <w:szCs w:val="18"/>
          <w:lang w:val="ka-GE"/>
        </w:rPr>
      </w:pPr>
    </w:p>
    <w:p w14:paraId="3E004C6C" w14:textId="77777777" w:rsidR="00343840" w:rsidRPr="00933943" w:rsidRDefault="00343840" w:rsidP="00A10218">
      <w:pPr>
        <w:tabs>
          <w:tab w:val="left" w:pos="0"/>
        </w:tabs>
        <w:spacing w:after="0" w:line="240" w:lineRule="auto"/>
        <w:ind w:right="173" w:firstLine="720"/>
        <w:jc w:val="right"/>
        <w:rPr>
          <w:rFonts w:ascii="Sylfaen" w:hAnsi="Sylfaen"/>
          <w:i/>
          <w:noProof/>
          <w:color w:val="000000"/>
          <w:sz w:val="18"/>
          <w:szCs w:val="18"/>
          <w:highlight w:val="yellow"/>
          <w:lang w:val="ka-GE"/>
        </w:rPr>
      </w:pPr>
    </w:p>
    <w:p w14:paraId="3038342F" w14:textId="77777777" w:rsidR="00343840" w:rsidRPr="00933943" w:rsidRDefault="00343840" w:rsidP="00A10218">
      <w:pPr>
        <w:tabs>
          <w:tab w:val="left" w:pos="0"/>
        </w:tabs>
        <w:spacing w:after="0" w:line="240" w:lineRule="auto"/>
        <w:ind w:right="173" w:firstLine="720"/>
        <w:jc w:val="right"/>
        <w:rPr>
          <w:rFonts w:ascii="Sylfaen" w:hAnsi="Sylfaen"/>
          <w:i/>
          <w:noProof/>
          <w:color w:val="000000"/>
          <w:sz w:val="18"/>
          <w:szCs w:val="18"/>
          <w:highlight w:val="yellow"/>
          <w:lang w:val="ka-GE"/>
        </w:rPr>
      </w:pPr>
    </w:p>
    <w:p w14:paraId="77171EFD" w14:textId="77777777" w:rsidR="00AA2CD9" w:rsidRPr="00DE7D6C" w:rsidRDefault="00934DE3" w:rsidP="00A10218">
      <w:pPr>
        <w:spacing w:after="0" w:line="240" w:lineRule="auto"/>
        <w:ind w:firstLine="720"/>
        <w:rPr>
          <w:rFonts w:ascii="Sylfaen" w:hAnsi="Sylfaen" w:cs="Sylfaen"/>
          <w:b/>
          <w:noProof/>
          <w:lang w:val="ka-GE"/>
        </w:rPr>
      </w:pPr>
      <w:r w:rsidRPr="00DE7D6C">
        <w:rPr>
          <w:rFonts w:ascii="Sylfaen" w:hAnsi="Sylfaen" w:cs="Sylfaen"/>
          <w:b/>
          <w:noProof/>
          <w:lang w:val="ka-GE"/>
        </w:rPr>
        <w:t>სახელმწიფო</w:t>
      </w:r>
      <w:r w:rsidR="00AA2CD9" w:rsidRPr="00DE7D6C">
        <w:rPr>
          <w:rFonts w:ascii="Sylfaen" w:hAnsi="Sylfaen"/>
          <w:b/>
          <w:noProof/>
          <w:lang w:val="ka-GE"/>
        </w:rPr>
        <w:t xml:space="preserve"> </w:t>
      </w:r>
      <w:r w:rsidRPr="00DE7D6C">
        <w:rPr>
          <w:rFonts w:ascii="Sylfaen" w:hAnsi="Sylfaen" w:cs="Sylfaen"/>
          <w:b/>
          <w:noProof/>
          <w:lang w:val="ka-GE"/>
        </w:rPr>
        <w:t>საშინაო</w:t>
      </w:r>
      <w:r w:rsidR="00AA2CD9" w:rsidRPr="00DE7D6C">
        <w:rPr>
          <w:rFonts w:ascii="Sylfaen" w:hAnsi="Sylfaen"/>
          <w:b/>
          <w:noProof/>
          <w:lang w:val="ka-GE"/>
        </w:rPr>
        <w:t xml:space="preserve"> </w:t>
      </w:r>
      <w:r w:rsidRPr="00DE7D6C">
        <w:rPr>
          <w:rFonts w:ascii="Sylfaen" w:hAnsi="Sylfaen" w:cs="Sylfaen"/>
          <w:b/>
          <w:noProof/>
          <w:lang w:val="ka-GE"/>
        </w:rPr>
        <w:t>ვალდებულებების</w:t>
      </w:r>
      <w:r w:rsidR="00AA2CD9" w:rsidRPr="00DE7D6C">
        <w:rPr>
          <w:rFonts w:ascii="Sylfaen" w:hAnsi="Sylfaen"/>
          <w:b/>
          <w:noProof/>
          <w:lang w:val="ka-GE"/>
        </w:rPr>
        <w:t xml:space="preserve"> </w:t>
      </w:r>
      <w:r w:rsidRPr="00DE7D6C">
        <w:rPr>
          <w:rFonts w:ascii="Sylfaen" w:hAnsi="Sylfaen" w:cs="Sylfaen"/>
          <w:b/>
          <w:noProof/>
          <w:lang w:val="ka-GE"/>
        </w:rPr>
        <w:t>მომსახურება</w:t>
      </w:r>
      <w:r w:rsidR="00C121BF" w:rsidRPr="00DE7D6C">
        <w:rPr>
          <w:rFonts w:ascii="Sylfaen" w:hAnsi="Sylfaen"/>
          <w:b/>
          <w:noProof/>
          <w:lang w:val="ka-GE"/>
        </w:rPr>
        <w:t xml:space="preserve"> </w:t>
      </w:r>
      <w:r w:rsidRPr="00DE7D6C">
        <w:rPr>
          <w:rFonts w:ascii="Sylfaen" w:hAnsi="Sylfaen" w:cs="Sylfaen"/>
          <w:b/>
          <w:noProof/>
          <w:lang w:val="ka-GE"/>
        </w:rPr>
        <w:t>და</w:t>
      </w:r>
      <w:r w:rsidR="00C121BF" w:rsidRPr="00DE7D6C">
        <w:rPr>
          <w:rFonts w:ascii="Sylfaen" w:hAnsi="Sylfaen"/>
          <w:b/>
          <w:noProof/>
          <w:lang w:val="ka-GE"/>
        </w:rPr>
        <w:t xml:space="preserve"> </w:t>
      </w:r>
      <w:r w:rsidRPr="00DE7D6C">
        <w:rPr>
          <w:rFonts w:ascii="Sylfaen" w:hAnsi="Sylfaen" w:cs="Sylfaen"/>
          <w:b/>
          <w:noProof/>
          <w:lang w:val="ka-GE"/>
        </w:rPr>
        <w:t>დაფარვა</w:t>
      </w:r>
    </w:p>
    <w:p w14:paraId="4D0CC5D9" w14:textId="409EABE0" w:rsidR="0009388D" w:rsidRPr="00DE7D6C" w:rsidRDefault="0009388D" w:rsidP="00A10218">
      <w:pPr>
        <w:spacing w:after="0" w:line="240" w:lineRule="auto"/>
        <w:ind w:firstLine="720"/>
        <w:jc w:val="both"/>
        <w:rPr>
          <w:rFonts w:ascii="Sylfaen" w:hAnsi="Sylfaen" w:cs="Sylfaen"/>
          <w:lang w:val="ka-GE"/>
        </w:rPr>
      </w:pPr>
      <w:r w:rsidRPr="00DE7D6C">
        <w:rPr>
          <w:rFonts w:ascii="Sylfaen" w:hAnsi="Sylfaen" w:cs="Sylfaen"/>
          <w:noProof/>
          <w:lang w:val="ka-GE"/>
        </w:rPr>
        <w:t>საანგარიშო პერიოდში</w:t>
      </w:r>
      <w:r w:rsidR="0089372F" w:rsidRPr="00DE7D6C">
        <w:rPr>
          <w:rFonts w:ascii="Sylfaen" w:hAnsi="Sylfaen" w:cs="Sylfaen"/>
          <w:noProof/>
          <w:lang w:val="ka-GE"/>
        </w:rPr>
        <w:t xml:space="preserve"> </w:t>
      </w:r>
      <w:r w:rsidR="00CF1E6C" w:rsidRPr="00DE7D6C">
        <w:rPr>
          <w:rFonts w:ascii="Sylfaen" w:hAnsi="Sylfaen" w:cs="Sylfaen"/>
          <w:noProof/>
          <w:lang w:val="ka-GE"/>
        </w:rPr>
        <w:t>სახელმწიფო</w:t>
      </w:r>
      <w:r w:rsidR="00CF1E6C" w:rsidRPr="00DE7D6C">
        <w:rPr>
          <w:rFonts w:ascii="Sylfaen" w:hAnsi="Sylfaen"/>
          <w:noProof/>
          <w:lang w:val="ka-GE"/>
        </w:rPr>
        <w:t xml:space="preserve"> </w:t>
      </w:r>
      <w:r w:rsidR="00CF1E6C" w:rsidRPr="00DE7D6C">
        <w:rPr>
          <w:rFonts w:ascii="Sylfaen" w:hAnsi="Sylfaen" w:cs="Sylfaen"/>
          <w:noProof/>
          <w:lang w:val="ka-GE"/>
        </w:rPr>
        <w:t>საშინაო</w:t>
      </w:r>
      <w:r w:rsidR="00CF1E6C" w:rsidRPr="00DE7D6C">
        <w:rPr>
          <w:rFonts w:ascii="Sylfaen" w:hAnsi="Sylfaen"/>
          <w:noProof/>
          <w:lang w:val="ka-GE"/>
        </w:rPr>
        <w:t xml:space="preserve"> </w:t>
      </w:r>
      <w:r w:rsidR="00CF1E6C" w:rsidRPr="00DE7D6C">
        <w:rPr>
          <w:rFonts w:ascii="Sylfaen" w:hAnsi="Sylfaen" w:cs="Sylfaen"/>
          <w:noProof/>
          <w:lang w:val="ka-GE"/>
        </w:rPr>
        <w:t>ვალდებულებების</w:t>
      </w:r>
      <w:r w:rsidR="00CF1E6C" w:rsidRPr="00DE7D6C">
        <w:rPr>
          <w:rFonts w:ascii="Sylfaen" w:hAnsi="Sylfaen"/>
          <w:noProof/>
          <w:lang w:val="ka-GE"/>
        </w:rPr>
        <w:t xml:space="preserve"> </w:t>
      </w:r>
      <w:r w:rsidR="00CF1E6C" w:rsidRPr="00DE7D6C">
        <w:rPr>
          <w:rFonts w:ascii="Sylfaen" w:hAnsi="Sylfaen" w:cs="Sylfaen"/>
          <w:noProof/>
          <w:lang w:val="ka-GE"/>
        </w:rPr>
        <w:t>მომსახურებისა</w:t>
      </w:r>
      <w:r w:rsidR="00CF1E6C" w:rsidRPr="00DE7D6C">
        <w:rPr>
          <w:rFonts w:ascii="Sylfaen" w:hAnsi="Sylfaen"/>
          <w:noProof/>
          <w:lang w:val="ka-GE"/>
        </w:rPr>
        <w:t xml:space="preserve"> </w:t>
      </w:r>
      <w:r w:rsidR="00CF1E6C" w:rsidRPr="00DE7D6C">
        <w:rPr>
          <w:rFonts w:ascii="Sylfaen" w:hAnsi="Sylfaen" w:cs="Sylfaen"/>
          <w:noProof/>
          <w:lang w:val="ka-GE"/>
        </w:rPr>
        <w:t>და</w:t>
      </w:r>
      <w:r w:rsidR="00CF1E6C" w:rsidRPr="00DE7D6C">
        <w:rPr>
          <w:rFonts w:ascii="Sylfaen" w:hAnsi="Sylfaen"/>
          <w:noProof/>
          <w:lang w:val="ka-GE"/>
        </w:rPr>
        <w:t xml:space="preserve"> </w:t>
      </w:r>
      <w:r w:rsidR="00CF1E6C" w:rsidRPr="00DE7D6C">
        <w:rPr>
          <w:rFonts w:ascii="Sylfaen" w:hAnsi="Sylfaen" w:cs="Sylfaen"/>
          <w:noProof/>
          <w:lang w:val="ka-GE"/>
        </w:rPr>
        <w:t>დაფარვისათვის</w:t>
      </w:r>
      <w:r w:rsidR="00CF1E6C" w:rsidRPr="00DE7D6C">
        <w:rPr>
          <w:rFonts w:ascii="Sylfaen" w:hAnsi="Sylfaen"/>
          <w:noProof/>
          <w:lang w:val="ka-GE"/>
        </w:rPr>
        <w:t xml:space="preserve"> </w:t>
      </w:r>
      <w:r w:rsidR="00CF1E6C" w:rsidRPr="00DE7D6C">
        <w:rPr>
          <w:rFonts w:ascii="Sylfaen" w:hAnsi="Sylfaen" w:cs="Sylfaen"/>
          <w:noProof/>
          <w:lang w:val="ka-GE"/>
        </w:rPr>
        <w:t>სახელმწიფო</w:t>
      </w:r>
      <w:r w:rsidR="00CF1E6C" w:rsidRPr="00DE7D6C">
        <w:rPr>
          <w:rFonts w:ascii="Sylfaen" w:hAnsi="Sylfaen"/>
          <w:noProof/>
          <w:lang w:val="ka-GE"/>
        </w:rPr>
        <w:t xml:space="preserve"> </w:t>
      </w:r>
      <w:r w:rsidR="00CF1E6C" w:rsidRPr="00DE7D6C">
        <w:rPr>
          <w:rFonts w:ascii="Sylfaen" w:hAnsi="Sylfaen" w:cs="Sylfaen"/>
          <w:noProof/>
          <w:lang w:val="ka-GE"/>
        </w:rPr>
        <w:t>ბიუჯეტიდან</w:t>
      </w:r>
      <w:r w:rsidR="00CF1E6C" w:rsidRPr="00DE7D6C">
        <w:rPr>
          <w:rFonts w:ascii="Sylfaen" w:hAnsi="Sylfaen"/>
          <w:noProof/>
          <w:lang w:val="ka-GE"/>
        </w:rPr>
        <w:t xml:space="preserve"> </w:t>
      </w:r>
      <w:r w:rsidR="00CF1E6C" w:rsidRPr="00DE7D6C">
        <w:rPr>
          <w:rFonts w:ascii="Sylfaen" w:hAnsi="Sylfaen" w:cs="Sylfaen"/>
          <w:noProof/>
          <w:lang w:val="ka-GE"/>
        </w:rPr>
        <w:t>გაწეულმა</w:t>
      </w:r>
      <w:r w:rsidR="00CF1E6C" w:rsidRPr="00DE7D6C">
        <w:rPr>
          <w:rFonts w:ascii="Sylfaen" w:hAnsi="Sylfaen"/>
          <w:noProof/>
          <w:lang w:val="ka-GE"/>
        </w:rPr>
        <w:t xml:space="preserve"> </w:t>
      </w:r>
      <w:r w:rsidR="00CF1E6C" w:rsidRPr="00DE7D6C">
        <w:rPr>
          <w:rFonts w:ascii="Sylfaen" w:hAnsi="Sylfaen" w:cs="Sylfaen"/>
          <w:noProof/>
          <w:lang w:val="ka-GE"/>
        </w:rPr>
        <w:t>ხარჯმა</w:t>
      </w:r>
      <w:r w:rsidR="00CF1E6C" w:rsidRPr="00DE7D6C">
        <w:rPr>
          <w:rFonts w:ascii="Sylfaen" w:hAnsi="Sylfaen"/>
          <w:noProof/>
          <w:lang w:val="ka-GE"/>
        </w:rPr>
        <w:t xml:space="preserve"> </w:t>
      </w:r>
      <w:r w:rsidR="00CF1E6C" w:rsidRPr="00DE7D6C">
        <w:rPr>
          <w:rFonts w:ascii="Sylfaen" w:hAnsi="Sylfaen" w:cs="Sylfaen"/>
          <w:noProof/>
          <w:lang w:val="ka-GE"/>
        </w:rPr>
        <w:t>შეადგინა</w:t>
      </w:r>
      <w:r w:rsidR="003A6B29" w:rsidRPr="00DE7D6C">
        <w:rPr>
          <w:rFonts w:ascii="Sylfaen" w:hAnsi="Sylfaen" w:cs="Sylfaen"/>
          <w:noProof/>
          <w:lang w:val="ka-GE"/>
        </w:rPr>
        <w:t xml:space="preserve"> </w:t>
      </w:r>
      <w:r w:rsidR="0018429B" w:rsidRPr="00DE7D6C">
        <w:rPr>
          <w:rFonts w:ascii="Sylfaen" w:hAnsi="Sylfaen" w:cs="Sylfaen"/>
        </w:rPr>
        <w:t>5</w:t>
      </w:r>
      <w:r w:rsidR="00DE7D6C" w:rsidRPr="00DE7D6C">
        <w:rPr>
          <w:rFonts w:ascii="Sylfaen" w:hAnsi="Sylfaen" w:cs="Sylfaen"/>
        </w:rPr>
        <w:t>50</w:t>
      </w:r>
      <w:r w:rsidR="0018429B" w:rsidRPr="00DE7D6C">
        <w:rPr>
          <w:rFonts w:ascii="Sylfaen" w:hAnsi="Sylfaen" w:cs="Sylfaen"/>
        </w:rPr>
        <w:t xml:space="preserve"> </w:t>
      </w:r>
      <w:r w:rsidR="00DE7D6C" w:rsidRPr="00DE7D6C">
        <w:rPr>
          <w:rFonts w:ascii="Sylfaen" w:hAnsi="Sylfaen" w:cs="Sylfaen"/>
        </w:rPr>
        <w:t>396.9</w:t>
      </w:r>
      <w:r w:rsidR="00C71694" w:rsidRPr="00DE7D6C">
        <w:rPr>
          <w:rFonts w:ascii="Sylfaen" w:hAnsi="Sylfaen" w:cs="Sylfaen"/>
        </w:rPr>
        <w:t xml:space="preserve"> </w:t>
      </w:r>
      <w:r w:rsidR="002C3EE4" w:rsidRPr="00DE7D6C">
        <w:rPr>
          <w:rFonts w:ascii="Sylfaen" w:hAnsi="Sylfaen" w:cs="Sylfaen"/>
        </w:rPr>
        <w:t xml:space="preserve"> </w:t>
      </w:r>
      <w:r w:rsidR="003A6B29" w:rsidRPr="00DE7D6C">
        <w:rPr>
          <w:rFonts w:ascii="Sylfaen" w:hAnsi="Sylfaen"/>
          <w:noProof/>
          <w:lang w:val="ka-GE"/>
        </w:rPr>
        <w:t>ათასი</w:t>
      </w:r>
      <w:r w:rsidR="00CF1E6C" w:rsidRPr="00DE7D6C">
        <w:rPr>
          <w:rFonts w:ascii="Sylfaen" w:hAnsi="Sylfaen"/>
          <w:noProof/>
          <w:lang w:val="ka-GE"/>
        </w:rPr>
        <w:t xml:space="preserve"> </w:t>
      </w:r>
      <w:r w:rsidR="00CF1E6C" w:rsidRPr="00DE7D6C">
        <w:rPr>
          <w:rFonts w:ascii="Sylfaen" w:hAnsi="Sylfaen" w:cs="Sylfaen"/>
          <w:noProof/>
          <w:lang w:val="ka-GE"/>
        </w:rPr>
        <w:t>ლარი</w:t>
      </w:r>
      <w:r w:rsidR="00CF1E6C" w:rsidRPr="00DE7D6C">
        <w:rPr>
          <w:rFonts w:ascii="Sylfaen" w:hAnsi="Sylfaen"/>
          <w:noProof/>
          <w:lang w:val="ka-GE"/>
        </w:rPr>
        <w:t xml:space="preserve">. </w:t>
      </w:r>
      <w:r w:rsidR="00CF1E6C" w:rsidRPr="00DE7D6C">
        <w:rPr>
          <w:rFonts w:ascii="Sylfaen" w:hAnsi="Sylfaen" w:cs="Sylfaen"/>
          <w:noProof/>
          <w:lang w:val="ka-GE"/>
        </w:rPr>
        <w:t>აქედან</w:t>
      </w:r>
      <w:r w:rsidR="00CF1E6C" w:rsidRPr="00DE7D6C">
        <w:rPr>
          <w:rFonts w:ascii="Sylfaen" w:hAnsi="Sylfaen"/>
          <w:noProof/>
          <w:lang w:val="ka-GE"/>
        </w:rPr>
        <w:t xml:space="preserve"> </w:t>
      </w:r>
      <w:r w:rsidR="00CF1E6C" w:rsidRPr="00DE7D6C">
        <w:rPr>
          <w:rFonts w:ascii="Sylfaen" w:hAnsi="Sylfaen" w:cs="Sylfaen"/>
          <w:noProof/>
          <w:lang w:val="ka-GE"/>
        </w:rPr>
        <w:t>სახელმწიფო</w:t>
      </w:r>
      <w:r w:rsidR="00CF1E6C" w:rsidRPr="00DE7D6C">
        <w:rPr>
          <w:rFonts w:ascii="Sylfaen" w:hAnsi="Sylfaen"/>
          <w:noProof/>
          <w:lang w:val="ka-GE"/>
        </w:rPr>
        <w:t xml:space="preserve"> </w:t>
      </w:r>
      <w:r w:rsidR="00CF1E6C" w:rsidRPr="00DE7D6C">
        <w:rPr>
          <w:rFonts w:ascii="Sylfaen" w:hAnsi="Sylfaen" w:cs="Sylfaen"/>
          <w:noProof/>
          <w:lang w:val="ka-GE"/>
        </w:rPr>
        <w:t>ფასიან</w:t>
      </w:r>
      <w:r w:rsidR="00CF1E6C" w:rsidRPr="00DE7D6C">
        <w:rPr>
          <w:rFonts w:ascii="Sylfaen" w:hAnsi="Sylfaen"/>
          <w:noProof/>
          <w:lang w:val="ka-GE"/>
        </w:rPr>
        <w:t xml:space="preserve"> </w:t>
      </w:r>
      <w:r w:rsidR="00CF1E6C" w:rsidRPr="00DE7D6C">
        <w:rPr>
          <w:rFonts w:ascii="Sylfaen" w:hAnsi="Sylfaen" w:cs="Sylfaen"/>
          <w:noProof/>
          <w:lang w:val="ka-GE"/>
        </w:rPr>
        <w:t>ქაღალდებზე</w:t>
      </w:r>
      <w:r w:rsidR="00CF1E6C" w:rsidRPr="00DE7D6C">
        <w:rPr>
          <w:rFonts w:ascii="Sylfaen" w:hAnsi="Sylfaen"/>
          <w:noProof/>
          <w:lang w:val="ka-GE"/>
        </w:rPr>
        <w:t xml:space="preserve"> </w:t>
      </w:r>
      <w:r w:rsidR="00CF1E6C" w:rsidRPr="00DE7D6C">
        <w:rPr>
          <w:rFonts w:ascii="Sylfaen" w:hAnsi="Sylfaen" w:cs="Sylfaen"/>
          <w:noProof/>
          <w:lang w:val="ka-GE"/>
        </w:rPr>
        <w:t>პროცენტის</w:t>
      </w:r>
      <w:r w:rsidR="00CF1E6C" w:rsidRPr="00DE7D6C">
        <w:rPr>
          <w:rFonts w:ascii="Sylfaen" w:hAnsi="Sylfaen"/>
          <w:noProof/>
          <w:lang w:val="ka-GE"/>
        </w:rPr>
        <w:t xml:space="preserve"> </w:t>
      </w:r>
      <w:r w:rsidR="00CF1E6C" w:rsidRPr="00DE7D6C">
        <w:rPr>
          <w:rFonts w:ascii="Sylfaen" w:hAnsi="Sylfaen" w:cs="Sylfaen"/>
          <w:noProof/>
          <w:lang w:val="ka-GE"/>
        </w:rPr>
        <w:t>გადახდამ</w:t>
      </w:r>
      <w:r w:rsidR="00CF1E6C" w:rsidRPr="00DE7D6C">
        <w:rPr>
          <w:rFonts w:ascii="Sylfaen" w:hAnsi="Sylfaen"/>
          <w:noProof/>
          <w:lang w:val="ka-GE"/>
        </w:rPr>
        <w:t xml:space="preserve"> </w:t>
      </w:r>
      <w:r w:rsidR="00CF1E6C" w:rsidRPr="00DE7D6C">
        <w:rPr>
          <w:rFonts w:ascii="Sylfaen" w:hAnsi="Sylfaen" w:cs="Sylfaen"/>
          <w:noProof/>
          <w:lang w:val="ka-GE"/>
        </w:rPr>
        <w:t>შეადგინა</w:t>
      </w:r>
      <w:r w:rsidR="00CF1E6C" w:rsidRPr="00DE7D6C">
        <w:rPr>
          <w:rFonts w:ascii="Sylfaen" w:hAnsi="Sylfaen"/>
          <w:noProof/>
          <w:lang w:val="ka-GE"/>
        </w:rPr>
        <w:t xml:space="preserve"> </w:t>
      </w:r>
      <w:r w:rsidR="006E6372" w:rsidRPr="00DE7D6C">
        <w:rPr>
          <w:rFonts w:ascii="Sylfaen" w:hAnsi="Sylfaen"/>
          <w:noProof/>
          <w:lang w:val="ka-GE"/>
        </w:rPr>
        <w:t xml:space="preserve"> </w:t>
      </w:r>
      <w:r w:rsidR="00DE7D6C" w:rsidRPr="00DE7D6C">
        <w:rPr>
          <w:rFonts w:ascii="Sylfaen" w:hAnsi="Sylfaen" w:cs="Sylfaen"/>
        </w:rPr>
        <w:t>510 396.9</w:t>
      </w:r>
      <w:r w:rsidR="00F37E62" w:rsidRPr="00DE7D6C">
        <w:rPr>
          <w:rFonts w:ascii="Sylfaen" w:hAnsi="Sylfaen" w:cs="Sylfaen"/>
        </w:rPr>
        <w:t xml:space="preserve"> </w:t>
      </w:r>
      <w:r w:rsidR="003A6B29" w:rsidRPr="00DE7D6C">
        <w:rPr>
          <w:rFonts w:ascii="Sylfaen" w:hAnsi="Sylfaen"/>
          <w:noProof/>
          <w:lang w:val="ka-GE"/>
        </w:rPr>
        <w:t>ათასი</w:t>
      </w:r>
      <w:r w:rsidR="00CF1E6C" w:rsidRPr="00DE7D6C">
        <w:rPr>
          <w:rFonts w:ascii="Sylfaen" w:hAnsi="Sylfaen"/>
          <w:noProof/>
          <w:lang w:val="ka-GE"/>
        </w:rPr>
        <w:t xml:space="preserve"> </w:t>
      </w:r>
      <w:r w:rsidR="00CF1E6C" w:rsidRPr="00DE7D6C">
        <w:rPr>
          <w:rFonts w:ascii="Sylfaen" w:hAnsi="Sylfaen" w:cs="Sylfaen"/>
          <w:noProof/>
          <w:lang w:val="ka-GE"/>
        </w:rPr>
        <w:t>ლარი</w:t>
      </w:r>
      <w:r w:rsidR="00CF1E6C" w:rsidRPr="00DE7D6C">
        <w:rPr>
          <w:rFonts w:ascii="Sylfaen" w:hAnsi="Sylfaen"/>
          <w:noProof/>
          <w:lang w:val="ka-GE"/>
        </w:rPr>
        <w:t xml:space="preserve">, </w:t>
      </w:r>
      <w:r w:rsidR="00CF1E6C" w:rsidRPr="00DE7D6C">
        <w:rPr>
          <w:rFonts w:ascii="Sylfaen" w:hAnsi="Sylfaen" w:cs="Sylfaen"/>
          <w:noProof/>
          <w:lang w:val="ka-GE"/>
        </w:rPr>
        <w:t>სახელმწიფო</w:t>
      </w:r>
      <w:r w:rsidR="00CF1E6C" w:rsidRPr="00DE7D6C">
        <w:rPr>
          <w:rFonts w:ascii="Sylfaen" w:hAnsi="Sylfaen"/>
          <w:noProof/>
          <w:lang w:val="ka-GE"/>
        </w:rPr>
        <w:t xml:space="preserve"> </w:t>
      </w:r>
      <w:r w:rsidR="00CF1E6C" w:rsidRPr="00DE7D6C">
        <w:rPr>
          <w:rFonts w:ascii="Sylfaen" w:hAnsi="Sylfaen" w:cs="Sylfaen"/>
          <w:noProof/>
          <w:lang w:val="ka-GE"/>
        </w:rPr>
        <w:t>ფასიანი</w:t>
      </w:r>
      <w:r w:rsidR="00CF1E6C" w:rsidRPr="00DE7D6C">
        <w:rPr>
          <w:rFonts w:ascii="Sylfaen" w:hAnsi="Sylfaen"/>
          <w:noProof/>
          <w:lang w:val="ka-GE"/>
        </w:rPr>
        <w:t xml:space="preserve"> </w:t>
      </w:r>
      <w:r w:rsidR="00CF1E6C" w:rsidRPr="00DE7D6C">
        <w:rPr>
          <w:rFonts w:ascii="Sylfaen" w:hAnsi="Sylfaen" w:cs="Sylfaen"/>
          <w:noProof/>
          <w:lang w:val="ka-GE"/>
        </w:rPr>
        <w:t>ქაღალდების</w:t>
      </w:r>
      <w:r w:rsidR="00CF1E6C" w:rsidRPr="00DE7D6C">
        <w:rPr>
          <w:rFonts w:ascii="Sylfaen" w:hAnsi="Sylfaen"/>
          <w:noProof/>
          <w:lang w:val="ka-GE"/>
        </w:rPr>
        <w:t xml:space="preserve"> </w:t>
      </w:r>
      <w:r w:rsidR="00CF1E6C" w:rsidRPr="00DE7D6C">
        <w:rPr>
          <w:rFonts w:ascii="Sylfaen" w:hAnsi="Sylfaen" w:cs="Sylfaen"/>
          <w:noProof/>
          <w:lang w:val="ka-GE"/>
        </w:rPr>
        <w:t>ძირითადი</w:t>
      </w:r>
      <w:r w:rsidR="00CF1E6C" w:rsidRPr="00DE7D6C">
        <w:rPr>
          <w:rFonts w:ascii="Sylfaen" w:hAnsi="Sylfaen"/>
          <w:noProof/>
          <w:lang w:val="ka-GE"/>
        </w:rPr>
        <w:t xml:space="preserve"> </w:t>
      </w:r>
      <w:r w:rsidR="00CF1E6C" w:rsidRPr="00DE7D6C">
        <w:rPr>
          <w:rFonts w:ascii="Sylfaen" w:hAnsi="Sylfaen" w:cs="Sylfaen"/>
          <w:noProof/>
          <w:lang w:val="ka-GE"/>
        </w:rPr>
        <w:t>თანხის</w:t>
      </w:r>
      <w:r w:rsidR="00CF1E6C" w:rsidRPr="00DE7D6C">
        <w:rPr>
          <w:rFonts w:ascii="Sylfaen" w:hAnsi="Sylfaen"/>
          <w:noProof/>
          <w:lang w:val="ka-GE"/>
        </w:rPr>
        <w:t xml:space="preserve"> </w:t>
      </w:r>
      <w:r w:rsidR="00CF1E6C" w:rsidRPr="00DE7D6C">
        <w:rPr>
          <w:rFonts w:ascii="Sylfaen" w:hAnsi="Sylfaen" w:cs="Sylfaen"/>
          <w:noProof/>
          <w:lang w:val="ka-GE"/>
        </w:rPr>
        <w:t>დაფარვამ</w:t>
      </w:r>
      <w:r w:rsidR="00CF1E6C" w:rsidRPr="00DE7D6C">
        <w:rPr>
          <w:rFonts w:ascii="Sylfaen" w:hAnsi="Sylfaen"/>
          <w:noProof/>
          <w:lang w:val="ka-GE"/>
        </w:rPr>
        <w:t xml:space="preserve"> </w:t>
      </w:r>
      <w:r w:rsidR="0018429B" w:rsidRPr="00DE7D6C">
        <w:rPr>
          <w:rFonts w:ascii="Sylfaen" w:hAnsi="Sylfaen"/>
          <w:noProof/>
        </w:rPr>
        <w:t>40</w:t>
      </w:r>
      <w:r w:rsidR="00CF1E6C" w:rsidRPr="00DE7D6C">
        <w:rPr>
          <w:rFonts w:ascii="Sylfaen" w:hAnsi="Sylfaen"/>
          <w:noProof/>
          <w:lang w:val="ka-GE"/>
        </w:rPr>
        <w:t xml:space="preserve"> 000</w:t>
      </w:r>
      <w:r w:rsidR="006E6372" w:rsidRPr="00DE7D6C">
        <w:rPr>
          <w:rFonts w:ascii="Sylfaen" w:hAnsi="Sylfaen"/>
          <w:noProof/>
          <w:lang w:val="ka-GE"/>
        </w:rPr>
        <w:t>.0</w:t>
      </w:r>
      <w:r w:rsidR="00CF1E6C" w:rsidRPr="00DE7D6C">
        <w:rPr>
          <w:rFonts w:ascii="Sylfaen" w:hAnsi="Sylfaen"/>
          <w:noProof/>
          <w:lang w:val="ka-GE"/>
        </w:rPr>
        <w:t xml:space="preserve"> </w:t>
      </w:r>
      <w:r w:rsidR="006E6372" w:rsidRPr="00DE7D6C">
        <w:rPr>
          <w:rFonts w:ascii="Sylfaen" w:hAnsi="Sylfaen"/>
          <w:noProof/>
          <w:lang w:val="ka-GE"/>
        </w:rPr>
        <w:t xml:space="preserve">ათასი </w:t>
      </w:r>
      <w:r w:rsidR="00CF1E6C" w:rsidRPr="00DE7D6C">
        <w:rPr>
          <w:rFonts w:ascii="Sylfaen" w:hAnsi="Sylfaen" w:cs="Sylfaen"/>
          <w:noProof/>
          <w:lang w:val="ka-GE"/>
        </w:rPr>
        <w:t>ლარი</w:t>
      </w:r>
      <w:r w:rsidRPr="00DE7D6C">
        <w:rPr>
          <w:rFonts w:ascii="Sylfaen" w:hAnsi="Sylfaen"/>
          <w:noProof/>
          <w:lang w:val="ka-GE"/>
        </w:rPr>
        <w:t xml:space="preserve">. </w:t>
      </w:r>
      <w:r w:rsidR="00CF1E6C" w:rsidRPr="00DE7D6C">
        <w:rPr>
          <w:rFonts w:ascii="Sylfaen" w:hAnsi="Sylfaen"/>
          <w:noProof/>
          <w:lang w:val="ka-GE"/>
        </w:rPr>
        <w:t xml:space="preserve"> </w:t>
      </w:r>
      <w:proofErr w:type="gramStart"/>
      <w:r w:rsidRPr="00DE7D6C">
        <w:rPr>
          <w:rFonts w:ascii="Sylfaen" w:hAnsi="Sylfaen" w:cs="Sylfaen"/>
        </w:rPr>
        <w:t>სახელმწიფო</w:t>
      </w:r>
      <w:proofErr w:type="gramEnd"/>
      <w:r w:rsidRPr="00DE7D6C">
        <w:rPr>
          <w:rFonts w:ascii="Sylfaen" w:hAnsi="Sylfaen" w:cs="Sylfaen"/>
        </w:rPr>
        <w:t xml:space="preserve">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14:paraId="74DCEFC4" w14:textId="77777777" w:rsidR="0059677E" w:rsidRPr="008439FF" w:rsidRDefault="0059677E" w:rsidP="00A10218">
      <w:pPr>
        <w:pStyle w:val="ListParagraph"/>
        <w:numPr>
          <w:ilvl w:val="0"/>
          <w:numId w:val="8"/>
        </w:numPr>
        <w:spacing w:before="240" w:after="0" w:line="240" w:lineRule="auto"/>
        <w:ind w:hanging="373"/>
        <w:jc w:val="both"/>
        <w:rPr>
          <w:rFonts w:ascii="Sylfaen" w:hAnsi="Sylfaen" w:cs="Sylfaen"/>
          <w:lang w:val="ka-GE"/>
        </w:rPr>
      </w:pPr>
      <w:r w:rsidRPr="00DE7D6C">
        <w:rPr>
          <w:rFonts w:ascii="Sylfaen" w:hAnsi="Sylfaen" w:cs="Sylfaen"/>
          <w:lang w:val="ka-GE"/>
        </w:rPr>
        <w:t>„ობლიგაციები</w:t>
      </w:r>
      <w:r w:rsidRPr="008439FF">
        <w:rPr>
          <w:rFonts w:ascii="Sylfaen" w:hAnsi="Sylfaen" w:cs="Sylfaen"/>
          <w:lang w:val="ka-GE"/>
        </w:rPr>
        <w:t xml:space="preserve"> ღია ბაზრისთვის“  ძირითადი თანხის დაფარვა   - </w:t>
      </w:r>
      <w:r>
        <w:rPr>
          <w:rFonts w:ascii="Sylfaen" w:hAnsi="Sylfaen" w:cs="Sylfaen"/>
          <w:lang w:val="ka-GE"/>
        </w:rPr>
        <w:t>40,000.0</w:t>
      </w:r>
      <w:r w:rsidRPr="008439FF">
        <w:rPr>
          <w:rFonts w:ascii="Sylfaen" w:hAnsi="Sylfaen" w:cs="Sylfaen"/>
          <w:lang w:val="ka-GE"/>
        </w:rPr>
        <w:t xml:space="preserve"> ათასი ლარი;</w:t>
      </w:r>
    </w:p>
    <w:p w14:paraId="5AE72F42" w14:textId="77777777" w:rsidR="0059677E" w:rsidRPr="00F269D7" w:rsidRDefault="0059677E" w:rsidP="00A10218">
      <w:pPr>
        <w:pStyle w:val="ListParagraph"/>
        <w:numPr>
          <w:ilvl w:val="0"/>
          <w:numId w:val="8"/>
        </w:numPr>
        <w:spacing w:before="240" w:after="0" w:line="240" w:lineRule="auto"/>
        <w:ind w:hanging="373"/>
        <w:jc w:val="both"/>
        <w:rPr>
          <w:rFonts w:ascii="Sylfaen" w:hAnsi="Sylfaen" w:cs="Sylfaen"/>
          <w:lang w:val="ka-GE"/>
        </w:rPr>
      </w:pPr>
      <w:r w:rsidRPr="008439FF">
        <w:rPr>
          <w:rFonts w:ascii="Sylfaen" w:hAnsi="Sylfaen" w:cs="Sylfaen"/>
          <w:lang w:val="ka-GE"/>
        </w:rPr>
        <w:lastRenderedPageBreak/>
        <w:t xml:space="preserve">„ობლიგაციები ღია ბაზრისთვის“ </w:t>
      </w:r>
      <w:r w:rsidRPr="00F269D7">
        <w:rPr>
          <w:rFonts w:ascii="Sylfaen" w:hAnsi="Sylfaen" w:cs="Sylfaen"/>
          <w:lang w:val="ka-GE"/>
        </w:rPr>
        <w:t xml:space="preserve">მომსახურება - </w:t>
      </w:r>
      <w:r>
        <w:rPr>
          <w:rFonts w:ascii="Sylfaen" w:hAnsi="Sylfaen" w:cs="Sylfaen"/>
          <w:lang w:val="ka-GE"/>
        </w:rPr>
        <w:t xml:space="preserve">13,997.5 </w:t>
      </w:r>
      <w:r w:rsidRPr="00F269D7">
        <w:rPr>
          <w:rFonts w:ascii="Sylfaen" w:hAnsi="Sylfaen" w:cs="Sylfaen"/>
          <w:lang w:val="ka-GE"/>
        </w:rPr>
        <w:t>ათასი ლარი;</w:t>
      </w:r>
    </w:p>
    <w:p w14:paraId="720CD6F5" w14:textId="77777777" w:rsidR="0059677E" w:rsidRPr="00F269D7" w:rsidRDefault="0059677E" w:rsidP="00A10218">
      <w:pPr>
        <w:pStyle w:val="ListParagraph"/>
        <w:numPr>
          <w:ilvl w:val="0"/>
          <w:numId w:val="8"/>
        </w:numPr>
        <w:spacing w:before="240" w:after="0" w:line="240" w:lineRule="auto"/>
        <w:ind w:hanging="373"/>
        <w:jc w:val="both"/>
        <w:rPr>
          <w:rFonts w:ascii="Sylfaen" w:hAnsi="Sylfaen" w:cs="Sylfaen"/>
          <w:lang w:val="ka-GE"/>
        </w:rPr>
      </w:pPr>
      <w:r w:rsidRPr="00F269D7">
        <w:rPr>
          <w:rFonts w:ascii="Sylfaen" w:hAnsi="Sylfaen" w:cs="Sylfaen"/>
          <w:lang w:val="ka-GE"/>
        </w:rPr>
        <w:t>„ობლიგაცი</w:t>
      </w:r>
      <w:r>
        <w:rPr>
          <w:rFonts w:ascii="Sylfaen" w:hAnsi="Sylfaen" w:cs="Sylfaen"/>
          <w:lang w:val="ka-GE"/>
        </w:rPr>
        <w:t>ა</w:t>
      </w:r>
      <w:r w:rsidRPr="00F269D7">
        <w:rPr>
          <w:rFonts w:ascii="Sylfaen" w:hAnsi="Sylfaen" w:cs="Sylfaen"/>
          <w:lang w:val="ka-GE"/>
        </w:rPr>
        <w:t xml:space="preserve"> სებ-ისთვის“ მომსახურება - </w:t>
      </w:r>
      <w:r>
        <w:rPr>
          <w:rFonts w:ascii="Sylfaen" w:hAnsi="Sylfaen" w:cs="Sylfaen"/>
          <w:lang w:val="ka-GE"/>
        </w:rPr>
        <w:t xml:space="preserve">11,915.4 </w:t>
      </w:r>
      <w:r w:rsidRPr="00F269D7">
        <w:rPr>
          <w:rFonts w:ascii="Sylfaen" w:hAnsi="Sylfaen" w:cs="Sylfaen"/>
          <w:lang w:val="ka-GE"/>
        </w:rPr>
        <w:t>ათასი ლარი;</w:t>
      </w:r>
    </w:p>
    <w:p w14:paraId="719F68FD" w14:textId="77777777" w:rsidR="0059677E" w:rsidRPr="00F269D7" w:rsidRDefault="0059677E" w:rsidP="00A10218">
      <w:pPr>
        <w:pStyle w:val="ListParagraph"/>
        <w:numPr>
          <w:ilvl w:val="0"/>
          <w:numId w:val="8"/>
        </w:numPr>
        <w:spacing w:before="240" w:after="0" w:line="240" w:lineRule="auto"/>
        <w:ind w:hanging="373"/>
        <w:jc w:val="both"/>
        <w:rPr>
          <w:rFonts w:ascii="Sylfaen" w:hAnsi="Sylfaen" w:cs="Sylfaen"/>
          <w:lang w:val="ka-GE"/>
        </w:rPr>
      </w:pPr>
      <w:r w:rsidRPr="00F269D7">
        <w:rPr>
          <w:rFonts w:ascii="Sylfaen" w:hAnsi="Sylfaen" w:cs="Sylfaen"/>
          <w:lang w:val="ka-GE"/>
        </w:rPr>
        <w:t xml:space="preserve">სახაზინო ვალდებულებების მომსახურება  -  </w:t>
      </w:r>
      <w:r>
        <w:rPr>
          <w:rFonts w:ascii="Sylfaen" w:hAnsi="Sylfaen" w:cs="Sylfaen"/>
          <w:lang w:val="ka-GE"/>
        </w:rPr>
        <w:t xml:space="preserve">26,775.7 </w:t>
      </w:r>
      <w:r w:rsidRPr="00F269D7">
        <w:rPr>
          <w:rFonts w:ascii="Sylfaen" w:hAnsi="Sylfaen" w:cs="Sylfaen"/>
          <w:lang w:val="ka-GE"/>
        </w:rPr>
        <w:t>ათასი  ლარი;</w:t>
      </w:r>
    </w:p>
    <w:p w14:paraId="0B8BB902" w14:textId="77777777" w:rsidR="0059677E" w:rsidRPr="00F269D7" w:rsidRDefault="0059677E" w:rsidP="00A10218">
      <w:pPr>
        <w:pStyle w:val="ListParagraph"/>
        <w:numPr>
          <w:ilvl w:val="0"/>
          <w:numId w:val="8"/>
        </w:numPr>
        <w:spacing w:before="240" w:after="0" w:line="240" w:lineRule="auto"/>
        <w:ind w:hanging="373"/>
        <w:jc w:val="both"/>
        <w:rPr>
          <w:rFonts w:ascii="Sylfaen" w:hAnsi="Sylfaen" w:cs="Sylfaen"/>
          <w:lang w:val="ka-GE"/>
        </w:rPr>
      </w:pPr>
      <w:r w:rsidRPr="00F269D7">
        <w:rPr>
          <w:rFonts w:ascii="Sylfaen" w:hAnsi="Sylfaen" w:cs="Sylfaen"/>
          <w:lang w:val="ka-GE"/>
        </w:rPr>
        <w:t xml:space="preserve">სახაზინო ობლიგაციების მომსახურება  </w:t>
      </w:r>
      <w:r>
        <w:rPr>
          <w:rFonts w:ascii="Sylfaen" w:hAnsi="Sylfaen" w:cs="Sylfaen"/>
        </w:rPr>
        <w:t xml:space="preserve">- </w:t>
      </w:r>
      <w:r>
        <w:rPr>
          <w:rFonts w:ascii="Sylfaen" w:hAnsi="Sylfaen" w:cs="Sylfaen"/>
          <w:lang w:val="ka-GE"/>
        </w:rPr>
        <w:t xml:space="preserve">457,708.3 </w:t>
      </w:r>
      <w:r w:rsidRPr="00F269D7">
        <w:rPr>
          <w:rFonts w:ascii="Sylfaen" w:hAnsi="Sylfaen" w:cs="Sylfaen"/>
          <w:lang w:val="ka-GE"/>
        </w:rPr>
        <w:t>ათასი  ლარი.</w:t>
      </w:r>
    </w:p>
    <w:p w14:paraId="0F863C37" w14:textId="77777777" w:rsidR="001675E6" w:rsidRPr="00933943" w:rsidRDefault="001675E6" w:rsidP="00A10218">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2BC0B73D" w14:textId="77777777" w:rsidR="001675E6" w:rsidRPr="00933943" w:rsidRDefault="001675E6" w:rsidP="00A10218">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14:paraId="0CA1C28A" w14:textId="77777777" w:rsidR="00F24861" w:rsidRPr="00DE7D6C" w:rsidRDefault="00F24861" w:rsidP="00A10218">
      <w:pPr>
        <w:tabs>
          <w:tab w:val="left" w:pos="0"/>
        </w:tabs>
        <w:spacing w:after="0" w:line="240" w:lineRule="auto"/>
        <w:ind w:right="173" w:firstLine="720"/>
        <w:jc w:val="right"/>
        <w:rPr>
          <w:rFonts w:ascii="Sylfaen" w:hAnsi="Sylfaen" w:cs="Sylfaen"/>
          <w:b/>
          <w:noProof/>
          <w:color w:val="000000"/>
          <w:sz w:val="18"/>
          <w:szCs w:val="18"/>
          <w:lang w:val="ka-GE"/>
        </w:rPr>
      </w:pPr>
    </w:p>
    <w:p w14:paraId="34B0E187" w14:textId="77777777" w:rsidR="00C26DE8" w:rsidRPr="00DE7D6C" w:rsidRDefault="00C26DE8" w:rsidP="00A10218">
      <w:pPr>
        <w:tabs>
          <w:tab w:val="left" w:pos="0"/>
        </w:tabs>
        <w:spacing w:after="0" w:line="240" w:lineRule="auto"/>
        <w:ind w:right="173" w:firstLine="720"/>
        <w:jc w:val="right"/>
        <w:rPr>
          <w:rFonts w:ascii="Sylfaen" w:hAnsi="Sylfaen" w:cs="Sylfaen"/>
          <w:b/>
          <w:noProof/>
          <w:color w:val="000000"/>
          <w:sz w:val="18"/>
          <w:szCs w:val="18"/>
          <w:lang w:val="ka-GE"/>
        </w:rPr>
      </w:pPr>
      <w:r w:rsidRPr="00DE7D6C">
        <w:rPr>
          <w:rFonts w:ascii="Sylfaen" w:hAnsi="Sylfaen" w:cs="Sylfaen"/>
          <w:b/>
          <w:noProof/>
          <w:color w:val="000000"/>
          <w:sz w:val="18"/>
          <w:szCs w:val="18"/>
          <w:lang w:val="ka-GE"/>
        </w:rPr>
        <w:t xml:space="preserve">სახელმწიფო ფასიანი ქაღალდების </w:t>
      </w:r>
      <w:r w:rsidR="00D42D0B" w:rsidRPr="00DE7D6C">
        <w:rPr>
          <w:rFonts w:ascii="Sylfaen" w:hAnsi="Sylfaen" w:cs="Sylfaen"/>
          <w:b/>
          <w:noProof/>
          <w:color w:val="000000"/>
          <w:sz w:val="18"/>
          <w:szCs w:val="18"/>
          <w:lang w:val="ka-GE"/>
        </w:rPr>
        <w:t xml:space="preserve">გამოშვების </w:t>
      </w:r>
      <w:r w:rsidRPr="00DE7D6C">
        <w:rPr>
          <w:rFonts w:ascii="Sylfaen" w:hAnsi="Sylfaen" w:cs="Sylfaen"/>
          <w:b/>
          <w:noProof/>
          <w:color w:val="000000"/>
          <w:sz w:val="18"/>
          <w:szCs w:val="18"/>
          <w:lang w:val="ka-GE"/>
        </w:rPr>
        <w:t>სტრუქტურა</w:t>
      </w:r>
    </w:p>
    <w:p w14:paraId="00C8D722" w14:textId="1D170FF9" w:rsidR="00E613BD" w:rsidRDefault="00C26DE8" w:rsidP="00A10218">
      <w:pPr>
        <w:tabs>
          <w:tab w:val="left" w:pos="0"/>
        </w:tabs>
        <w:spacing w:after="0" w:line="240" w:lineRule="auto"/>
        <w:ind w:right="173" w:firstLine="720"/>
        <w:jc w:val="right"/>
        <w:rPr>
          <w:rFonts w:ascii="Sylfaen" w:hAnsi="Sylfaen" w:cs="Sylfaen"/>
          <w:b/>
          <w:bCs/>
          <w:noProof/>
          <w:color w:val="000000"/>
          <w:sz w:val="18"/>
          <w:szCs w:val="18"/>
          <w:lang w:val="ka-GE"/>
        </w:rPr>
      </w:pPr>
      <w:r w:rsidRPr="00DE7D6C">
        <w:rPr>
          <w:rFonts w:ascii="Sylfaen" w:hAnsi="Sylfaen" w:cs="Sylfaen"/>
          <w:b/>
          <w:noProof/>
          <w:color w:val="000000"/>
          <w:sz w:val="18"/>
          <w:szCs w:val="18"/>
          <w:lang w:val="ka-GE"/>
        </w:rPr>
        <w:t xml:space="preserve"> საანგარიშო პერიოდის ბოლოსთვის </w:t>
      </w:r>
      <w:r w:rsidR="00E613BD" w:rsidRPr="00DE7D6C">
        <w:rPr>
          <w:rFonts w:ascii="Sylfaen" w:hAnsi="Sylfaen" w:cs="Sylfaen"/>
          <w:b/>
          <w:bCs/>
          <w:noProof/>
          <w:color w:val="000000"/>
          <w:sz w:val="18"/>
          <w:szCs w:val="18"/>
          <w:lang w:val="ka-GE"/>
        </w:rPr>
        <w:t xml:space="preserve"> (ნომინალით)</w:t>
      </w:r>
    </w:p>
    <w:p w14:paraId="18CC94D5" w14:textId="117DBA2D" w:rsidR="00DE7D6C" w:rsidRDefault="00DE7D6C" w:rsidP="00A10218">
      <w:pPr>
        <w:tabs>
          <w:tab w:val="left" w:pos="0"/>
        </w:tabs>
        <w:spacing w:after="0" w:line="240" w:lineRule="auto"/>
        <w:ind w:right="173" w:firstLine="720"/>
        <w:jc w:val="right"/>
        <w:rPr>
          <w:rFonts w:ascii="Sylfaen" w:hAnsi="Sylfaen" w:cs="Sylfaen"/>
          <w:b/>
          <w:bCs/>
          <w:noProof/>
          <w:color w:val="000000"/>
          <w:sz w:val="18"/>
          <w:szCs w:val="18"/>
          <w:lang w:val="ka-GE"/>
        </w:rPr>
      </w:pPr>
    </w:p>
    <w:p w14:paraId="1F5C0A7F" w14:textId="5C0D830E" w:rsidR="00DE7D6C" w:rsidRPr="00DE7D6C" w:rsidRDefault="00DE7D6C" w:rsidP="00A10218">
      <w:pPr>
        <w:tabs>
          <w:tab w:val="left" w:pos="0"/>
        </w:tabs>
        <w:spacing w:after="0" w:line="240" w:lineRule="auto"/>
        <w:ind w:right="173"/>
        <w:jc w:val="right"/>
        <w:rPr>
          <w:rFonts w:ascii="Sylfaen" w:hAnsi="Sylfaen" w:cs="Sylfaen"/>
          <w:b/>
          <w:bCs/>
          <w:noProof/>
          <w:color w:val="000000"/>
          <w:sz w:val="18"/>
          <w:szCs w:val="18"/>
          <w:lang w:val="ka-GE"/>
        </w:rPr>
      </w:pPr>
      <w:r>
        <w:rPr>
          <w:noProof/>
        </w:rPr>
        <w:drawing>
          <wp:inline distT="0" distB="0" distL="0" distR="0" wp14:anchorId="0D699505" wp14:editId="15A7451B">
            <wp:extent cx="6413500" cy="2286000"/>
            <wp:effectExtent l="38100" t="57150" r="44450" b="381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F1D3B9" w14:textId="77A71BDB" w:rsidR="001A50DD" w:rsidRPr="00933943" w:rsidRDefault="001A50DD" w:rsidP="00A10218">
      <w:pPr>
        <w:tabs>
          <w:tab w:val="left" w:pos="0"/>
        </w:tabs>
        <w:spacing w:after="0" w:line="240" w:lineRule="auto"/>
        <w:ind w:right="173"/>
        <w:jc w:val="center"/>
        <w:rPr>
          <w:rFonts w:ascii="Sylfaen" w:hAnsi="Sylfaen" w:cs="Sylfaen"/>
          <w:b/>
          <w:bCs/>
          <w:noProof/>
          <w:color w:val="000000"/>
          <w:sz w:val="18"/>
          <w:szCs w:val="18"/>
          <w:highlight w:val="yellow"/>
          <w:lang w:val="ka-GE"/>
        </w:rPr>
      </w:pPr>
    </w:p>
    <w:p w14:paraId="5F5425AA" w14:textId="77777777" w:rsidR="005436B0" w:rsidRPr="00DE7D6C" w:rsidRDefault="005436B0" w:rsidP="00A10218">
      <w:pPr>
        <w:tabs>
          <w:tab w:val="left" w:pos="0"/>
        </w:tabs>
        <w:spacing w:after="0" w:line="240" w:lineRule="auto"/>
        <w:ind w:right="173" w:firstLine="720"/>
        <w:jc w:val="right"/>
        <w:rPr>
          <w:rFonts w:ascii="Sylfaen" w:hAnsi="Sylfaen" w:cs="Sylfaen"/>
          <w:b/>
          <w:noProof/>
          <w:color w:val="000000"/>
          <w:sz w:val="18"/>
          <w:szCs w:val="18"/>
          <w:lang w:val="ka-GE"/>
        </w:rPr>
      </w:pPr>
      <w:r w:rsidRPr="00DE7D6C">
        <w:rPr>
          <w:rFonts w:ascii="Sylfaen" w:hAnsi="Sylfaen" w:cs="Sylfaen"/>
          <w:b/>
          <w:noProof/>
          <w:color w:val="000000"/>
          <w:sz w:val="18"/>
          <w:szCs w:val="18"/>
          <w:lang w:val="ka-GE"/>
        </w:rPr>
        <w:t xml:space="preserve">სახელმწიფო ფასიანი ქაღალდების ნაშთის სტრუქტურა </w:t>
      </w:r>
    </w:p>
    <w:p w14:paraId="3A35DEB6" w14:textId="2ABF3787" w:rsidR="006906CC" w:rsidRDefault="005436B0" w:rsidP="00A10218">
      <w:pPr>
        <w:tabs>
          <w:tab w:val="left" w:pos="0"/>
        </w:tabs>
        <w:spacing w:after="0" w:line="240" w:lineRule="auto"/>
        <w:ind w:right="173" w:firstLine="720"/>
        <w:jc w:val="right"/>
        <w:rPr>
          <w:rFonts w:ascii="Sylfaen" w:hAnsi="Sylfaen" w:cs="Sylfaen"/>
          <w:b/>
          <w:noProof/>
          <w:color w:val="000000"/>
          <w:sz w:val="18"/>
          <w:szCs w:val="18"/>
          <w:lang w:val="ka-GE"/>
        </w:rPr>
      </w:pPr>
      <w:r w:rsidRPr="00DE7D6C">
        <w:rPr>
          <w:rFonts w:ascii="Sylfaen" w:hAnsi="Sylfaen" w:cs="Sylfaen"/>
          <w:b/>
          <w:noProof/>
          <w:color w:val="000000"/>
          <w:sz w:val="18"/>
          <w:szCs w:val="18"/>
          <w:lang w:val="ka-GE"/>
        </w:rPr>
        <w:t>საანგარიშო პერიოდის ბოლოსთვის</w:t>
      </w:r>
    </w:p>
    <w:p w14:paraId="04C1F6B6" w14:textId="7FA45638" w:rsidR="00E56294" w:rsidRDefault="00E56294" w:rsidP="00A10218">
      <w:pPr>
        <w:tabs>
          <w:tab w:val="left" w:pos="0"/>
        </w:tabs>
        <w:spacing w:after="0" w:line="240" w:lineRule="auto"/>
        <w:ind w:right="173" w:firstLine="720"/>
        <w:jc w:val="right"/>
        <w:rPr>
          <w:rFonts w:ascii="Sylfaen" w:hAnsi="Sylfaen" w:cs="Sylfaen"/>
          <w:b/>
          <w:noProof/>
          <w:color w:val="000000"/>
          <w:sz w:val="18"/>
          <w:szCs w:val="18"/>
          <w:lang w:val="ka-GE"/>
        </w:rPr>
      </w:pPr>
    </w:p>
    <w:p w14:paraId="5E8CB13B" w14:textId="7B903960" w:rsidR="00E56294" w:rsidRDefault="00E56294" w:rsidP="00A10218">
      <w:pPr>
        <w:tabs>
          <w:tab w:val="left" w:pos="0"/>
        </w:tabs>
        <w:spacing w:after="0" w:line="240" w:lineRule="auto"/>
        <w:ind w:right="173" w:firstLine="720"/>
        <w:jc w:val="right"/>
        <w:rPr>
          <w:rFonts w:ascii="Sylfaen" w:hAnsi="Sylfaen" w:cs="Sylfaen"/>
          <w:b/>
          <w:noProof/>
          <w:color w:val="000000"/>
          <w:sz w:val="18"/>
          <w:szCs w:val="18"/>
          <w:lang w:val="ka-GE"/>
        </w:rPr>
      </w:pPr>
    </w:p>
    <w:p w14:paraId="66F60FAF" w14:textId="5AADCE93" w:rsidR="00E56294" w:rsidRDefault="00E56294" w:rsidP="00A10218">
      <w:pPr>
        <w:tabs>
          <w:tab w:val="left" w:pos="0"/>
        </w:tabs>
        <w:spacing w:after="0" w:line="240" w:lineRule="auto"/>
        <w:ind w:right="173"/>
        <w:jc w:val="center"/>
        <w:rPr>
          <w:rFonts w:ascii="Sylfaen" w:hAnsi="Sylfaen" w:cs="Sylfaen"/>
          <w:b/>
          <w:noProof/>
          <w:color w:val="000000"/>
          <w:sz w:val="18"/>
          <w:szCs w:val="18"/>
          <w:lang w:val="ka-GE"/>
        </w:rPr>
      </w:pPr>
      <w:r>
        <w:rPr>
          <w:noProof/>
        </w:rPr>
        <w:drawing>
          <wp:inline distT="0" distB="0" distL="0" distR="0" wp14:anchorId="58DAB4EB" wp14:editId="3428F582">
            <wp:extent cx="6515100" cy="2292823"/>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701F174" w14:textId="7A94DE97" w:rsidR="00E56294" w:rsidRDefault="00E56294" w:rsidP="00A10218">
      <w:pPr>
        <w:tabs>
          <w:tab w:val="left" w:pos="0"/>
        </w:tabs>
        <w:spacing w:after="0" w:line="240" w:lineRule="auto"/>
        <w:ind w:right="173" w:firstLine="720"/>
        <w:jc w:val="right"/>
        <w:rPr>
          <w:rFonts w:ascii="Sylfaen" w:hAnsi="Sylfaen" w:cs="Sylfaen"/>
          <w:b/>
          <w:noProof/>
          <w:color w:val="000000"/>
          <w:sz w:val="18"/>
          <w:szCs w:val="18"/>
          <w:lang w:val="ka-GE"/>
        </w:rPr>
      </w:pPr>
    </w:p>
    <w:p w14:paraId="01F6942B" w14:textId="11C1C7ED" w:rsidR="00FC0337" w:rsidRPr="004573D2" w:rsidRDefault="00FC0337" w:rsidP="00A10218">
      <w:pPr>
        <w:spacing w:after="0" w:line="240" w:lineRule="auto"/>
        <w:ind w:firstLine="360"/>
        <w:jc w:val="center"/>
        <w:rPr>
          <w:rFonts w:ascii="Sylfaen" w:hAnsi="Sylfaen"/>
          <w:b/>
          <w:lang w:val="ka-GE"/>
        </w:rPr>
      </w:pPr>
      <w:r w:rsidRPr="00C060A7">
        <w:rPr>
          <w:rFonts w:ascii="Sylfaen" w:hAnsi="Sylfaen"/>
          <w:b/>
          <w:lang w:val="ka-GE"/>
        </w:rPr>
        <w:t>2020-2022 წლების საპილოტე რეგიონების ინტეგრირებული განვითარების პროგრამა</w:t>
      </w:r>
    </w:p>
    <w:p w14:paraId="20290781" w14:textId="686077BD" w:rsidR="00065DA7" w:rsidRDefault="00065DA7" w:rsidP="00A10218">
      <w:pPr>
        <w:spacing w:after="0" w:line="240" w:lineRule="auto"/>
        <w:ind w:firstLine="360"/>
        <w:jc w:val="center"/>
        <w:rPr>
          <w:rFonts w:ascii="Sylfaen" w:hAnsi="Sylfaen"/>
          <w:b/>
          <w:highlight w:val="yellow"/>
          <w:lang w:val="ka-GE"/>
        </w:rPr>
      </w:pPr>
    </w:p>
    <w:p w14:paraId="36423199" w14:textId="587D9273" w:rsidR="00065DA7" w:rsidRPr="00703C3C" w:rsidRDefault="00065DA7" w:rsidP="00A10218">
      <w:pPr>
        <w:spacing w:after="0" w:line="240" w:lineRule="auto"/>
        <w:ind w:firstLine="720"/>
        <w:jc w:val="both"/>
        <w:rPr>
          <w:rFonts w:ascii="Sylfaen" w:hAnsi="Sylfaen" w:cs="Sylfaen"/>
          <w:noProof/>
          <w:lang w:val="ka-GE"/>
        </w:rPr>
      </w:pPr>
      <w:r w:rsidRPr="00703C3C">
        <w:rPr>
          <w:rFonts w:ascii="Sylfaen" w:hAnsi="Sylfaen" w:cs="Sylfaen"/>
          <w:noProof/>
          <w:lang w:val="ka-GE"/>
        </w:rPr>
        <w:t>საპილოტე რეგიონების ინტეგრირებული განვითარების პროგრამისთვის (სრიგპ) 2022 წელს სახელმწიფო ბიუჯეტიდან გამოიყო 170</w:t>
      </w:r>
      <w:r w:rsidR="00821878">
        <w:rPr>
          <w:rFonts w:ascii="Sylfaen" w:hAnsi="Sylfaen" w:cs="Sylfaen"/>
          <w:noProof/>
          <w:lang w:val="ka-GE"/>
        </w:rPr>
        <w:t>.0</w:t>
      </w:r>
      <w:r w:rsidRPr="00703C3C">
        <w:rPr>
          <w:rFonts w:ascii="Sylfaen" w:hAnsi="Sylfaen" w:cs="Sylfaen"/>
          <w:noProof/>
          <w:lang w:val="ka-GE"/>
        </w:rPr>
        <w:t xml:space="preserve"> </w:t>
      </w:r>
      <w:r w:rsidR="00821878">
        <w:rPr>
          <w:rFonts w:ascii="Sylfaen" w:hAnsi="Sylfaen" w:cs="Sylfaen"/>
          <w:noProof/>
          <w:lang w:val="ka-GE"/>
        </w:rPr>
        <w:t>მლნ</w:t>
      </w:r>
      <w:r w:rsidRPr="00703C3C">
        <w:rPr>
          <w:rFonts w:ascii="Sylfaen" w:hAnsi="Sylfaen" w:cs="Sylfaen"/>
          <w:noProof/>
          <w:lang w:val="ka-GE"/>
        </w:rPr>
        <w:t xml:space="preserve"> ლარი. 2022 წლის </w:t>
      </w:r>
      <w:r>
        <w:rPr>
          <w:rFonts w:ascii="Sylfaen" w:hAnsi="Sylfaen" w:cs="Sylfaen"/>
          <w:noProof/>
          <w:lang w:val="ka-GE"/>
        </w:rPr>
        <w:t>განმავლობაში</w:t>
      </w:r>
      <w:r w:rsidRPr="00565C1D">
        <w:rPr>
          <w:rFonts w:ascii="Sylfaen" w:hAnsi="Sylfaen" w:cs="Sylfaen"/>
          <w:noProof/>
          <w:lang w:val="ka-GE"/>
        </w:rPr>
        <w:t xml:space="preserve"> </w:t>
      </w:r>
      <w:r w:rsidRPr="00703C3C">
        <w:rPr>
          <w:rFonts w:ascii="Sylfaen" w:hAnsi="Sylfaen" w:cs="Sylfaen"/>
          <w:noProof/>
          <w:lang w:val="ka-GE"/>
        </w:rPr>
        <w:t xml:space="preserve">დაფინანსების შესახებ გადაწყვეტილება მიღებულ იქნა </w:t>
      </w:r>
      <w:r w:rsidRPr="00703C3C">
        <w:rPr>
          <w:rFonts w:ascii="Sylfaen" w:hAnsi="Sylfaen" w:cs="Sylfaen"/>
          <w:noProof/>
        </w:rPr>
        <w:t>7</w:t>
      </w:r>
      <w:r w:rsidRPr="00703C3C">
        <w:rPr>
          <w:rFonts w:ascii="Sylfaen" w:hAnsi="Sylfaen" w:cs="Sylfaen"/>
          <w:noProof/>
          <w:lang w:val="ka-GE"/>
        </w:rPr>
        <w:t xml:space="preserve">2 პროექტთან დაკავშირებით </w:t>
      </w:r>
      <w:r>
        <w:rPr>
          <w:rFonts w:ascii="Sylfaen" w:hAnsi="Sylfaen" w:cs="Sylfaen"/>
          <w:noProof/>
          <w:lang w:val="ka-GE"/>
        </w:rPr>
        <w:t>და</w:t>
      </w:r>
      <w:r w:rsidRPr="00703C3C">
        <w:rPr>
          <w:rFonts w:ascii="Sylfaen" w:hAnsi="Sylfaen" w:cs="Sylfaen"/>
          <w:noProof/>
          <w:lang w:val="ka-GE"/>
        </w:rPr>
        <w:t xml:space="preserve"> პროგრამის ფარგლებში გამოიყო (მათ შორის, 2021 წელს </w:t>
      </w:r>
      <w:r w:rsidRPr="0041413B">
        <w:rPr>
          <w:rFonts w:ascii="Sylfaen" w:hAnsi="Sylfaen" w:cs="Sylfaen"/>
          <w:noProof/>
          <w:lang w:val="ka-GE"/>
        </w:rPr>
        <w:t>შერჩეული პროექტები) 159.7</w:t>
      </w:r>
      <w:r w:rsidRPr="0041413B">
        <w:rPr>
          <w:rFonts w:ascii="Sylfaen" w:hAnsi="Sylfaen" w:cs="Sylfaen"/>
          <w:noProof/>
        </w:rPr>
        <w:t xml:space="preserve"> </w:t>
      </w:r>
      <w:r w:rsidRPr="0041413B">
        <w:rPr>
          <w:rFonts w:ascii="Sylfaen" w:hAnsi="Sylfaen" w:cs="Sylfaen"/>
          <w:noProof/>
          <w:lang w:val="ka-GE"/>
        </w:rPr>
        <w:t>მლნ ლარი (</w:t>
      </w:r>
      <w:r w:rsidRPr="0041413B">
        <w:rPr>
          <w:rFonts w:ascii="Sylfaen" w:hAnsi="Sylfaen" w:cs="Sylfaen"/>
          <w:noProof/>
        </w:rPr>
        <w:t>123</w:t>
      </w:r>
      <w:r w:rsidR="00E72661" w:rsidRPr="0041413B">
        <w:rPr>
          <w:rFonts w:ascii="Sylfaen" w:hAnsi="Sylfaen" w:cs="Sylfaen"/>
          <w:noProof/>
        </w:rPr>
        <w:t>.</w:t>
      </w:r>
      <w:r w:rsidRPr="0041413B">
        <w:rPr>
          <w:rFonts w:ascii="Sylfaen" w:hAnsi="Sylfaen" w:cs="Sylfaen"/>
          <w:noProof/>
        </w:rPr>
        <w:t>4</w:t>
      </w:r>
      <w:r w:rsidR="00E72661" w:rsidRPr="0041413B">
        <w:rPr>
          <w:rFonts w:ascii="Sylfaen" w:hAnsi="Sylfaen" w:cs="Sylfaen"/>
          <w:noProof/>
        </w:rPr>
        <w:t xml:space="preserve"> </w:t>
      </w:r>
      <w:r w:rsidRPr="0041413B">
        <w:rPr>
          <w:rFonts w:ascii="Sylfaen" w:hAnsi="Sylfaen" w:cs="Sylfaen"/>
          <w:noProof/>
          <w:lang w:val="ka-GE"/>
        </w:rPr>
        <w:t>მლნ ლარი - პირველი, მე-2 და მე-4 პრიორიტეტებისთვის და 36.</w:t>
      </w:r>
      <w:r w:rsidR="00E72661" w:rsidRPr="0041413B">
        <w:rPr>
          <w:rFonts w:ascii="Sylfaen" w:hAnsi="Sylfaen" w:cs="Sylfaen"/>
          <w:noProof/>
        </w:rPr>
        <w:t>3</w:t>
      </w:r>
      <w:r w:rsidRPr="0041413B">
        <w:rPr>
          <w:rFonts w:ascii="Sylfaen" w:hAnsi="Sylfaen" w:cs="Sylfaen"/>
          <w:noProof/>
          <w:lang w:val="ka-GE"/>
        </w:rPr>
        <w:t xml:space="preserve"> მლნ ლარი - მე-3 პრიორიტეტისთვის). მუნიციპალიტეტების </w:t>
      </w:r>
      <w:r w:rsidRPr="0041413B">
        <w:rPr>
          <w:rFonts w:ascii="Sylfaen" w:hAnsi="Sylfaen" w:cs="Sylfaen"/>
          <w:noProof/>
          <w:lang w:val="ka-GE"/>
        </w:rPr>
        <w:lastRenderedPageBreak/>
        <w:t>თანადაფინანსებამ შეადგინა 3</w:t>
      </w:r>
      <w:r w:rsidR="00E72661" w:rsidRPr="0041413B">
        <w:rPr>
          <w:rFonts w:ascii="Sylfaen" w:hAnsi="Sylfaen" w:cs="Sylfaen"/>
          <w:noProof/>
        </w:rPr>
        <w:t>.</w:t>
      </w:r>
      <w:r w:rsidR="008B2323" w:rsidRPr="0041413B">
        <w:rPr>
          <w:rFonts w:ascii="Sylfaen" w:hAnsi="Sylfaen" w:cs="Sylfaen"/>
          <w:noProof/>
        </w:rPr>
        <w:t>9</w:t>
      </w:r>
      <w:r w:rsidRPr="0041413B">
        <w:rPr>
          <w:rFonts w:ascii="Sylfaen" w:hAnsi="Sylfaen" w:cs="Sylfaen"/>
          <w:noProof/>
          <w:lang w:val="ka-GE"/>
        </w:rPr>
        <w:t xml:space="preserve"> მლნ ლარი 2022</w:t>
      </w:r>
      <w:r w:rsidRPr="00703C3C">
        <w:rPr>
          <w:rFonts w:ascii="Sylfaen" w:hAnsi="Sylfaen" w:cs="Sylfaen"/>
          <w:noProof/>
          <w:lang w:val="ka-GE"/>
        </w:rPr>
        <w:t xml:space="preserve"> წ</w:t>
      </w:r>
      <w:r>
        <w:rPr>
          <w:rFonts w:ascii="Sylfaen" w:hAnsi="Sylfaen" w:cs="Sylfaen"/>
          <w:noProof/>
          <w:lang w:val="ka-GE"/>
        </w:rPr>
        <w:t>ე</w:t>
      </w:r>
      <w:r w:rsidRPr="00703C3C">
        <w:rPr>
          <w:rFonts w:ascii="Sylfaen" w:hAnsi="Sylfaen" w:cs="Sylfaen"/>
          <w:noProof/>
          <w:lang w:val="ka-GE"/>
        </w:rPr>
        <w:t xml:space="preserve">ლს </w:t>
      </w:r>
      <w:r>
        <w:rPr>
          <w:rFonts w:ascii="Sylfaen" w:hAnsi="Sylfaen" w:cs="Sylfaen"/>
          <w:noProof/>
          <w:lang w:val="ka-GE"/>
        </w:rPr>
        <w:t xml:space="preserve">დაფინანსებული </w:t>
      </w:r>
      <w:r w:rsidRPr="00703C3C">
        <w:rPr>
          <w:rFonts w:ascii="Sylfaen" w:hAnsi="Sylfaen" w:cs="Sylfaen"/>
          <w:noProof/>
          <w:lang w:val="ka-GE"/>
        </w:rPr>
        <w:t>პროექტების (72) ღირებულების დაახლოებით 3</w:t>
      </w:r>
      <w:r w:rsidR="008B2323">
        <w:rPr>
          <w:rFonts w:ascii="Sylfaen" w:hAnsi="Sylfaen" w:cs="Sylfaen"/>
          <w:noProof/>
        </w:rPr>
        <w:t>.0</w:t>
      </w:r>
      <w:r w:rsidRPr="00703C3C">
        <w:rPr>
          <w:rFonts w:ascii="Sylfaen" w:hAnsi="Sylfaen" w:cs="Sylfaen"/>
          <w:noProof/>
          <w:lang w:val="ka-GE"/>
        </w:rPr>
        <w:t xml:space="preserve">%, კერძოდ: </w:t>
      </w:r>
    </w:p>
    <w:p w14:paraId="24759B9E" w14:textId="0817545D" w:rsidR="00065DA7" w:rsidRPr="00703C3C" w:rsidRDefault="00065DA7" w:rsidP="00A10218">
      <w:pPr>
        <w:spacing w:after="0" w:line="240" w:lineRule="auto"/>
        <w:ind w:firstLine="540"/>
        <w:jc w:val="both"/>
      </w:pPr>
      <w:r w:rsidRPr="00703C3C">
        <w:rPr>
          <w:rFonts w:ascii="Sylfaen" w:hAnsi="Sylfaen"/>
          <w:color w:val="000000"/>
          <w:lang w:val="ka-GE" w:eastAsia="zh-CN"/>
        </w:rPr>
        <w:t>პრიორიტეტი 1 „ურბანული განახლება – ინტეგრირებული აქტივობები ურბანულ ტერიტორიებზე</w:t>
      </w:r>
      <w:r w:rsidRPr="00703C3C">
        <w:rPr>
          <w:rFonts w:ascii="Sylfaen" w:hAnsi="Sylfaen"/>
          <w:lang w:val="ka-GE" w:eastAsia="zh-CN"/>
        </w:rPr>
        <w:t xml:space="preserve">“ ფარგლებში </w:t>
      </w:r>
      <w:r w:rsidRPr="00703C3C">
        <w:rPr>
          <w:rFonts w:ascii="Sylfaen" w:hAnsi="Sylfaen"/>
          <w:lang w:val="ka-GE" w:eastAsia="en-GB"/>
        </w:rPr>
        <w:t>საანგარიშო პერიოდში გადაწყვეტილება მიღებულ იქნა 31 პროექტთან დაკავშირებით, ხოლო პროგრამის ფარგლებში გამოყოფილი თანხის ჯამურმა ღირებულებამ </w:t>
      </w:r>
      <w:r w:rsidRPr="00B02849">
        <w:rPr>
          <w:rFonts w:ascii="Sylfaen" w:hAnsi="Sylfaen"/>
          <w:lang w:eastAsia="en-GB"/>
        </w:rPr>
        <w:t>65</w:t>
      </w:r>
      <w:r w:rsidR="004573D2">
        <w:rPr>
          <w:rFonts w:ascii="Sylfaen" w:hAnsi="Sylfaen"/>
          <w:lang w:val="ka-GE" w:eastAsia="en-GB"/>
        </w:rPr>
        <w:t>.</w:t>
      </w:r>
      <w:r w:rsidR="008B2323">
        <w:rPr>
          <w:rFonts w:ascii="Sylfaen" w:hAnsi="Sylfaen"/>
          <w:lang w:eastAsia="en-GB"/>
        </w:rPr>
        <w:t>3</w:t>
      </w:r>
      <w:r w:rsidRPr="00565C1D">
        <w:rPr>
          <w:rFonts w:ascii="Sylfaen" w:hAnsi="Sylfaen"/>
          <w:lang w:val="ka-GE" w:eastAsia="en-GB"/>
        </w:rPr>
        <w:t xml:space="preserve"> მლნ</w:t>
      </w:r>
      <w:r w:rsidRPr="00B02849">
        <w:rPr>
          <w:rFonts w:ascii="Sylfaen" w:hAnsi="Sylfaen"/>
          <w:lang w:val="ka-GE" w:eastAsia="en-GB"/>
        </w:rPr>
        <w:t xml:space="preserve"> ლარი შეადგინა (სრიგპ-ის </w:t>
      </w:r>
      <w:r w:rsidRPr="00703C3C">
        <w:rPr>
          <w:rFonts w:ascii="Sylfaen" w:hAnsi="Sylfaen"/>
          <w:lang w:val="ka-GE" w:eastAsia="en-GB"/>
        </w:rPr>
        <w:t xml:space="preserve">წილი).  </w:t>
      </w:r>
    </w:p>
    <w:p w14:paraId="4EDFB87E" w14:textId="46B7CFFC" w:rsidR="00065DA7" w:rsidRPr="00703C3C" w:rsidRDefault="00065DA7" w:rsidP="00A10218">
      <w:pPr>
        <w:spacing w:after="0" w:line="240" w:lineRule="auto"/>
        <w:ind w:firstLine="540"/>
        <w:jc w:val="both"/>
      </w:pPr>
      <w:r w:rsidRPr="00703C3C">
        <w:rPr>
          <w:rFonts w:ascii="Sylfaen" w:hAnsi="Sylfaen"/>
          <w:lang w:val="ka-GE" w:eastAsia="zh-CN"/>
        </w:rPr>
        <w:t xml:space="preserve">პრიორიტეტი 2 „უნიკალური პოტენციალის გამოყენებით ტურიზმის განვითარების ხელშეწყობის“ ფარგლებში </w:t>
      </w:r>
      <w:r w:rsidRPr="00703C3C">
        <w:rPr>
          <w:rFonts w:ascii="Sylfaen" w:hAnsi="Sylfaen"/>
          <w:lang w:val="ka-GE" w:eastAsia="en-GB"/>
        </w:rPr>
        <w:t>საანგარიშო პერიოდში გადაწყვეტილება მიღებულ იქნა 16 პროექტთან დაკავშირებით, ხოლო პროგრამის ფარგლებში გამოყოფილი თანხის ჯამურმა ღირებულებამ 17</w:t>
      </w:r>
      <w:r w:rsidR="004573D2">
        <w:rPr>
          <w:rFonts w:ascii="Sylfaen" w:hAnsi="Sylfaen"/>
          <w:lang w:val="ka-GE" w:eastAsia="en-GB"/>
        </w:rPr>
        <w:t>.</w:t>
      </w:r>
      <w:r w:rsidRPr="00703C3C">
        <w:rPr>
          <w:rFonts w:ascii="Sylfaen" w:hAnsi="Sylfaen"/>
          <w:lang w:val="ka-GE" w:eastAsia="en-GB"/>
        </w:rPr>
        <w:t>7</w:t>
      </w:r>
      <w:r w:rsidRPr="00703C3C">
        <w:rPr>
          <w:rFonts w:ascii="Sylfaen" w:hAnsi="Sylfaen"/>
          <w:lang w:eastAsia="en-GB"/>
        </w:rPr>
        <w:t xml:space="preserve"> </w:t>
      </w:r>
      <w:r w:rsidRPr="00703C3C">
        <w:rPr>
          <w:rFonts w:ascii="Sylfaen" w:hAnsi="Sylfaen"/>
          <w:lang w:val="ka-GE" w:eastAsia="en-GB"/>
        </w:rPr>
        <w:t xml:space="preserve">მლნ ლარი შეადგინა (სრიგპ-ის წილი).    </w:t>
      </w:r>
    </w:p>
    <w:p w14:paraId="77B5872C" w14:textId="466D242D" w:rsidR="00065DA7" w:rsidRPr="002E5EA7" w:rsidRDefault="00065DA7" w:rsidP="00A10218">
      <w:pPr>
        <w:spacing w:after="0" w:line="240" w:lineRule="auto"/>
        <w:ind w:firstLine="540"/>
        <w:jc w:val="both"/>
        <w:rPr>
          <w:rFonts w:ascii="Sylfaen" w:hAnsi="Sylfaen"/>
          <w:lang w:val="ka-GE" w:eastAsia="en-GB"/>
        </w:rPr>
      </w:pPr>
      <w:r w:rsidRPr="00703C3C">
        <w:rPr>
          <w:rFonts w:ascii="Sylfaen" w:hAnsi="Sylfaen"/>
          <w:lang w:val="ka-GE" w:eastAsia="en-GB"/>
        </w:rPr>
        <w:t xml:space="preserve">პრიორიტეტის 3 „მცირე და საშუალო საწარმოების კონკურენტუნარიანობის ამაღლება და ინოვაციების ხელშეწყობა“ ფარგლებში საქართველოს მთავრობის მიერ მიღებულ იქნა გადაწყვეტილება მიკრო, მცირე და საშუალო საწარმოების მხარდაჭერის პროექტების დასაფინანსებლად 2022 წელს სსიპ „აწარმოე საქართველოში“ - 16.2 მლნ ლარის, ა(ა)იპ სოფლის </w:t>
      </w:r>
      <w:r w:rsidRPr="00282E5D">
        <w:rPr>
          <w:rFonts w:ascii="Sylfaen" w:hAnsi="Sylfaen"/>
          <w:lang w:val="ka-GE" w:eastAsia="en-GB"/>
        </w:rPr>
        <w:t xml:space="preserve">განვითარების სააგენტოსთვის 17.1 მლნ ლარის და სსიპ საქართველოს ინოვაციებისა და ტექნოლოგიების </w:t>
      </w:r>
      <w:r w:rsidRPr="002E5EA7">
        <w:rPr>
          <w:rFonts w:ascii="Sylfaen" w:hAnsi="Sylfaen"/>
          <w:lang w:val="ka-GE" w:eastAsia="en-GB"/>
        </w:rPr>
        <w:t>სააგენტოსათვის 3.3 მლნ ლარის გამოყოფის თაობაზე. საანგარიშო პერიოდში:</w:t>
      </w:r>
    </w:p>
    <w:p w14:paraId="5BD79E87" w14:textId="3CE910B0" w:rsidR="009141EE" w:rsidRPr="002E5EA7" w:rsidRDefault="009141EE" w:rsidP="00A10218">
      <w:pPr>
        <w:pStyle w:val="ListParagraph"/>
        <w:numPr>
          <w:ilvl w:val="0"/>
          <w:numId w:val="20"/>
        </w:numPr>
        <w:shd w:val="clear" w:color="auto" w:fill="FFFFFF"/>
        <w:spacing w:after="0" w:line="240" w:lineRule="auto"/>
        <w:ind w:left="540"/>
        <w:jc w:val="both"/>
        <w:rPr>
          <w:rFonts w:ascii="Sylfaen" w:hAnsi="Sylfaen"/>
          <w:lang w:val="ka-GE"/>
        </w:rPr>
      </w:pPr>
      <w:r w:rsidRPr="002E5EA7">
        <w:rPr>
          <w:rFonts w:ascii="Sylfaen" w:hAnsi="Sylfaen"/>
          <w:lang w:val="ka-GE"/>
        </w:rPr>
        <w:t xml:space="preserve">სსიპ - ინოვაციების და ტექნოლოგიების სააგენტოს ინიცირებითა და ორგანიზებით 2022 წლის განმავლობაში 4 საპილოტე რეგიონებისთვის (კახეთი, იმერეთი, რაჭა-ლეჩხუმი და ქვემო სვანეთი, გურია) გამოცხადდა განაცხადების მიღება მცირე გრანტებისა (30 000 ლარიანი) და ინოვაციური მეწარმეობის გრანტების (100 000 ლარიანი) მიმართულებით ორ რაუნდად. ოთხი საპილოტე რეგიონიდან მიღებულ იქნა სულ 316 განაცხადი, საიდანაც დაკონტრაქტა 47 პროექტი 2.86 მლნ ლარის ჯამური ღირებულებით (მათ შორის I რაუნდზე ოთხი საპილოტე რეგიონიდან შემოსული 175 განაცხადიდან დაფინანსდა 25 პროექტი 1.4 მლნ ლარის ღირებულებით, ხოლო II რაუნდზე შემოსული 141 განაცხადიდან დაფინანსდა 22 პროექტი 1.46 </w:t>
      </w:r>
      <w:r w:rsidR="00821878">
        <w:rPr>
          <w:rFonts w:ascii="Sylfaen" w:hAnsi="Sylfaen"/>
          <w:lang w:val="ka-GE"/>
        </w:rPr>
        <w:t xml:space="preserve">მლნ </w:t>
      </w:r>
      <w:r w:rsidRPr="002E5EA7">
        <w:rPr>
          <w:rFonts w:ascii="Sylfaen" w:hAnsi="Sylfaen"/>
          <w:lang w:val="ka-GE"/>
        </w:rPr>
        <w:t>ლარის ღირებულებით);</w:t>
      </w:r>
    </w:p>
    <w:p w14:paraId="4E8D75C6" w14:textId="77777777" w:rsidR="009141EE" w:rsidRPr="002E5EA7" w:rsidRDefault="009141EE" w:rsidP="00A10218">
      <w:pPr>
        <w:pStyle w:val="ListParagraph"/>
        <w:numPr>
          <w:ilvl w:val="0"/>
          <w:numId w:val="20"/>
        </w:numPr>
        <w:shd w:val="clear" w:color="auto" w:fill="FFFFFF"/>
        <w:spacing w:after="0" w:line="240" w:lineRule="auto"/>
        <w:ind w:left="540"/>
        <w:jc w:val="both"/>
        <w:rPr>
          <w:rFonts w:ascii="Sylfaen" w:hAnsi="Sylfaen"/>
          <w:lang w:val="ka-GE"/>
        </w:rPr>
      </w:pPr>
      <w:r w:rsidRPr="002E5EA7">
        <w:rPr>
          <w:rFonts w:ascii="Sylfaen" w:hAnsi="Sylfaen"/>
          <w:lang w:val="ka-GE"/>
        </w:rPr>
        <w:t xml:space="preserve">პროგრამის „აწარმოე საქართველოში“ საპილოტე რეგიონების კომპონენტის (იმერეთი, გურია, კახეთი, რაჭა-ლეჩხუმი-ქვემო სვანეთი) ფარგლებში გაიმართა ბიზნესების მიზნობრივ ჯგუფებთან საინფორმაციო სახის შეხვედრები. საპილოტე რეგიონებში დადასტურდა 46 პროექტი (მათ შორის 2022 წელს 22 პროექტი). დადასტურებულ პროექტებზე საფინანსო ინსტიტუტების მიერ გაცემული სესხის/ლიზინგის საერთო ჯამური მოცულობა შეადგენს 20.7 მლნ ლარს. ამ სესხების/სალიზინგო პროექტების მხარდასაჭერად სააგენტოს საპილოტე-სადეპოზიტო ანგარიშებზე, აღნიშნულ საფინანსო ინსტიტუტებში განთავსდა </w:t>
      </w:r>
      <w:r w:rsidRPr="002E5EA7">
        <w:rPr>
          <w:rFonts w:ascii="Sylfaen" w:hAnsi="Sylfaen"/>
        </w:rPr>
        <w:t xml:space="preserve">9.0 </w:t>
      </w:r>
      <w:r w:rsidRPr="002E5EA7">
        <w:rPr>
          <w:rFonts w:ascii="Sylfaen" w:hAnsi="Sylfaen"/>
          <w:lang w:val="ka-GE"/>
        </w:rPr>
        <w:t>მლნ ლარამდე. ასევე ექსპორტის ხელშეწყობის ღონისძიებების ფარგლებში 2 ბენეფიციარზე გაწეულია ტექნიკური დახმარება 45.3 ათასი ლარის ოდენობით, ხოლო 4 საპილოტე რეგიონებისთვის (კახეთი, იმერეთი, რაჭა-ლეჩხუმი და ქვემო სვანეთი, გურია) გამოცხადდა მცირე გრანტებზე განაცხადების (40 000 ლარამდე) მიღება</w:t>
      </w:r>
      <w:r w:rsidRPr="002E5EA7">
        <w:rPr>
          <w:rFonts w:ascii="Sylfaen" w:hAnsi="Sylfaen"/>
        </w:rPr>
        <w:t>,</w:t>
      </w:r>
      <w:r w:rsidRPr="002E5EA7">
        <w:rPr>
          <w:rFonts w:ascii="Sylfaen" w:hAnsi="Sylfaen"/>
          <w:lang w:val="ka-GE"/>
        </w:rPr>
        <w:t xml:space="preserve"> საიდანაც მიკრო მეწარმეობის ხელშეწყობის პროგრამის ფარგლებში დაფინანსდა 281 პროექტი თანხით 7.1 მლნ ლარი.</w:t>
      </w:r>
    </w:p>
    <w:p w14:paraId="6C429A7B" w14:textId="06B1C943" w:rsidR="009141EE" w:rsidRPr="009141EE" w:rsidRDefault="009141EE" w:rsidP="00A10218">
      <w:pPr>
        <w:pStyle w:val="ListParagraph"/>
        <w:numPr>
          <w:ilvl w:val="0"/>
          <w:numId w:val="20"/>
        </w:numPr>
        <w:shd w:val="clear" w:color="auto" w:fill="FFFFFF"/>
        <w:spacing w:after="0" w:line="240" w:lineRule="auto"/>
        <w:ind w:left="540"/>
        <w:jc w:val="both"/>
        <w:rPr>
          <w:rFonts w:ascii="Sylfaen" w:hAnsi="Sylfaen"/>
          <w:lang w:val="ka-GE"/>
        </w:rPr>
      </w:pPr>
      <w:r w:rsidRPr="002E5EA7">
        <w:rPr>
          <w:rFonts w:ascii="Sylfaen" w:hAnsi="Sylfaen"/>
          <w:lang w:val="ka-GE"/>
        </w:rPr>
        <w:t>საანგარიშო პერიოდში საპილოტე რეგიონების ინტეგრირებული განვითარების პროგრამის ფარგლებში ახალი საწარმოების შექმნის</w:t>
      </w:r>
      <w:r w:rsidRPr="009141EE">
        <w:rPr>
          <w:rFonts w:ascii="Sylfaen" w:hAnsi="Sylfaen"/>
          <w:lang w:val="ka-GE"/>
        </w:rPr>
        <w:t xml:space="preserve"> და არსებული საწარმოების გაფართოება/გადაიარაღების მიზნით 43 უნიკალურ ბენეფიციართან გაფორმდა 43 შეთანხმება (ჯამური თანხით 29.4 მლნ ლარი), საიდანაც შეთანხმებით გათვალისწინებული თანადაფინანსების მოცულობა შეადგენს 17.6 მლნ ლარს</w:t>
      </w:r>
      <w:r w:rsidR="004B039C">
        <w:rPr>
          <w:rFonts w:ascii="Sylfaen" w:hAnsi="Sylfaen"/>
          <w:lang w:val="ka-GE"/>
        </w:rPr>
        <w:t xml:space="preserve"> (მათ შორის 2022 წლის ასიგნებებიდან ათვისებულია 14.6 მლნ ლარი)</w:t>
      </w:r>
      <w:r w:rsidR="000B6ED2">
        <w:rPr>
          <w:rFonts w:ascii="Sylfaen" w:hAnsi="Sylfaen"/>
          <w:lang w:val="ka-GE"/>
        </w:rPr>
        <w:t>.</w:t>
      </w:r>
      <w:r w:rsidRPr="009141EE">
        <w:rPr>
          <w:rFonts w:ascii="Sylfaen" w:hAnsi="Sylfaen"/>
          <w:lang w:val="ka-GE"/>
        </w:rPr>
        <w:t xml:space="preserve"> </w:t>
      </w:r>
      <w:r w:rsidR="000B6ED2">
        <w:rPr>
          <w:rFonts w:ascii="Sylfaen" w:hAnsi="Sylfaen"/>
          <w:lang w:val="ka-GE"/>
        </w:rPr>
        <w:t xml:space="preserve">აღნიშნული თანხები </w:t>
      </w:r>
      <w:r w:rsidR="002E5EA7">
        <w:rPr>
          <w:rFonts w:ascii="Sylfaen" w:hAnsi="Sylfaen"/>
          <w:lang w:val="ka-GE"/>
        </w:rPr>
        <w:t>დახარჯულ იქნა</w:t>
      </w:r>
      <w:r w:rsidR="000B6ED2">
        <w:rPr>
          <w:rFonts w:ascii="Sylfaen" w:hAnsi="Sylfaen"/>
          <w:lang w:val="ka-GE"/>
        </w:rPr>
        <w:t>:</w:t>
      </w:r>
    </w:p>
    <w:p w14:paraId="522D3FFE" w14:textId="77777777" w:rsidR="009141EE" w:rsidRPr="009141EE" w:rsidRDefault="009141EE" w:rsidP="00A10218">
      <w:pPr>
        <w:pStyle w:val="ListParagraph"/>
        <w:numPr>
          <w:ilvl w:val="0"/>
          <w:numId w:val="27"/>
        </w:numPr>
        <w:shd w:val="clear" w:color="auto" w:fill="FFFFFF"/>
        <w:spacing w:after="0" w:line="240" w:lineRule="auto"/>
        <w:ind w:left="1080"/>
        <w:jc w:val="both"/>
        <w:rPr>
          <w:rFonts w:ascii="Sylfaen" w:hAnsi="Sylfaen"/>
          <w:lang w:val="ka-GE"/>
        </w:rPr>
      </w:pPr>
      <w:r w:rsidRPr="009141EE">
        <w:rPr>
          <w:rFonts w:ascii="Sylfaen" w:hAnsi="Sylfaen"/>
          <w:lang w:val="ka-GE"/>
        </w:rPr>
        <w:t>კახეთის რეგიონში 10 ახალი საწარმოს, იმერეთის რეგიონში 14 ახალი საწარმოს, გურიის რეგიონში 3 ახალი საწარმოს და რაჭა-ლეჩხუმის და ქვემო სვანეთის რეგიონში 1 ახალი საწარმოს შექმნის მიზნობრიობით;</w:t>
      </w:r>
    </w:p>
    <w:p w14:paraId="2CFCCEEA" w14:textId="77777777" w:rsidR="009141EE" w:rsidRPr="009141EE" w:rsidRDefault="009141EE" w:rsidP="00A10218">
      <w:pPr>
        <w:pStyle w:val="ListParagraph"/>
        <w:numPr>
          <w:ilvl w:val="0"/>
          <w:numId w:val="27"/>
        </w:numPr>
        <w:shd w:val="clear" w:color="auto" w:fill="FFFFFF"/>
        <w:spacing w:after="0" w:line="240" w:lineRule="auto"/>
        <w:ind w:left="1080"/>
        <w:jc w:val="both"/>
        <w:rPr>
          <w:rFonts w:ascii="Sylfaen" w:hAnsi="Sylfaen"/>
          <w:lang w:val="ka-GE"/>
        </w:rPr>
      </w:pPr>
      <w:r w:rsidRPr="009141EE">
        <w:rPr>
          <w:rFonts w:ascii="Sylfaen" w:hAnsi="Sylfaen"/>
          <w:lang w:val="ka-GE"/>
        </w:rPr>
        <w:lastRenderedPageBreak/>
        <w:t>კახეთის რეგიონში 4 არსებული საწარმოს, იმერეთის რეგიონში 8 არსებული საწარმოს და რაჭა-ლეჩხუმის და ქვემო სვანეთის რეგიონში 1 არსებული საწარმოს გაფართოება/გადაიარაღების მიზნობრიობით;</w:t>
      </w:r>
    </w:p>
    <w:p w14:paraId="6326F3A9" w14:textId="77777777" w:rsidR="002E5EA7" w:rsidRDefault="009141EE" w:rsidP="00A10218">
      <w:pPr>
        <w:pStyle w:val="ListParagraph"/>
        <w:numPr>
          <w:ilvl w:val="0"/>
          <w:numId w:val="27"/>
        </w:numPr>
        <w:shd w:val="clear" w:color="auto" w:fill="FFFFFF"/>
        <w:spacing w:after="0" w:line="240" w:lineRule="auto"/>
        <w:ind w:left="1080"/>
        <w:jc w:val="both"/>
        <w:rPr>
          <w:rFonts w:ascii="Sylfaen" w:hAnsi="Sylfaen"/>
          <w:lang w:val="ka-GE"/>
        </w:rPr>
      </w:pPr>
      <w:r w:rsidRPr="009141EE">
        <w:rPr>
          <w:rFonts w:ascii="Sylfaen" w:hAnsi="Sylfaen"/>
          <w:lang w:val="ka-GE"/>
        </w:rPr>
        <w:t>კახეთის რეგიონში 1 არსებული საწარმოს გადაიარაღება/გაფართოვების და ახალი საწარმოს შექმნის მიზნობრიობით, ასევე იმერეთის რეგიონში 1 არსებული საწარმოს გადაიარაღება/გაფართოვების და ახალი საწარმოს შექმნის მიზნობრიობით.</w:t>
      </w:r>
    </w:p>
    <w:p w14:paraId="790896E9" w14:textId="77777777" w:rsidR="0041413B" w:rsidRDefault="0041413B" w:rsidP="00A10218">
      <w:pPr>
        <w:shd w:val="clear" w:color="auto" w:fill="FFFFFF"/>
        <w:spacing w:after="0" w:line="240" w:lineRule="auto"/>
        <w:ind w:firstLine="720"/>
        <w:jc w:val="both"/>
        <w:rPr>
          <w:rFonts w:ascii="Sylfaen" w:hAnsi="Sylfaen"/>
          <w:lang w:val="ka-GE" w:eastAsia="en-GB"/>
        </w:rPr>
      </w:pPr>
    </w:p>
    <w:p w14:paraId="69FF04F0" w14:textId="4AC169E7" w:rsidR="00065DA7" w:rsidRPr="002E5EA7" w:rsidRDefault="00065DA7" w:rsidP="00A10218">
      <w:pPr>
        <w:shd w:val="clear" w:color="auto" w:fill="FFFFFF"/>
        <w:spacing w:after="0" w:line="240" w:lineRule="auto"/>
        <w:ind w:firstLine="720"/>
        <w:jc w:val="both"/>
        <w:rPr>
          <w:rFonts w:ascii="Sylfaen" w:hAnsi="Sylfaen"/>
          <w:lang w:val="ka-GE"/>
        </w:rPr>
      </w:pPr>
      <w:r w:rsidRPr="002E5EA7">
        <w:rPr>
          <w:rFonts w:ascii="Sylfaen" w:hAnsi="Sylfaen"/>
          <w:lang w:val="ka-GE" w:eastAsia="en-GB"/>
        </w:rPr>
        <w:t xml:space="preserve">პრიორიტეტი 4 </w:t>
      </w:r>
      <w:r w:rsidRPr="002E5EA7">
        <w:rPr>
          <w:rFonts w:ascii="Sylfaen" w:hAnsi="Sylfaen"/>
          <w:lang w:val="ka-GE" w:eastAsia="zh-CN"/>
        </w:rPr>
        <w:t xml:space="preserve">ინტეგრირებული ადგილობრივი განვითარების ფარგლებში </w:t>
      </w:r>
      <w:r w:rsidRPr="002E5EA7">
        <w:rPr>
          <w:rFonts w:ascii="Sylfaen" w:hAnsi="Sylfaen"/>
          <w:lang w:val="ka-GE" w:eastAsia="en-GB"/>
        </w:rPr>
        <w:t>საანგარიშო პერიოდში გადაწყვეტილება მიღებულ იქნა 25 პროექტთან დაკავშირებით, ხოლო პროგრამის ფარგლებში გამოყოფილი თანხის ჯამურმა ღირებულებამ  </w:t>
      </w:r>
      <w:r w:rsidRPr="002E5EA7">
        <w:rPr>
          <w:rFonts w:ascii="Sylfaen" w:hAnsi="Sylfaen"/>
          <w:lang w:eastAsia="en-GB"/>
        </w:rPr>
        <w:t>40</w:t>
      </w:r>
      <w:r w:rsidR="004573D2" w:rsidRPr="002E5EA7">
        <w:rPr>
          <w:rFonts w:ascii="Sylfaen" w:hAnsi="Sylfaen"/>
          <w:lang w:val="ka-GE" w:eastAsia="en-GB"/>
        </w:rPr>
        <w:t>.</w:t>
      </w:r>
      <w:r w:rsidRPr="002E5EA7">
        <w:rPr>
          <w:rFonts w:ascii="Sylfaen" w:hAnsi="Sylfaen"/>
          <w:lang w:eastAsia="en-GB"/>
        </w:rPr>
        <w:t xml:space="preserve">4 </w:t>
      </w:r>
      <w:r w:rsidRPr="002E5EA7">
        <w:rPr>
          <w:rFonts w:ascii="Sylfaen" w:hAnsi="Sylfaen"/>
          <w:lang w:val="ka-GE" w:eastAsia="en-GB"/>
        </w:rPr>
        <w:t>მლნ ლარი შეადგინა (სრიგპ-ის წილი).  </w:t>
      </w:r>
    </w:p>
    <w:p w14:paraId="776D5FEC" w14:textId="77777777" w:rsidR="00065DA7" w:rsidRDefault="00065DA7" w:rsidP="00A10218">
      <w:pPr>
        <w:spacing w:before="240" w:after="0" w:line="240" w:lineRule="auto"/>
        <w:ind w:firstLine="540"/>
        <w:jc w:val="both"/>
      </w:pPr>
    </w:p>
    <w:p w14:paraId="40C27FC3" w14:textId="77777777" w:rsidR="007A785D" w:rsidRPr="000E3DA5" w:rsidRDefault="007A785D" w:rsidP="00A10218">
      <w:pPr>
        <w:tabs>
          <w:tab w:val="left" w:pos="0"/>
        </w:tabs>
        <w:spacing w:after="0" w:line="240" w:lineRule="auto"/>
        <w:ind w:right="173"/>
        <w:jc w:val="center"/>
        <w:rPr>
          <w:rFonts w:ascii="Sylfaen" w:eastAsia="Times New Roman" w:hAnsi="Sylfaen" w:cs="Sylfaen"/>
          <w:b/>
          <w:bCs/>
          <w:lang w:val="ka-GE"/>
        </w:rPr>
      </w:pPr>
      <w:r w:rsidRPr="000E3DA5">
        <w:rPr>
          <w:rFonts w:ascii="Sylfaen" w:hAnsi="Sylfaen"/>
          <w:lang w:val="ka-GE"/>
        </w:rPr>
        <w:tab/>
      </w:r>
      <w:r w:rsidRPr="000E3DA5">
        <w:rPr>
          <w:rFonts w:ascii="Sylfaen" w:eastAsia="Times New Roman" w:hAnsi="Sylfaen" w:cs="Sylfaen"/>
          <w:b/>
          <w:bCs/>
          <w:lang w:val="ka-GE"/>
        </w:rPr>
        <w:t>საქართველოს საბიუჯეტო კოდექსის 71-ე და 114</w:t>
      </w:r>
      <w:r w:rsidRPr="000E3DA5">
        <w:rPr>
          <w:rFonts w:ascii="Sylfaen" w:eastAsia="Times New Roman" w:hAnsi="Sylfaen" w:cs="Sylfaen"/>
          <w:b/>
          <w:bCs/>
          <w:vertAlign w:val="superscript"/>
          <w:lang w:val="ka-GE"/>
        </w:rPr>
        <w:t>5</w:t>
      </w:r>
      <w:r w:rsidRPr="000E3DA5">
        <w:rPr>
          <w:rFonts w:ascii="Sylfaen" w:eastAsia="Times New Roman" w:hAnsi="Sylfaen" w:cs="Sylfaen"/>
          <w:b/>
          <w:bCs/>
          <w:lang w:val="ka-GE"/>
        </w:rPr>
        <w:t xml:space="preserve"> მუხლების შესაბამისად, </w:t>
      </w:r>
    </w:p>
    <w:p w14:paraId="00AC390E" w14:textId="77777777" w:rsidR="007A785D" w:rsidRPr="000E3DA5" w:rsidRDefault="007A785D" w:rsidP="00A10218">
      <w:pPr>
        <w:tabs>
          <w:tab w:val="left" w:pos="0"/>
        </w:tabs>
        <w:spacing w:after="0" w:line="240" w:lineRule="auto"/>
        <w:ind w:right="173"/>
        <w:jc w:val="center"/>
        <w:rPr>
          <w:rFonts w:ascii="Sylfaen" w:eastAsia="Times New Roman" w:hAnsi="Sylfaen" w:cs="Sylfaen"/>
          <w:b/>
          <w:bCs/>
          <w:lang w:val="ka-GE"/>
        </w:rPr>
      </w:pPr>
      <w:r w:rsidRPr="000E3DA5">
        <w:rPr>
          <w:rFonts w:ascii="Sylfaen" w:eastAsia="Times New Roman" w:hAnsi="Sylfaen" w:cs="Sylfaen"/>
          <w:b/>
          <w:bCs/>
          <w:lang w:val="ka-GE"/>
        </w:rPr>
        <w:t>202</w:t>
      </w:r>
      <w:r w:rsidRPr="000E3DA5">
        <w:rPr>
          <w:rFonts w:ascii="Sylfaen" w:eastAsia="Times New Roman" w:hAnsi="Sylfaen" w:cs="Sylfaen"/>
          <w:b/>
          <w:bCs/>
        </w:rPr>
        <w:t>2</w:t>
      </w:r>
      <w:r w:rsidRPr="000E3DA5">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0E3DA5">
        <w:rPr>
          <w:rFonts w:ascii="Sylfaen" w:eastAsia="Times New Roman" w:hAnsi="Sylfaen" w:cs="Sylfaen"/>
          <w:b/>
          <w:bCs/>
        </w:rPr>
        <w:t xml:space="preserve"> 12</w:t>
      </w:r>
      <w:r w:rsidRPr="000E3DA5">
        <w:rPr>
          <w:rFonts w:ascii="Sylfaen" w:eastAsia="Times New Roman" w:hAnsi="Sylfaen" w:cs="Sylfaen"/>
          <w:b/>
          <w:bCs/>
          <w:lang w:val="ka-GE"/>
        </w:rPr>
        <w:t xml:space="preserve"> თვის მდგომარეობით მიღებული შემოსავალი</w:t>
      </w:r>
    </w:p>
    <w:p w14:paraId="6A158010" w14:textId="77777777" w:rsidR="007A785D" w:rsidRPr="000E3DA5" w:rsidRDefault="007A785D" w:rsidP="00A10218">
      <w:pPr>
        <w:tabs>
          <w:tab w:val="left" w:pos="0"/>
        </w:tabs>
        <w:spacing w:after="0" w:line="240" w:lineRule="auto"/>
        <w:ind w:right="173"/>
        <w:jc w:val="center"/>
        <w:rPr>
          <w:rFonts w:ascii="Sylfaen" w:eastAsia="Times New Roman" w:hAnsi="Sylfaen" w:cs="Sylfaen"/>
          <w:b/>
          <w:bCs/>
          <w:lang w:val="ka-GE"/>
        </w:rPr>
      </w:pPr>
    </w:p>
    <w:p w14:paraId="55DEC592" w14:textId="45BF710C" w:rsidR="007A785D" w:rsidRPr="000E3DA5" w:rsidRDefault="007A785D" w:rsidP="00A10218">
      <w:pPr>
        <w:tabs>
          <w:tab w:val="left" w:pos="0"/>
        </w:tabs>
        <w:spacing w:after="0" w:line="240" w:lineRule="auto"/>
        <w:ind w:right="173"/>
        <w:jc w:val="both"/>
        <w:rPr>
          <w:rFonts w:ascii="Sylfaen" w:eastAsia="Times New Roman" w:hAnsi="Sylfaen" w:cs="Sylfaen"/>
          <w:b/>
          <w:bCs/>
          <w:lang w:val="ka-GE"/>
        </w:rPr>
      </w:pPr>
      <w:r w:rsidRPr="000E3DA5">
        <w:rPr>
          <w:rFonts w:ascii="Sylfaen" w:eastAsia="Times New Roman" w:hAnsi="Sylfaen" w:cs="Sylfaen"/>
          <w:bCs/>
          <w:lang w:val="ka-GE"/>
        </w:rPr>
        <w:tab/>
      </w:r>
      <w:r w:rsidRPr="006176DC">
        <w:rPr>
          <w:rFonts w:ascii="Sylfaen" w:eastAsia="Times New Roman" w:hAnsi="Sylfaen" w:cs="Sylfaen"/>
          <w:bCs/>
          <w:lang w:val="ka-GE"/>
        </w:rPr>
        <w:t>საქართველოს საბიუჯეტო კოდექსის 71-ე და 114</w:t>
      </w:r>
      <w:r w:rsidRPr="006176DC">
        <w:rPr>
          <w:rFonts w:ascii="Sylfaen" w:eastAsia="Times New Roman" w:hAnsi="Sylfaen" w:cs="Sylfaen"/>
          <w:bCs/>
          <w:vertAlign w:val="superscript"/>
          <w:lang w:val="ka-GE"/>
        </w:rPr>
        <w:t>5</w:t>
      </w:r>
      <w:r w:rsidRPr="006176DC">
        <w:rPr>
          <w:rFonts w:ascii="Sylfaen" w:eastAsia="Times New Roman" w:hAnsi="Sylfaen" w:cs="Sylfaen"/>
          <w:bCs/>
          <w:lang w:val="ka-GE"/>
        </w:rPr>
        <w:t xml:space="preserve"> მუხლის შესაბამისად, 202</w:t>
      </w:r>
      <w:r w:rsidRPr="006176DC">
        <w:rPr>
          <w:rFonts w:ascii="Sylfaen" w:eastAsia="Times New Roman" w:hAnsi="Sylfaen" w:cs="Sylfaen"/>
          <w:bCs/>
        </w:rPr>
        <w:t>2</w:t>
      </w:r>
      <w:r w:rsidRPr="006176DC">
        <w:rPr>
          <w:rFonts w:ascii="Sylfaen" w:eastAsia="Times New Roman" w:hAnsi="Sylfaen" w:cs="Sylfaen"/>
          <w:bCs/>
          <w:lang w:val="ka-GE"/>
        </w:rPr>
        <w:t xml:space="preserve"> წელს მუნიციპალიტეტებზე გასანაწილებელი დამატებული ღირებულების გადასახადი, „საქართველოს 202</w:t>
      </w:r>
      <w:r w:rsidRPr="006176DC">
        <w:rPr>
          <w:rFonts w:ascii="Sylfaen" w:eastAsia="Times New Roman" w:hAnsi="Sylfaen" w:cs="Sylfaen"/>
          <w:bCs/>
        </w:rPr>
        <w:t>2</w:t>
      </w:r>
      <w:r w:rsidRPr="006176DC">
        <w:rPr>
          <w:rFonts w:ascii="Sylfaen" w:eastAsia="Times New Roman" w:hAnsi="Sylfaen" w:cs="Sylfaen"/>
          <w:bCs/>
          <w:lang w:val="ka-GE"/>
        </w:rPr>
        <w:t xml:space="preserve"> წლის სახელმწიფო ბიუჯეტის შესახებ“ საქართველოს კანონის შესაბამისად განისაზღვრა</w:t>
      </w:r>
      <w:r w:rsidRPr="006176DC">
        <w:rPr>
          <w:rFonts w:ascii="Sylfaen" w:eastAsia="Times New Roman" w:hAnsi="Sylfaen" w:cs="Sylfaen"/>
          <w:bCs/>
        </w:rPr>
        <w:t xml:space="preserve">        </w:t>
      </w:r>
      <w:r w:rsidRPr="006176DC">
        <w:rPr>
          <w:rFonts w:ascii="Sylfaen" w:eastAsia="Times New Roman" w:hAnsi="Sylfaen" w:cs="Sylfaen"/>
          <w:bCs/>
          <w:lang w:val="ka-GE"/>
        </w:rPr>
        <w:t xml:space="preserve"> 1</w:t>
      </w:r>
      <w:r w:rsidRPr="006176DC">
        <w:rPr>
          <w:rFonts w:ascii="Sylfaen" w:eastAsia="Times New Roman" w:hAnsi="Sylfaen" w:cs="Sylfaen"/>
          <w:bCs/>
        </w:rPr>
        <w:t> 266 40</w:t>
      </w:r>
      <w:r w:rsidRPr="006176DC">
        <w:rPr>
          <w:rFonts w:ascii="Sylfaen" w:eastAsia="Times New Roman" w:hAnsi="Sylfaen" w:cs="Sylfaen"/>
          <w:bCs/>
          <w:lang w:val="ka-GE"/>
        </w:rPr>
        <w:t>0.0 ათასი ლარის ოდენობით. წლიურ საბიუჯეტო კანონში წლის განმავლობაში განხორციელებული ცვლილებების საფუძველზე აღნიშნული მაჩვენებელი გაიზარდა 133 600.0 ათასი ლარით და განისაზღვრა 1 400 000.0</w:t>
      </w:r>
      <w:r w:rsidRPr="006176DC">
        <w:rPr>
          <w:rFonts w:ascii="Sylfaen" w:eastAsia="Times New Roman" w:hAnsi="Sylfaen" w:cs="Sylfaen"/>
          <w:bCs/>
        </w:rPr>
        <w:t xml:space="preserve"> </w:t>
      </w:r>
      <w:r w:rsidRPr="006176DC">
        <w:rPr>
          <w:rFonts w:ascii="Sylfaen" w:eastAsia="Times New Roman" w:hAnsi="Sylfaen" w:cs="Sylfaen"/>
          <w:bCs/>
          <w:lang w:val="ka-GE"/>
        </w:rPr>
        <w:t>ათასი ლარის ოდენობით.  2022 წელს ფაქტიურად მობილიზებულმა დამატებული ღირებულების გადასახადმა შეადგინა 1 416 045.0 ათასი ლარი.</w:t>
      </w:r>
    </w:p>
    <w:p w14:paraId="5D8562B1" w14:textId="77777777" w:rsidR="00732171" w:rsidRPr="00933943" w:rsidRDefault="00732171" w:rsidP="00A10218">
      <w:pPr>
        <w:tabs>
          <w:tab w:val="left" w:pos="0"/>
        </w:tabs>
        <w:spacing w:after="0" w:line="240" w:lineRule="auto"/>
        <w:ind w:right="173"/>
        <w:jc w:val="center"/>
        <w:rPr>
          <w:rFonts w:ascii="Sylfaen" w:eastAsia="Times New Roman" w:hAnsi="Sylfaen" w:cs="Sylfaen"/>
          <w:b/>
          <w:bCs/>
          <w:highlight w:val="yellow"/>
          <w:lang w:val="ka-GE"/>
        </w:rPr>
      </w:pPr>
    </w:p>
    <w:p w14:paraId="6B5BE7CE" w14:textId="60149B23" w:rsidR="007A785D" w:rsidRDefault="00984882" w:rsidP="00A10218">
      <w:pPr>
        <w:tabs>
          <w:tab w:val="left" w:pos="0"/>
        </w:tabs>
        <w:spacing w:after="0" w:line="240" w:lineRule="auto"/>
        <w:ind w:right="173" w:firstLine="720"/>
        <w:jc w:val="right"/>
        <w:rPr>
          <w:rFonts w:ascii="Sylfaen" w:hAnsi="Sylfaen"/>
          <w:i/>
          <w:noProof/>
          <w:color w:val="000000"/>
          <w:sz w:val="16"/>
          <w:szCs w:val="16"/>
          <w:highlight w:val="yellow"/>
          <w:lang w:val="ka-GE"/>
        </w:rPr>
      </w:pPr>
      <w:r w:rsidRPr="007A785D">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800"/>
        <w:gridCol w:w="2116"/>
        <w:gridCol w:w="2075"/>
        <w:gridCol w:w="2259"/>
      </w:tblGrid>
      <w:tr w:rsidR="007A785D" w:rsidRPr="00C060A7" w14:paraId="77DD6FBE" w14:textId="77777777" w:rsidTr="007A785D">
        <w:trPr>
          <w:trHeight w:val="377"/>
          <w:tblHeader/>
        </w:trPr>
        <w:tc>
          <w:tcPr>
            <w:tcW w:w="185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45B6D2A7" w14:textId="77777777" w:rsidR="007A785D" w:rsidRPr="00C060A7" w:rsidRDefault="007A785D" w:rsidP="00A10218">
            <w:pPr>
              <w:spacing w:after="0" w:line="240" w:lineRule="auto"/>
              <w:jc w:val="center"/>
              <w:rPr>
                <w:rFonts w:ascii="Sylfaen" w:eastAsia="Times New Roman" w:hAnsi="Sylfaen" w:cs="Arial"/>
                <w:b/>
                <w:bCs/>
                <w:sz w:val="14"/>
                <w:szCs w:val="14"/>
              </w:rPr>
            </w:pPr>
            <w:r w:rsidRPr="00C060A7">
              <w:rPr>
                <w:rFonts w:ascii="Sylfaen" w:eastAsia="Times New Roman" w:hAnsi="Sylfaen" w:cs="Arial"/>
                <w:b/>
                <w:bCs/>
                <w:sz w:val="14"/>
                <w:szCs w:val="14"/>
              </w:rPr>
              <w:t xml:space="preserve">ავტონომიური რესპუბლიკებისა და მუნიციპალიტეტების დასახელება </w:t>
            </w:r>
          </w:p>
        </w:tc>
        <w:tc>
          <w:tcPr>
            <w:tcW w:w="3146" w:type="pct"/>
            <w:gridSpan w:val="3"/>
            <w:tcBorders>
              <w:top w:val="dotted" w:sz="4" w:space="0" w:color="auto"/>
              <w:left w:val="nil"/>
              <w:bottom w:val="dotted" w:sz="4" w:space="0" w:color="auto"/>
              <w:right w:val="dotted" w:sz="4" w:space="0" w:color="000000"/>
            </w:tcBorders>
            <w:shd w:val="clear" w:color="auto" w:fill="auto"/>
            <w:vAlign w:val="center"/>
            <w:hideMark/>
          </w:tcPr>
          <w:p w14:paraId="11BC177A" w14:textId="77777777" w:rsidR="007A785D" w:rsidRPr="00C060A7" w:rsidRDefault="007A785D" w:rsidP="00A10218">
            <w:pPr>
              <w:spacing w:after="0" w:line="240" w:lineRule="auto"/>
              <w:jc w:val="center"/>
              <w:rPr>
                <w:rFonts w:ascii="Sylfaen" w:eastAsia="Times New Roman" w:hAnsi="Sylfaen" w:cs="Arial"/>
                <w:b/>
                <w:bCs/>
                <w:sz w:val="14"/>
                <w:szCs w:val="14"/>
              </w:rPr>
            </w:pPr>
            <w:r w:rsidRPr="00C060A7">
              <w:rPr>
                <w:rFonts w:ascii="Sylfaen" w:eastAsia="Times New Roman" w:hAnsi="Sylfaen" w:cs="Arial"/>
                <w:b/>
                <w:bCs/>
                <w:sz w:val="14"/>
                <w:szCs w:val="14"/>
              </w:rPr>
              <w:t>დამატებული ღირებულების გადასახადი</w:t>
            </w:r>
          </w:p>
        </w:tc>
      </w:tr>
      <w:tr w:rsidR="007A785D" w:rsidRPr="00C060A7" w14:paraId="5BFC77FC" w14:textId="77777777" w:rsidTr="007A785D">
        <w:trPr>
          <w:trHeight w:val="440"/>
          <w:tblHeader/>
        </w:trPr>
        <w:tc>
          <w:tcPr>
            <w:tcW w:w="1854" w:type="pct"/>
            <w:vMerge/>
            <w:tcBorders>
              <w:top w:val="dotted" w:sz="4" w:space="0" w:color="auto"/>
              <w:left w:val="dotted" w:sz="4" w:space="0" w:color="auto"/>
              <w:bottom w:val="dotted" w:sz="4" w:space="0" w:color="auto"/>
              <w:right w:val="dotted" w:sz="4" w:space="0" w:color="auto"/>
            </w:tcBorders>
            <w:vAlign w:val="center"/>
            <w:hideMark/>
          </w:tcPr>
          <w:p w14:paraId="0514D6B8" w14:textId="77777777" w:rsidR="007A785D" w:rsidRPr="00C060A7" w:rsidRDefault="007A785D" w:rsidP="00A10218">
            <w:pPr>
              <w:spacing w:after="0" w:line="240" w:lineRule="auto"/>
              <w:rPr>
                <w:rFonts w:ascii="Sylfaen" w:eastAsia="Times New Roman" w:hAnsi="Sylfaen" w:cs="Arial"/>
                <w:b/>
                <w:bCs/>
                <w:sz w:val="14"/>
                <w:szCs w:val="14"/>
              </w:rPr>
            </w:pPr>
          </w:p>
        </w:tc>
        <w:tc>
          <w:tcPr>
            <w:tcW w:w="1032" w:type="pct"/>
            <w:tcBorders>
              <w:top w:val="nil"/>
              <w:left w:val="nil"/>
              <w:bottom w:val="dotted" w:sz="4" w:space="0" w:color="auto"/>
              <w:right w:val="dotted" w:sz="4" w:space="0" w:color="auto"/>
            </w:tcBorders>
            <w:shd w:val="clear" w:color="auto" w:fill="auto"/>
            <w:vAlign w:val="center"/>
            <w:hideMark/>
          </w:tcPr>
          <w:p w14:paraId="0B7E0CB7" w14:textId="357D1EDF" w:rsidR="007A785D" w:rsidRPr="00C060A7" w:rsidRDefault="007A785D" w:rsidP="00A10218">
            <w:pPr>
              <w:spacing w:after="0" w:line="240" w:lineRule="auto"/>
              <w:jc w:val="center"/>
              <w:rPr>
                <w:rFonts w:ascii="Sylfaen" w:eastAsia="Times New Roman" w:hAnsi="Sylfaen" w:cs="Arial"/>
                <w:b/>
                <w:bCs/>
                <w:sz w:val="14"/>
                <w:szCs w:val="14"/>
                <w:lang w:val="ka-GE"/>
              </w:rPr>
            </w:pPr>
            <w:r w:rsidRPr="00C060A7">
              <w:rPr>
                <w:rFonts w:ascii="Sylfaen" w:eastAsia="Times New Roman" w:hAnsi="Sylfaen" w:cs="Arial"/>
                <w:b/>
                <w:bCs/>
                <w:sz w:val="14"/>
                <w:szCs w:val="14"/>
              </w:rPr>
              <w:t xml:space="preserve">თავდაპირველი </w:t>
            </w:r>
            <w:r w:rsidR="006176DC" w:rsidRPr="00C060A7">
              <w:rPr>
                <w:rFonts w:ascii="Sylfaen" w:eastAsia="Times New Roman" w:hAnsi="Sylfaen" w:cs="Arial"/>
                <w:b/>
                <w:bCs/>
                <w:sz w:val="14"/>
                <w:szCs w:val="14"/>
                <w:lang w:val="ka-GE"/>
              </w:rPr>
              <w:t>წლიური პროგნოზი</w:t>
            </w:r>
          </w:p>
        </w:tc>
        <w:tc>
          <w:tcPr>
            <w:tcW w:w="1012" w:type="pct"/>
            <w:tcBorders>
              <w:top w:val="nil"/>
              <w:left w:val="nil"/>
              <w:bottom w:val="dotted" w:sz="4" w:space="0" w:color="auto"/>
              <w:right w:val="dotted" w:sz="4" w:space="0" w:color="auto"/>
            </w:tcBorders>
            <w:shd w:val="clear" w:color="auto" w:fill="auto"/>
            <w:vAlign w:val="center"/>
            <w:hideMark/>
          </w:tcPr>
          <w:p w14:paraId="7DBA80F9" w14:textId="196E5739" w:rsidR="007A785D" w:rsidRPr="00C060A7" w:rsidRDefault="006176DC" w:rsidP="00A10218">
            <w:pPr>
              <w:spacing w:after="0" w:line="240" w:lineRule="auto"/>
              <w:jc w:val="center"/>
              <w:rPr>
                <w:rFonts w:ascii="Sylfaen" w:eastAsia="Times New Roman" w:hAnsi="Sylfaen" w:cs="Arial"/>
                <w:b/>
                <w:bCs/>
                <w:sz w:val="14"/>
                <w:szCs w:val="14"/>
                <w:lang w:val="ka-GE"/>
              </w:rPr>
            </w:pPr>
            <w:r w:rsidRPr="00C060A7">
              <w:rPr>
                <w:rFonts w:ascii="Sylfaen" w:eastAsia="Times New Roman" w:hAnsi="Sylfaen" w:cs="Arial"/>
                <w:b/>
                <w:bCs/>
                <w:sz w:val="14"/>
                <w:szCs w:val="14"/>
                <w:lang w:val="ka-GE"/>
              </w:rPr>
              <w:t>წლიური პროგნოზი</w:t>
            </w:r>
          </w:p>
        </w:tc>
        <w:tc>
          <w:tcPr>
            <w:tcW w:w="1102" w:type="pct"/>
            <w:tcBorders>
              <w:top w:val="nil"/>
              <w:left w:val="nil"/>
              <w:bottom w:val="dotted" w:sz="4" w:space="0" w:color="auto"/>
              <w:right w:val="dotted" w:sz="4" w:space="0" w:color="auto"/>
            </w:tcBorders>
            <w:shd w:val="clear" w:color="auto" w:fill="auto"/>
            <w:vAlign w:val="center"/>
            <w:hideMark/>
          </w:tcPr>
          <w:p w14:paraId="76F2CF02" w14:textId="77777777" w:rsidR="007A785D" w:rsidRPr="00C060A7" w:rsidRDefault="007A785D" w:rsidP="00A10218">
            <w:pPr>
              <w:spacing w:after="0" w:line="240" w:lineRule="auto"/>
              <w:jc w:val="center"/>
              <w:rPr>
                <w:rFonts w:ascii="Sylfaen" w:eastAsia="Times New Roman" w:hAnsi="Sylfaen" w:cs="Arial"/>
                <w:b/>
                <w:bCs/>
                <w:sz w:val="14"/>
                <w:szCs w:val="14"/>
              </w:rPr>
            </w:pPr>
            <w:r w:rsidRPr="00C060A7">
              <w:rPr>
                <w:rFonts w:ascii="Sylfaen" w:eastAsia="Times New Roman" w:hAnsi="Sylfaen" w:cs="Arial"/>
                <w:b/>
                <w:bCs/>
                <w:sz w:val="14"/>
                <w:szCs w:val="14"/>
              </w:rPr>
              <w:t>12 თვის ფაქტი</w:t>
            </w:r>
          </w:p>
        </w:tc>
      </w:tr>
      <w:tr w:rsidR="007A785D" w:rsidRPr="00C060A7" w14:paraId="621E4FA0"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F93ECEA" w14:textId="77777777" w:rsidR="007A785D" w:rsidRPr="00C060A7" w:rsidRDefault="007A785D" w:rsidP="00A10218">
            <w:pPr>
              <w:spacing w:after="0" w:line="240" w:lineRule="auto"/>
              <w:rPr>
                <w:rFonts w:ascii="Sylfaen" w:eastAsia="Times New Roman" w:hAnsi="Sylfaen" w:cs="Arial"/>
                <w:b/>
                <w:bCs/>
                <w:sz w:val="16"/>
                <w:szCs w:val="16"/>
              </w:rPr>
            </w:pPr>
            <w:r w:rsidRPr="00C060A7">
              <w:rPr>
                <w:rFonts w:ascii="Sylfaen" w:eastAsia="Times New Roman" w:hAnsi="Sylfaen" w:cs="Arial"/>
                <w:b/>
                <w:bCs/>
                <w:sz w:val="16"/>
                <w:szCs w:val="16"/>
              </w:rPr>
              <w:t>აჭარა</w:t>
            </w:r>
          </w:p>
        </w:tc>
        <w:tc>
          <w:tcPr>
            <w:tcW w:w="1032" w:type="pct"/>
            <w:tcBorders>
              <w:top w:val="nil"/>
              <w:left w:val="nil"/>
              <w:bottom w:val="dotted" w:sz="4" w:space="0" w:color="auto"/>
              <w:right w:val="dotted" w:sz="4" w:space="0" w:color="auto"/>
            </w:tcBorders>
            <w:shd w:val="clear" w:color="000000" w:fill="FFFFFF"/>
            <w:vAlign w:val="center"/>
            <w:hideMark/>
          </w:tcPr>
          <w:p w14:paraId="68F4BC33"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91,282.1 </w:t>
            </w:r>
          </w:p>
        </w:tc>
        <w:tc>
          <w:tcPr>
            <w:tcW w:w="1012" w:type="pct"/>
            <w:tcBorders>
              <w:top w:val="nil"/>
              <w:left w:val="nil"/>
              <w:bottom w:val="dotted" w:sz="4" w:space="0" w:color="auto"/>
              <w:right w:val="dotted" w:sz="4" w:space="0" w:color="auto"/>
            </w:tcBorders>
            <w:shd w:val="clear" w:color="000000" w:fill="FFFFFF"/>
            <w:vAlign w:val="center"/>
            <w:hideMark/>
          </w:tcPr>
          <w:p w14:paraId="0FE4DFA6"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100,940.0 </w:t>
            </w:r>
          </w:p>
        </w:tc>
        <w:tc>
          <w:tcPr>
            <w:tcW w:w="1102" w:type="pct"/>
            <w:tcBorders>
              <w:top w:val="nil"/>
              <w:left w:val="nil"/>
              <w:bottom w:val="dotted" w:sz="4" w:space="0" w:color="auto"/>
              <w:right w:val="dotted" w:sz="4" w:space="0" w:color="auto"/>
            </w:tcBorders>
            <w:shd w:val="clear" w:color="000000" w:fill="FFFFFF"/>
            <w:vAlign w:val="center"/>
            <w:hideMark/>
          </w:tcPr>
          <w:p w14:paraId="5A64A517"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102,096.8 </w:t>
            </w:r>
          </w:p>
        </w:tc>
      </w:tr>
      <w:tr w:rsidR="007A785D" w:rsidRPr="00C060A7" w14:paraId="448B9F47"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3FE19906"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ქალაქ ბათუმის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4CB8443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47,148.4 </w:t>
            </w:r>
          </w:p>
        </w:tc>
        <w:tc>
          <w:tcPr>
            <w:tcW w:w="1012" w:type="pct"/>
            <w:tcBorders>
              <w:top w:val="nil"/>
              <w:left w:val="nil"/>
              <w:bottom w:val="dotted" w:sz="4" w:space="0" w:color="auto"/>
              <w:right w:val="dotted" w:sz="4" w:space="0" w:color="auto"/>
            </w:tcBorders>
            <w:shd w:val="clear" w:color="000000" w:fill="FFFFFF"/>
            <w:vAlign w:val="center"/>
            <w:hideMark/>
          </w:tcPr>
          <w:p w14:paraId="541E8F7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52,080.0 </w:t>
            </w:r>
          </w:p>
        </w:tc>
        <w:tc>
          <w:tcPr>
            <w:tcW w:w="1102" w:type="pct"/>
            <w:tcBorders>
              <w:top w:val="nil"/>
              <w:left w:val="nil"/>
              <w:bottom w:val="dotted" w:sz="4" w:space="0" w:color="auto"/>
              <w:right w:val="dotted" w:sz="4" w:space="0" w:color="auto"/>
            </w:tcBorders>
            <w:shd w:val="clear" w:color="000000" w:fill="FFFFFF"/>
            <w:vAlign w:val="center"/>
            <w:hideMark/>
          </w:tcPr>
          <w:p w14:paraId="3372574B"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52,676.9 </w:t>
            </w:r>
          </w:p>
        </w:tc>
      </w:tr>
      <w:tr w:rsidR="007A785D" w:rsidRPr="00C060A7" w14:paraId="0E2B41BB"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3B6A4820"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ქობულეთის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775DCB9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16,936.2 </w:t>
            </w:r>
          </w:p>
        </w:tc>
        <w:tc>
          <w:tcPr>
            <w:tcW w:w="1012" w:type="pct"/>
            <w:tcBorders>
              <w:top w:val="nil"/>
              <w:left w:val="nil"/>
              <w:bottom w:val="dotted" w:sz="4" w:space="0" w:color="auto"/>
              <w:right w:val="dotted" w:sz="4" w:space="0" w:color="auto"/>
            </w:tcBorders>
            <w:shd w:val="clear" w:color="000000" w:fill="FFFFFF"/>
            <w:vAlign w:val="center"/>
            <w:hideMark/>
          </w:tcPr>
          <w:p w14:paraId="64584322"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18,760.0 </w:t>
            </w:r>
          </w:p>
        </w:tc>
        <w:tc>
          <w:tcPr>
            <w:tcW w:w="1102" w:type="pct"/>
            <w:tcBorders>
              <w:top w:val="nil"/>
              <w:left w:val="nil"/>
              <w:bottom w:val="dotted" w:sz="4" w:space="0" w:color="auto"/>
              <w:right w:val="dotted" w:sz="4" w:space="0" w:color="auto"/>
            </w:tcBorders>
            <w:shd w:val="clear" w:color="000000" w:fill="FFFFFF"/>
            <w:vAlign w:val="center"/>
            <w:hideMark/>
          </w:tcPr>
          <w:p w14:paraId="2914631E"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18,975.0 </w:t>
            </w:r>
          </w:p>
        </w:tc>
      </w:tr>
      <w:tr w:rsidR="007A785D" w:rsidRPr="00C060A7" w14:paraId="16C6B37A"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2C854F84"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ხელვაჩაურის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14857B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11,669.8 </w:t>
            </w:r>
          </w:p>
        </w:tc>
        <w:tc>
          <w:tcPr>
            <w:tcW w:w="1012" w:type="pct"/>
            <w:tcBorders>
              <w:top w:val="nil"/>
              <w:left w:val="nil"/>
              <w:bottom w:val="dotted" w:sz="4" w:space="0" w:color="auto"/>
              <w:right w:val="dotted" w:sz="4" w:space="0" w:color="auto"/>
            </w:tcBorders>
            <w:shd w:val="clear" w:color="000000" w:fill="FFFFFF"/>
            <w:vAlign w:val="center"/>
            <w:hideMark/>
          </w:tcPr>
          <w:p w14:paraId="1F59DC60"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12,880.0 </w:t>
            </w:r>
          </w:p>
        </w:tc>
        <w:tc>
          <w:tcPr>
            <w:tcW w:w="1102" w:type="pct"/>
            <w:tcBorders>
              <w:top w:val="nil"/>
              <w:left w:val="nil"/>
              <w:bottom w:val="dotted" w:sz="4" w:space="0" w:color="auto"/>
              <w:right w:val="dotted" w:sz="4" w:space="0" w:color="auto"/>
            </w:tcBorders>
            <w:shd w:val="clear" w:color="000000" w:fill="FFFFFF"/>
            <w:vAlign w:val="center"/>
            <w:hideMark/>
          </w:tcPr>
          <w:p w14:paraId="556820F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13,027.6 </w:t>
            </w:r>
          </w:p>
        </w:tc>
      </w:tr>
      <w:tr w:rsidR="007A785D" w:rsidRPr="00C060A7" w14:paraId="19CD6236"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5FE004D1"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ქედის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3025BA4A"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11,122.6 </w:t>
            </w:r>
          </w:p>
        </w:tc>
        <w:tc>
          <w:tcPr>
            <w:tcW w:w="1012" w:type="pct"/>
            <w:tcBorders>
              <w:top w:val="nil"/>
              <w:left w:val="nil"/>
              <w:bottom w:val="dotted" w:sz="4" w:space="0" w:color="auto"/>
              <w:right w:val="dotted" w:sz="4" w:space="0" w:color="auto"/>
            </w:tcBorders>
            <w:shd w:val="clear" w:color="000000" w:fill="FFFFFF"/>
            <w:vAlign w:val="center"/>
            <w:hideMark/>
          </w:tcPr>
          <w:p w14:paraId="3268861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12,320.0 </w:t>
            </w:r>
          </w:p>
        </w:tc>
        <w:tc>
          <w:tcPr>
            <w:tcW w:w="1102" w:type="pct"/>
            <w:tcBorders>
              <w:top w:val="nil"/>
              <w:left w:val="nil"/>
              <w:bottom w:val="dotted" w:sz="4" w:space="0" w:color="auto"/>
              <w:right w:val="dotted" w:sz="4" w:space="0" w:color="auto"/>
            </w:tcBorders>
            <w:shd w:val="clear" w:color="000000" w:fill="FFFFFF"/>
            <w:vAlign w:val="center"/>
            <w:hideMark/>
          </w:tcPr>
          <w:p w14:paraId="6EED1F0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12,461.2 </w:t>
            </w:r>
          </w:p>
        </w:tc>
      </w:tr>
      <w:tr w:rsidR="007A785D" w:rsidRPr="00C060A7" w14:paraId="55E9E5A4"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73D6A7C"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შუახევის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0A2B121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455.1 </w:t>
            </w:r>
          </w:p>
        </w:tc>
        <w:tc>
          <w:tcPr>
            <w:tcW w:w="1012" w:type="pct"/>
            <w:tcBorders>
              <w:top w:val="nil"/>
              <w:left w:val="nil"/>
              <w:bottom w:val="dotted" w:sz="4" w:space="0" w:color="auto"/>
              <w:right w:val="dotted" w:sz="4" w:space="0" w:color="auto"/>
            </w:tcBorders>
            <w:shd w:val="clear" w:color="000000" w:fill="FFFFFF"/>
            <w:vAlign w:val="center"/>
            <w:hideMark/>
          </w:tcPr>
          <w:p w14:paraId="31616CF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560.0 </w:t>
            </w:r>
          </w:p>
        </w:tc>
        <w:tc>
          <w:tcPr>
            <w:tcW w:w="1102" w:type="pct"/>
            <w:tcBorders>
              <w:top w:val="nil"/>
              <w:left w:val="nil"/>
              <w:bottom w:val="dotted" w:sz="4" w:space="0" w:color="auto"/>
              <w:right w:val="dotted" w:sz="4" w:space="0" w:color="auto"/>
            </w:tcBorders>
            <w:shd w:val="clear" w:color="000000" w:fill="FFFFFF"/>
            <w:vAlign w:val="center"/>
            <w:hideMark/>
          </w:tcPr>
          <w:p w14:paraId="019F436A"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566.4 </w:t>
            </w:r>
          </w:p>
        </w:tc>
      </w:tr>
      <w:tr w:rsidR="007A785D" w:rsidRPr="00C060A7" w14:paraId="01B3BC7F"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091B9DE6"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ხულოს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03852CEB"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3,950.1 </w:t>
            </w:r>
          </w:p>
        </w:tc>
        <w:tc>
          <w:tcPr>
            <w:tcW w:w="1012" w:type="pct"/>
            <w:tcBorders>
              <w:top w:val="nil"/>
              <w:left w:val="nil"/>
              <w:bottom w:val="dotted" w:sz="4" w:space="0" w:color="auto"/>
              <w:right w:val="dotted" w:sz="4" w:space="0" w:color="auto"/>
            </w:tcBorders>
            <w:shd w:val="clear" w:color="000000" w:fill="FFFFFF"/>
            <w:vAlign w:val="center"/>
            <w:hideMark/>
          </w:tcPr>
          <w:p w14:paraId="2718D4DE"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4,340.0 </w:t>
            </w:r>
          </w:p>
        </w:tc>
        <w:tc>
          <w:tcPr>
            <w:tcW w:w="1102" w:type="pct"/>
            <w:tcBorders>
              <w:top w:val="nil"/>
              <w:left w:val="nil"/>
              <w:bottom w:val="dotted" w:sz="4" w:space="0" w:color="auto"/>
              <w:right w:val="dotted" w:sz="4" w:space="0" w:color="auto"/>
            </w:tcBorders>
            <w:shd w:val="clear" w:color="000000" w:fill="FFFFFF"/>
            <w:vAlign w:val="center"/>
            <w:hideMark/>
          </w:tcPr>
          <w:p w14:paraId="7EAB038A"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4,389.7 </w:t>
            </w:r>
          </w:p>
        </w:tc>
      </w:tr>
      <w:tr w:rsidR="007A785D" w:rsidRPr="00C060A7" w14:paraId="521D8A34"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6753153F" w14:textId="77777777" w:rsidR="007A785D" w:rsidRPr="00C060A7" w:rsidRDefault="007A785D" w:rsidP="00A10218">
            <w:pPr>
              <w:spacing w:after="0" w:line="240" w:lineRule="auto"/>
              <w:rPr>
                <w:rFonts w:ascii="Sylfaen" w:eastAsia="Times New Roman" w:hAnsi="Sylfaen" w:cs="Arial"/>
                <w:b/>
                <w:bCs/>
                <w:sz w:val="16"/>
                <w:szCs w:val="16"/>
              </w:rPr>
            </w:pPr>
            <w:r w:rsidRPr="00C060A7">
              <w:rPr>
                <w:rFonts w:ascii="Sylfaen" w:eastAsia="Times New Roman" w:hAnsi="Sylfaen" w:cs="Arial"/>
                <w:b/>
                <w:bCs/>
                <w:sz w:val="16"/>
                <w:szCs w:val="16"/>
              </w:rPr>
              <w:t>ქალაქ თბილისის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79630C2B"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547,869.4 </w:t>
            </w:r>
          </w:p>
        </w:tc>
        <w:tc>
          <w:tcPr>
            <w:tcW w:w="1012" w:type="pct"/>
            <w:tcBorders>
              <w:top w:val="nil"/>
              <w:left w:val="nil"/>
              <w:bottom w:val="dotted" w:sz="4" w:space="0" w:color="auto"/>
              <w:right w:val="dotted" w:sz="4" w:space="0" w:color="auto"/>
            </w:tcBorders>
            <w:shd w:val="clear" w:color="000000" w:fill="FFFFFF"/>
            <w:vAlign w:val="center"/>
            <w:hideMark/>
          </w:tcPr>
          <w:p w14:paraId="67D6CF3F"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605,500.0 </w:t>
            </w:r>
          </w:p>
        </w:tc>
        <w:tc>
          <w:tcPr>
            <w:tcW w:w="1102" w:type="pct"/>
            <w:tcBorders>
              <w:top w:val="nil"/>
              <w:left w:val="nil"/>
              <w:bottom w:val="dotted" w:sz="4" w:space="0" w:color="auto"/>
              <w:right w:val="dotted" w:sz="4" w:space="0" w:color="auto"/>
            </w:tcBorders>
            <w:shd w:val="clear" w:color="000000" w:fill="FFFFFF"/>
            <w:vAlign w:val="center"/>
            <w:hideMark/>
          </w:tcPr>
          <w:p w14:paraId="36D98705"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612,439.5 </w:t>
            </w:r>
          </w:p>
        </w:tc>
      </w:tr>
      <w:tr w:rsidR="007A785D" w:rsidRPr="00C060A7" w14:paraId="64E6828F"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524BE05B" w14:textId="77777777" w:rsidR="007A785D" w:rsidRPr="00C060A7" w:rsidRDefault="007A785D" w:rsidP="00A10218">
            <w:pPr>
              <w:spacing w:after="0" w:line="240" w:lineRule="auto"/>
              <w:rPr>
                <w:rFonts w:ascii="Sylfaen" w:eastAsia="Times New Roman" w:hAnsi="Sylfaen" w:cs="Arial"/>
                <w:b/>
                <w:bCs/>
                <w:sz w:val="16"/>
                <w:szCs w:val="16"/>
              </w:rPr>
            </w:pPr>
            <w:r w:rsidRPr="00C060A7">
              <w:rPr>
                <w:rFonts w:ascii="Sylfaen" w:eastAsia="Times New Roman" w:hAnsi="Sylfaen" w:cs="Arial"/>
                <w:b/>
                <w:bCs/>
                <w:sz w:val="16"/>
                <w:szCs w:val="16"/>
              </w:rPr>
              <w:t>კახეთის მხარე</w:t>
            </w:r>
          </w:p>
        </w:tc>
        <w:tc>
          <w:tcPr>
            <w:tcW w:w="1032" w:type="pct"/>
            <w:tcBorders>
              <w:top w:val="nil"/>
              <w:left w:val="nil"/>
              <w:bottom w:val="dotted" w:sz="4" w:space="0" w:color="auto"/>
              <w:right w:val="dotted" w:sz="4" w:space="0" w:color="auto"/>
            </w:tcBorders>
            <w:shd w:val="clear" w:color="000000" w:fill="FFFFFF"/>
            <w:vAlign w:val="center"/>
            <w:hideMark/>
          </w:tcPr>
          <w:p w14:paraId="43EAD960"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89,893.4 </w:t>
            </w:r>
          </w:p>
        </w:tc>
        <w:tc>
          <w:tcPr>
            <w:tcW w:w="1012" w:type="pct"/>
            <w:tcBorders>
              <w:top w:val="nil"/>
              <w:left w:val="nil"/>
              <w:bottom w:val="dotted" w:sz="4" w:space="0" w:color="auto"/>
              <w:right w:val="dotted" w:sz="4" w:space="0" w:color="auto"/>
            </w:tcBorders>
            <w:shd w:val="clear" w:color="000000" w:fill="FFFFFF"/>
            <w:vAlign w:val="center"/>
            <w:hideMark/>
          </w:tcPr>
          <w:p w14:paraId="23A21B4F"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99,540.0 </w:t>
            </w:r>
          </w:p>
        </w:tc>
        <w:tc>
          <w:tcPr>
            <w:tcW w:w="1102" w:type="pct"/>
            <w:tcBorders>
              <w:top w:val="nil"/>
              <w:left w:val="nil"/>
              <w:bottom w:val="dotted" w:sz="4" w:space="0" w:color="auto"/>
              <w:right w:val="dotted" w:sz="4" w:space="0" w:color="auto"/>
            </w:tcBorders>
            <w:shd w:val="clear" w:color="000000" w:fill="FFFFFF"/>
            <w:vAlign w:val="center"/>
            <w:hideMark/>
          </w:tcPr>
          <w:p w14:paraId="1CFE5A9A"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100,680.8 </w:t>
            </w:r>
          </w:p>
        </w:tc>
      </w:tr>
      <w:tr w:rsidR="007A785D" w:rsidRPr="00C060A7" w14:paraId="6A52DA55"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A2BA620"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ახმეტის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77911554"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11,987.9 </w:t>
            </w:r>
          </w:p>
        </w:tc>
        <w:tc>
          <w:tcPr>
            <w:tcW w:w="1012" w:type="pct"/>
            <w:tcBorders>
              <w:top w:val="nil"/>
              <w:left w:val="nil"/>
              <w:bottom w:val="dotted" w:sz="4" w:space="0" w:color="auto"/>
              <w:right w:val="dotted" w:sz="4" w:space="0" w:color="auto"/>
            </w:tcBorders>
            <w:shd w:val="clear" w:color="000000" w:fill="FFFFFF"/>
            <w:vAlign w:val="center"/>
            <w:hideMark/>
          </w:tcPr>
          <w:p w14:paraId="13EC338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13,300.0 </w:t>
            </w:r>
          </w:p>
        </w:tc>
        <w:tc>
          <w:tcPr>
            <w:tcW w:w="1102" w:type="pct"/>
            <w:tcBorders>
              <w:top w:val="nil"/>
              <w:left w:val="nil"/>
              <w:bottom w:val="dotted" w:sz="4" w:space="0" w:color="auto"/>
              <w:right w:val="dotted" w:sz="4" w:space="0" w:color="auto"/>
            </w:tcBorders>
            <w:shd w:val="clear" w:color="000000" w:fill="FFFFFF"/>
            <w:vAlign w:val="center"/>
            <w:hideMark/>
          </w:tcPr>
          <w:p w14:paraId="678166D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13,452.4 </w:t>
            </w:r>
          </w:p>
        </w:tc>
      </w:tr>
      <w:tr w:rsidR="007A785D" w:rsidRPr="00C060A7" w14:paraId="452973F6"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078EF0BC"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გურჯაანის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1B6077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15,671.3 </w:t>
            </w:r>
          </w:p>
        </w:tc>
        <w:tc>
          <w:tcPr>
            <w:tcW w:w="1012" w:type="pct"/>
            <w:tcBorders>
              <w:top w:val="nil"/>
              <w:left w:val="nil"/>
              <w:bottom w:val="dotted" w:sz="4" w:space="0" w:color="auto"/>
              <w:right w:val="dotted" w:sz="4" w:space="0" w:color="auto"/>
            </w:tcBorders>
            <w:shd w:val="clear" w:color="000000" w:fill="FFFFFF"/>
            <w:vAlign w:val="center"/>
            <w:hideMark/>
          </w:tcPr>
          <w:p w14:paraId="0F48DEF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17,360.0 </w:t>
            </w:r>
          </w:p>
        </w:tc>
        <w:tc>
          <w:tcPr>
            <w:tcW w:w="1102" w:type="pct"/>
            <w:tcBorders>
              <w:top w:val="nil"/>
              <w:left w:val="nil"/>
              <w:bottom w:val="dotted" w:sz="4" w:space="0" w:color="auto"/>
              <w:right w:val="dotted" w:sz="4" w:space="0" w:color="auto"/>
            </w:tcBorders>
            <w:shd w:val="clear" w:color="000000" w:fill="FFFFFF"/>
            <w:vAlign w:val="center"/>
            <w:hideMark/>
          </w:tcPr>
          <w:p w14:paraId="799E337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17,559.0 </w:t>
            </w:r>
          </w:p>
        </w:tc>
      </w:tr>
      <w:tr w:rsidR="007A785D" w:rsidRPr="00C060A7" w14:paraId="1B08F3C3"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62527776"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დედოფლისწყაროს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0BDD491"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2,520.9 </w:t>
            </w:r>
          </w:p>
        </w:tc>
        <w:tc>
          <w:tcPr>
            <w:tcW w:w="1012" w:type="pct"/>
            <w:tcBorders>
              <w:top w:val="nil"/>
              <w:left w:val="nil"/>
              <w:bottom w:val="dotted" w:sz="4" w:space="0" w:color="auto"/>
              <w:right w:val="dotted" w:sz="4" w:space="0" w:color="auto"/>
            </w:tcBorders>
            <w:shd w:val="clear" w:color="000000" w:fill="FFFFFF"/>
            <w:vAlign w:val="center"/>
            <w:hideMark/>
          </w:tcPr>
          <w:p w14:paraId="5D908B5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2,800.0 </w:t>
            </w:r>
          </w:p>
        </w:tc>
        <w:tc>
          <w:tcPr>
            <w:tcW w:w="1102" w:type="pct"/>
            <w:tcBorders>
              <w:top w:val="nil"/>
              <w:left w:val="nil"/>
              <w:bottom w:val="dotted" w:sz="4" w:space="0" w:color="auto"/>
              <w:right w:val="dotted" w:sz="4" w:space="0" w:color="auto"/>
            </w:tcBorders>
            <w:shd w:val="clear" w:color="000000" w:fill="FFFFFF"/>
            <w:vAlign w:val="center"/>
            <w:hideMark/>
          </w:tcPr>
          <w:p w14:paraId="0D3DE864"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2,832.1 </w:t>
            </w:r>
          </w:p>
        </w:tc>
      </w:tr>
      <w:tr w:rsidR="007A785D" w:rsidRPr="00C060A7" w14:paraId="711689C4"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417C327E"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თელავის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54A9DD8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17,956.0 </w:t>
            </w:r>
          </w:p>
        </w:tc>
        <w:tc>
          <w:tcPr>
            <w:tcW w:w="1012" w:type="pct"/>
            <w:tcBorders>
              <w:top w:val="nil"/>
              <w:left w:val="nil"/>
              <w:bottom w:val="dotted" w:sz="4" w:space="0" w:color="auto"/>
              <w:right w:val="dotted" w:sz="4" w:space="0" w:color="auto"/>
            </w:tcBorders>
            <w:shd w:val="clear" w:color="000000" w:fill="FFFFFF"/>
            <w:vAlign w:val="center"/>
            <w:hideMark/>
          </w:tcPr>
          <w:p w14:paraId="13A417A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19,880.0 </w:t>
            </w:r>
          </w:p>
        </w:tc>
        <w:tc>
          <w:tcPr>
            <w:tcW w:w="1102" w:type="pct"/>
            <w:tcBorders>
              <w:top w:val="nil"/>
              <w:left w:val="nil"/>
              <w:bottom w:val="dotted" w:sz="4" w:space="0" w:color="auto"/>
              <w:right w:val="dotted" w:sz="4" w:space="0" w:color="auto"/>
            </w:tcBorders>
            <w:shd w:val="clear" w:color="000000" w:fill="FFFFFF"/>
            <w:vAlign w:val="center"/>
            <w:hideMark/>
          </w:tcPr>
          <w:p w14:paraId="192D11F4"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20,107.8 </w:t>
            </w:r>
          </w:p>
        </w:tc>
      </w:tr>
      <w:tr w:rsidR="007A785D" w:rsidRPr="00C060A7" w14:paraId="19510247"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08B01307"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ლაგოდეხის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65D6998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13,139.7 </w:t>
            </w:r>
          </w:p>
        </w:tc>
        <w:tc>
          <w:tcPr>
            <w:tcW w:w="1012" w:type="pct"/>
            <w:tcBorders>
              <w:top w:val="nil"/>
              <w:left w:val="nil"/>
              <w:bottom w:val="dotted" w:sz="4" w:space="0" w:color="auto"/>
              <w:right w:val="dotted" w:sz="4" w:space="0" w:color="auto"/>
            </w:tcBorders>
            <w:shd w:val="clear" w:color="000000" w:fill="FFFFFF"/>
            <w:vAlign w:val="center"/>
            <w:hideMark/>
          </w:tcPr>
          <w:p w14:paraId="74CCD3C4"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14,560.0 </w:t>
            </w:r>
          </w:p>
        </w:tc>
        <w:tc>
          <w:tcPr>
            <w:tcW w:w="1102" w:type="pct"/>
            <w:tcBorders>
              <w:top w:val="nil"/>
              <w:left w:val="nil"/>
              <w:bottom w:val="dotted" w:sz="4" w:space="0" w:color="auto"/>
              <w:right w:val="dotted" w:sz="4" w:space="0" w:color="auto"/>
            </w:tcBorders>
            <w:shd w:val="clear" w:color="000000" w:fill="FFFFFF"/>
            <w:vAlign w:val="center"/>
            <w:hideMark/>
          </w:tcPr>
          <w:p w14:paraId="70E4EC7A"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14,726.9 </w:t>
            </w:r>
          </w:p>
        </w:tc>
      </w:tr>
      <w:tr w:rsidR="007A785D" w:rsidRPr="00C060A7" w14:paraId="70688D3C"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53D11E4E"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საგარეჯოს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8847F3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14,299.7 </w:t>
            </w:r>
          </w:p>
        </w:tc>
        <w:tc>
          <w:tcPr>
            <w:tcW w:w="1012" w:type="pct"/>
            <w:tcBorders>
              <w:top w:val="nil"/>
              <w:left w:val="nil"/>
              <w:bottom w:val="dotted" w:sz="4" w:space="0" w:color="auto"/>
              <w:right w:val="dotted" w:sz="4" w:space="0" w:color="auto"/>
            </w:tcBorders>
            <w:shd w:val="clear" w:color="000000" w:fill="FFFFFF"/>
            <w:vAlign w:val="center"/>
            <w:hideMark/>
          </w:tcPr>
          <w:p w14:paraId="2E120607"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15,820.0 </w:t>
            </w:r>
          </w:p>
        </w:tc>
        <w:tc>
          <w:tcPr>
            <w:tcW w:w="1102" w:type="pct"/>
            <w:tcBorders>
              <w:top w:val="nil"/>
              <w:left w:val="nil"/>
              <w:bottom w:val="dotted" w:sz="4" w:space="0" w:color="auto"/>
              <w:right w:val="dotted" w:sz="4" w:space="0" w:color="auto"/>
            </w:tcBorders>
            <w:shd w:val="clear" w:color="000000" w:fill="FFFFFF"/>
            <w:vAlign w:val="center"/>
            <w:hideMark/>
          </w:tcPr>
          <w:p w14:paraId="047DFD3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16,001.3 </w:t>
            </w:r>
          </w:p>
        </w:tc>
      </w:tr>
      <w:tr w:rsidR="007A785D" w:rsidRPr="00C060A7" w14:paraId="19D72022"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5FF179A"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სიღნაღის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563962D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6,861.4 </w:t>
            </w:r>
          </w:p>
        </w:tc>
        <w:tc>
          <w:tcPr>
            <w:tcW w:w="1012" w:type="pct"/>
            <w:tcBorders>
              <w:top w:val="nil"/>
              <w:left w:val="nil"/>
              <w:bottom w:val="dotted" w:sz="4" w:space="0" w:color="auto"/>
              <w:right w:val="dotted" w:sz="4" w:space="0" w:color="auto"/>
            </w:tcBorders>
            <w:shd w:val="clear" w:color="000000" w:fill="FFFFFF"/>
            <w:vAlign w:val="center"/>
            <w:hideMark/>
          </w:tcPr>
          <w:p w14:paraId="72926BC2"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7,560.0 </w:t>
            </w:r>
          </w:p>
        </w:tc>
        <w:tc>
          <w:tcPr>
            <w:tcW w:w="1102" w:type="pct"/>
            <w:tcBorders>
              <w:top w:val="nil"/>
              <w:left w:val="nil"/>
              <w:bottom w:val="dotted" w:sz="4" w:space="0" w:color="auto"/>
              <w:right w:val="dotted" w:sz="4" w:space="0" w:color="auto"/>
            </w:tcBorders>
            <w:shd w:val="clear" w:color="000000" w:fill="FFFFFF"/>
            <w:vAlign w:val="center"/>
            <w:hideMark/>
          </w:tcPr>
          <w:p w14:paraId="763CE982"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7,646.6 </w:t>
            </w:r>
          </w:p>
        </w:tc>
      </w:tr>
      <w:tr w:rsidR="007A785D" w:rsidRPr="00C060A7" w14:paraId="7FAE625D"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6CF86E39"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ყვარელის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1A9718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7,456.5 </w:t>
            </w:r>
          </w:p>
        </w:tc>
        <w:tc>
          <w:tcPr>
            <w:tcW w:w="1012" w:type="pct"/>
            <w:tcBorders>
              <w:top w:val="nil"/>
              <w:left w:val="nil"/>
              <w:bottom w:val="dotted" w:sz="4" w:space="0" w:color="auto"/>
              <w:right w:val="dotted" w:sz="4" w:space="0" w:color="auto"/>
            </w:tcBorders>
            <w:shd w:val="clear" w:color="000000" w:fill="FFFFFF"/>
            <w:vAlign w:val="center"/>
            <w:hideMark/>
          </w:tcPr>
          <w:p w14:paraId="2C75F6FB"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8,260.0 </w:t>
            </w:r>
          </w:p>
        </w:tc>
        <w:tc>
          <w:tcPr>
            <w:tcW w:w="1102" w:type="pct"/>
            <w:tcBorders>
              <w:top w:val="nil"/>
              <w:left w:val="nil"/>
              <w:bottom w:val="dotted" w:sz="4" w:space="0" w:color="auto"/>
              <w:right w:val="dotted" w:sz="4" w:space="0" w:color="auto"/>
            </w:tcBorders>
            <w:shd w:val="clear" w:color="000000" w:fill="FFFFFF"/>
            <w:vAlign w:val="center"/>
            <w:hideMark/>
          </w:tcPr>
          <w:p w14:paraId="4490BCF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8,354.7 </w:t>
            </w:r>
          </w:p>
        </w:tc>
      </w:tr>
      <w:tr w:rsidR="007A785D" w:rsidRPr="00C060A7" w14:paraId="2A25C441"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600075AE" w14:textId="77777777" w:rsidR="007A785D" w:rsidRPr="00C060A7" w:rsidRDefault="007A785D" w:rsidP="00A10218">
            <w:pPr>
              <w:spacing w:after="0" w:line="240" w:lineRule="auto"/>
              <w:rPr>
                <w:rFonts w:ascii="Sylfaen" w:eastAsia="Times New Roman" w:hAnsi="Sylfaen" w:cs="Arial"/>
                <w:b/>
                <w:bCs/>
                <w:sz w:val="16"/>
                <w:szCs w:val="16"/>
              </w:rPr>
            </w:pPr>
            <w:r w:rsidRPr="00C060A7">
              <w:rPr>
                <w:rFonts w:ascii="Sylfaen" w:eastAsia="Times New Roman" w:hAnsi="Sylfaen" w:cs="Arial"/>
                <w:b/>
                <w:bCs/>
                <w:sz w:val="16"/>
                <w:szCs w:val="16"/>
              </w:rPr>
              <w:t>იმერეთის მხარე</w:t>
            </w:r>
          </w:p>
        </w:tc>
        <w:tc>
          <w:tcPr>
            <w:tcW w:w="1032" w:type="pct"/>
            <w:tcBorders>
              <w:top w:val="nil"/>
              <w:left w:val="nil"/>
              <w:bottom w:val="dotted" w:sz="4" w:space="0" w:color="auto"/>
              <w:right w:val="dotted" w:sz="4" w:space="0" w:color="auto"/>
            </w:tcBorders>
            <w:shd w:val="clear" w:color="000000" w:fill="FFFFFF"/>
            <w:vAlign w:val="center"/>
            <w:hideMark/>
          </w:tcPr>
          <w:p w14:paraId="0CAF83A2"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161,149.3 </w:t>
            </w:r>
          </w:p>
        </w:tc>
        <w:tc>
          <w:tcPr>
            <w:tcW w:w="1012" w:type="pct"/>
            <w:tcBorders>
              <w:top w:val="nil"/>
              <w:left w:val="nil"/>
              <w:bottom w:val="dotted" w:sz="4" w:space="0" w:color="auto"/>
              <w:right w:val="dotted" w:sz="4" w:space="0" w:color="auto"/>
            </w:tcBorders>
            <w:shd w:val="clear" w:color="000000" w:fill="FFFFFF"/>
            <w:vAlign w:val="center"/>
            <w:hideMark/>
          </w:tcPr>
          <w:p w14:paraId="44599526"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178,360.0 </w:t>
            </w:r>
          </w:p>
        </w:tc>
        <w:tc>
          <w:tcPr>
            <w:tcW w:w="1102" w:type="pct"/>
            <w:tcBorders>
              <w:top w:val="nil"/>
              <w:left w:val="nil"/>
              <w:bottom w:val="dotted" w:sz="4" w:space="0" w:color="auto"/>
              <w:right w:val="dotted" w:sz="4" w:space="0" w:color="auto"/>
            </w:tcBorders>
            <w:shd w:val="clear" w:color="000000" w:fill="FFFFFF"/>
            <w:vAlign w:val="center"/>
            <w:hideMark/>
          </w:tcPr>
          <w:p w14:paraId="3BBBAE98"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180,404.1 </w:t>
            </w:r>
          </w:p>
        </w:tc>
      </w:tr>
      <w:tr w:rsidR="007A785D" w:rsidRPr="00C060A7" w14:paraId="2B445852"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05E6AC96"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ქალაქ ქუთაისის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7D77A817"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44,063.1 </w:t>
            </w:r>
          </w:p>
        </w:tc>
        <w:tc>
          <w:tcPr>
            <w:tcW w:w="1012" w:type="pct"/>
            <w:tcBorders>
              <w:top w:val="nil"/>
              <w:left w:val="nil"/>
              <w:bottom w:val="dotted" w:sz="4" w:space="0" w:color="auto"/>
              <w:right w:val="dotted" w:sz="4" w:space="0" w:color="auto"/>
            </w:tcBorders>
            <w:shd w:val="clear" w:color="000000" w:fill="FFFFFF"/>
            <w:vAlign w:val="center"/>
            <w:hideMark/>
          </w:tcPr>
          <w:p w14:paraId="727883F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48,720.0 </w:t>
            </w:r>
          </w:p>
        </w:tc>
        <w:tc>
          <w:tcPr>
            <w:tcW w:w="1102" w:type="pct"/>
            <w:tcBorders>
              <w:top w:val="nil"/>
              <w:left w:val="nil"/>
              <w:bottom w:val="dotted" w:sz="4" w:space="0" w:color="auto"/>
              <w:right w:val="dotted" w:sz="4" w:space="0" w:color="auto"/>
            </w:tcBorders>
            <w:shd w:val="clear" w:color="000000" w:fill="FFFFFF"/>
            <w:vAlign w:val="center"/>
            <w:hideMark/>
          </w:tcPr>
          <w:p w14:paraId="146CC167"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49,278.4 </w:t>
            </w:r>
          </w:p>
        </w:tc>
      </w:tr>
      <w:tr w:rsidR="007A785D" w:rsidRPr="00C060A7" w14:paraId="3D9CE566"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7FD1BB3"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lastRenderedPageBreak/>
              <w:t>ჭიათურის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441CA10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13,641.6 </w:t>
            </w:r>
          </w:p>
        </w:tc>
        <w:tc>
          <w:tcPr>
            <w:tcW w:w="1012" w:type="pct"/>
            <w:tcBorders>
              <w:top w:val="nil"/>
              <w:left w:val="nil"/>
              <w:bottom w:val="dotted" w:sz="4" w:space="0" w:color="auto"/>
              <w:right w:val="dotted" w:sz="4" w:space="0" w:color="auto"/>
            </w:tcBorders>
            <w:shd w:val="clear" w:color="000000" w:fill="FFFFFF"/>
            <w:vAlign w:val="center"/>
            <w:hideMark/>
          </w:tcPr>
          <w:p w14:paraId="195A8541"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15,120.0 </w:t>
            </w:r>
          </w:p>
        </w:tc>
        <w:tc>
          <w:tcPr>
            <w:tcW w:w="1102" w:type="pct"/>
            <w:tcBorders>
              <w:top w:val="nil"/>
              <w:left w:val="nil"/>
              <w:bottom w:val="dotted" w:sz="4" w:space="0" w:color="auto"/>
              <w:right w:val="dotted" w:sz="4" w:space="0" w:color="auto"/>
            </w:tcBorders>
            <w:shd w:val="clear" w:color="000000" w:fill="FFFFFF"/>
            <w:vAlign w:val="center"/>
            <w:hideMark/>
          </w:tcPr>
          <w:p w14:paraId="40B6BDD2"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15,293.3 </w:t>
            </w:r>
          </w:p>
        </w:tc>
      </w:tr>
      <w:tr w:rsidR="007A785D" w:rsidRPr="00C060A7" w14:paraId="3DB2E3C3"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4719582A"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ტყიბულის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3258227E"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6,558.1 </w:t>
            </w:r>
          </w:p>
        </w:tc>
        <w:tc>
          <w:tcPr>
            <w:tcW w:w="1012" w:type="pct"/>
            <w:tcBorders>
              <w:top w:val="nil"/>
              <w:left w:val="nil"/>
              <w:bottom w:val="dotted" w:sz="4" w:space="0" w:color="auto"/>
              <w:right w:val="dotted" w:sz="4" w:space="0" w:color="auto"/>
            </w:tcBorders>
            <w:shd w:val="clear" w:color="000000" w:fill="FFFFFF"/>
            <w:vAlign w:val="center"/>
            <w:hideMark/>
          </w:tcPr>
          <w:p w14:paraId="7A301070"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7,280.0 </w:t>
            </w:r>
          </w:p>
        </w:tc>
        <w:tc>
          <w:tcPr>
            <w:tcW w:w="1102" w:type="pct"/>
            <w:tcBorders>
              <w:top w:val="nil"/>
              <w:left w:val="nil"/>
              <w:bottom w:val="dotted" w:sz="4" w:space="0" w:color="auto"/>
              <w:right w:val="dotted" w:sz="4" w:space="0" w:color="auto"/>
            </w:tcBorders>
            <w:shd w:val="clear" w:color="000000" w:fill="FFFFFF"/>
            <w:vAlign w:val="center"/>
            <w:hideMark/>
          </w:tcPr>
          <w:p w14:paraId="20F3A2A2"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7,363.4 </w:t>
            </w:r>
          </w:p>
        </w:tc>
      </w:tr>
      <w:tr w:rsidR="007A785D" w:rsidRPr="00C060A7" w14:paraId="373A0D7F"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12D8918D"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წყალტუბოს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9547C4E"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14,346.3 </w:t>
            </w:r>
          </w:p>
        </w:tc>
        <w:tc>
          <w:tcPr>
            <w:tcW w:w="1012" w:type="pct"/>
            <w:tcBorders>
              <w:top w:val="nil"/>
              <w:left w:val="nil"/>
              <w:bottom w:val="dotted" w:sz="4" w:space="0" w:color="auto"/>
              <w:right w:val="dotted" w:sz="4" w:space="0" w:color="auto"/>
            </w:tcBorders>
            <w:shd w:val="clear" w:color="000000" w:fill="FFFFFF"/>
            <w:vAlign w:val="center"/>
            <w:hideMark/>
          </w:tcPr>
          <w:p w14:paraId="59318B02"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15,820.0 </w:t>
            </w:r>
          </w:p>
        </w:tc>
        <w:tc>
          <w:tcPr>
            <w:tcW w:w="1102" w:type="pct"/>
            <w:tcBorders>
              <w:top w:val="nil"/>
              <w:left w:val="nil"/>
              <w:bottom w:val="dotted" w:sz="4" w:space="0" w:color="auto"/>
              <w:right w:val="dotted" w:sz="4" w:space="0" w:color="auto"/>
            </w:tcBorders>
            <w:shd w:val="clear" w:color="000000" w:fill="FFFFFF"/>
            <w:vAlign w:val="center"/>
            <w:hideMark/>
          </w:tcPr>
          <w:p w14:paraId="5CAEC14A"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16,001.3 </w:t>
            </w:r>
          </w:p>
        </w:tc>
      </w:tr>
      <w:tr w:rsidR="007A785D" w:rsidRPr="00C060A7" w14:paraId="13B9BC8F"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4924A444"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ბაღდათის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DBEAA7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7,075.3 </w:t>
            </w:r>
          </w:p>
        </w:tc>
        <w:tc>
          <w:tcPr>
            <w:tcW w:w="1012" w:type="pct"/>
            <w:tcBorders>
              <w:top w:val="nil"/>
              <w:left w:val="nil"/>
              <w:bottom w:val="dotted" w:sz="4" w:space="0" w:color="auto"/>
              <w:right w:val="dotted" w:sz="4" w:space="0" w:color="auto"/>
            </w:tcBorders>
            <w:shd w:val="clear" w:color="000000" w:fill="FFFFFF"/>
            <w:vAlign w:val="center"/>
            <w:hideMark/>
          </w:tcPr>
          <w:p w14:paraId="369E179B"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7,840.0 </w:t>
            </w:r>
          </w:p>
        </w:tc>
        <w:tc>
          <w:tcPr>
            <w:tcW w:w="1102" w:type="pct"/>
            <w:tcBorders>
              <w:top w:val="nil"/>
              <w:left w:val="nil"/>
              <w:bottom w:val="dotted" w:sz="4" w:space="0" w:color="auto"/>
              <w:right w:val="dotted" w:sz="4" w:space="0" w:color="auto"/>
            </w:tcBorders>
            <w:shd w:val="clear" w:color="000000" w:fill="FFFFFF"/>
            <w:vAlign w:val="center"/>
            <w:hideMark/>
          </w:tcPr>
          <w:p w14:paraId="69FC6BA0"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7,929.9 </w:t>
            </w:r>
          </w:p>
        </w:tc>
      </w:tr>
      <w:tr w:rsidR="007A785D" w:rsidRPr="00C060A7" w14:paraId="0DB77BB3"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57836ED9"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ვანის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68405DC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7,282.6 </w:t>
            </w:r>
          </w:p>
        </w:tc>
        <w:tc>
          <w:tcPr>
            <w:tcW w:w="1012" w:type="pct"/>
            <w:tcBorders>
              <w:top w:val="nil"/>
              <w:left w:val="nil"/>
              <w:bottom w:val="dotted" w:sz="4" w:space="0" w:color="auto"/>
              <w:right w:val="dotted" w:sz="4" w:space="0" w:color="auto"/>
            </w:tcBorders>
            <w:shd w:val="clear" w:color="000000" w:fill="FFFFFF"/>
            <w:vAlign w:val="center"/>
            <w:hideMark/>
          </w:tcPr>
          <w:p w14:paraId="085BCC62"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8,120.0 </w:t>
            </w:r>
          </w:p>
        </w:tc>
        <w:tc>
          <w:tcPr>
            <w:tcW w:w="1102" w:type="pct"/>
            <w:tcBorders>
              <w:top w:val="nil"/>
              <w:left w:val="nil"/>
              <w:bottom w:val="dotted" w:sz="4" w:space="0" w:color="auto"/>
              <w:right w:val="dotted" w:sz="4" w:space="0" w:color="auto"/>
            </w:tcBorders>
            <w:shd w:val="clear" w:color="000000" w:fill="FFFFFF"/>
            <w:vAlign w:val="center"/>
            <w:hideMark/>
          </w:tcPr>
          <w:p w14:paraId="44BC7A9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8,213.1 </w:t>
            </w:r>
          </w:p>
        </w:tc>
      </w:tr>
      <w:tr w:rsidR="007A785D" w:rsidRPr="00C060A7" w14:paraId="2602A7EF"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53114623"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ზესტაფონის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58BC8AD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15,995.5 </w:t>
            </w:r>
          </w:p>
        </w:tc>
        <w:tc>
          <w:tcPr>
            <w:tcW w:w="1012" w:type="pct"/>
            <w:tcBorders>
              <w:top w:val="nil"/>
              <w:left w:val="nil"/>
              <w:bottom w:val="dotted" w:sz="4" w:space="0" w:color="auto"/>
              <w:right w:val="dotted" w:sz="4" w:space="0" w:color="auto"/>
            </w:tcBorders>
            <w:shd w:val="clear" w:color="000000" w:fill="FFFFFF"/>
            <w:vAlign w:val="center"/>
            <w:hideMark/>
          </w:tcPr>
          <w:p w14:paraId="54269FE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17,640.0 </w:t>
            </w:r>
          </w:p>
        </w:tc>
        <w:tc>
          <w:tcPr>
            <w:tcW w:w="1102" w:type="pct"/>
            <w:tcBorders>
              <w:top w:val="nil"/>
              <w:left w:val="nil"/>
              <w:bottom w:val="dotted" w:sz="4" w:space="0" w:color="auto"/>
              <w:right w:val="dotted" w:sz="4" w:space="0" w:color="auto"/>
            </w:tcBorders>
            <w:shd w:val="clear" w:color="000000" w:fill="FFFFFF"/>
            <w:vAlign w:val="center"/>
            <w:hideMark/>
          </w:tcPr>
          <w:p w14:paraId="68D09C22"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17,842.2 </w:t>
            </w:r>
          </w:p>
        </w:tc>
      </w:tr>
      <w:tr w:rsidR="007A785D" w:rsidRPr="00C060A7" w14:paraId="34305E48"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4EF13EA9"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თერჯოლის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7FDB42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10,232.1 </w:t>
            </w:r>
          </w:p>
        </w:tc>
        <w:tc>
          <w:tcPr>
            <w:tcW w:w="1012" w:type="pct"/>
            <w:tcBorders>
              <w:top w:val="nil"/>
              <w:left w:val="nil"/>
              <w:bottom w:val="dotted" w:sz="4" w:space="0" w:color="auto"/>
              <w:right w:val="dotted" w:sz="4" w:space="0" w:color="auto"/>
            </w:tcBorders>
            <w:shd w:val="clear" w:color="000000" w:fill="FFFFFF"/>
            <w:vAlign w:val="center"/>
            <w:hideMark/>
          </w:tcPr>
          <w:p w14:paraId="7AF454EA"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11,340.0 </w:t>
            </w:r>
          </w:p>
        </w:tc>
        <w:tc>
          <w:tcPr>
            <w:tcW w:w="1102" w:type="pct"/>
            <w:tcBorders>
              <w:top w:val="nil"/>
              <w:left w:val="nil"/>
              <w:bottom w:val="dotted" w:sz="4" w:space="0" w:color="auto"/>
              <w:right w:val="dotted" w:sz="4" w:space="0" w:color="auto"/>
            </w:tcBorders>
            <w:shd w:val="clear" w:color="000000" w:fill="FFFFFF"/>
            <w:vAlign w:val="center"/>
            <w:hideMark/>
          </w:tcPr>
          <w:p w14:paraId="0A6A89A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11,470.0 </w:t>
            </w:r>
          </w:p>
        </w:tc>
      </w:tr>
      <w:tr w:rsidR="007A785D" w:rsidRPr="00C060A7" w14:paraId="147025A4"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3E9DBEFB"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სამტრედიის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44B48052"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12,756.1 </w:t>
            </w:r>
          </w:p>
        </w:tc>
        <w:tc>
          <w:tcPr>
            <w:tcW w:w="1012" w:type="pct"/>
            <w:tcBorders>
              <w:top w:val="nil"/>
              <w:left w:val="nil"/>
              <w:bottom w:val="dotted" w:sz="4" w:space="0" w:color="auto"/>
              <w:right w:val="dotted" w:sz="4" w:space="0" w:color="auto"/>
            </w:tcBorders>
            <w:shd w:val="clear" w:color="000000" w:fill="FFFFFF"/>
            <w:vAlign w:val="center"/>
            <w:hideMark/>
          </w:tcPr>
          <w:p w14:paraId="5BAB9B29"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14,140.0 </w:t>
            </w:r>
          </w:p>
        </w:tc>
        <w:tc>
          <w:tcPr>
            <w:tcW w:w="1102" w:type="pct"/>
            <w:tcBorders>
              <w:top w:val="nil"/>
              <w:left w:val="nil"/>
              <w:bottom w:val="dotted" w:sz="4" w:space="0" w:color="auto"/>
              <w:right w:val="dotted" w:sz="4" w:space="0" w:color="auto"/>
            </w:tcBorders>
            <w:shd w:val="clear" w:color="000000" w:fill="FFFFFF"/>
            <w:vAlign w:val="center"/>
            <w:hideMark/>
          </w:tcPr>
          <w:p w14:paraId="616C57C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14,302.1 </w:t>
            </w:r>
          </w:p>
        </w:tc>
      </w:tr>
      <w:tr w:rsidR="007A785D" w:rsidRPr="00C060A7" w14:paraId="4E1AD42C"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2D60CED5"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საჩხერის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75EB9B71"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15,261.1 </w:t>
            </w:r>
          </w:p>
        </w:tc>
        <w:tc>
          <w:tcPr>
            <w:tcW w:w="1012" w:type="pct"/>
            <w:tcBorders>
              <w:top w:val="nil"/>
              <w:left w:val="nil"/>
              <w:bottom w:val="dotted" w:sz="4" w:space="0" w:color="auto"/>
              <w:right w:val="dotted" w:sz="4" w:space="0" w:color="auto"/>
            </w:tcBorders>
            <w:shd w:val="clear" w:color="000000" w:fill="FFFFFF"/>
            <w:vAlign w:val="center"/>
            <w:hideMark/>
          </w:tcPr>
          <w:p w14:paraId="6AB724A0"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16,940.0 </w:t>
            </w:r>
          </w:p>
        </w:tc>
        <w:tc>
          <w:tcPr>
            <w:tcW w:w="1102" w:type="pct"/>
            <w:tcBorders>
              <w:top w:val="nil"/>
              <w:left w:val="nil"/>
              <w:bottom w:val="dotted" w:sz="4" w:space="0" w:color="auto"/>
              <w:right w:val="dotted" w:sz="4" w:space="0" w:color="auto"/>
            </w:tcBorders>
            <w:shd w:val="clear" w:color="000000" w:fill="FFFFFF"/>
            <w:vAlign w:val="center"/>
            <w:hideMark/>
          </w:tcPr>
          <w:p w14:paraId="0F05019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17,134.1 </w:t>
            </w:r>
          </w:p>
        </w:tc>
      </w:tr>
      <w:tr w:rsidR="007A785D" w:rsidRPr="00C060A7" w14:paraId="415EE7F9"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64A7F69"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ხარაგაულის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2306E0C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6,858.1 </w:t>
            </w:r>
          </w:p>
        </w:tc>
        <w:tc>
          <w:tcPr>
            <w:tcW w:w="1012" w:type="pct"/>
            <w:tcBorders>
              <w:top w:val="nil"/>
              <w:left w:val="nil"/>
              <w:bottom w:val="dotted" w:sz="4" w:space="0" w:color="auto"/>
              <w:right w:val="dotted" w:sz="4" w:space="0" w:color="auto"/>
            </w:tcBorders>
            <w:shd w:val="clear" w:color="000000" w:fill="FFFFFF"/>
            <w:vAlign w:val="center"/>
            <w:hideMark/>
          </w:tcPr>
          <w:p w14:paraId="59E9C8B2"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7,560.0 </w:t>
            </w:r>
          </w:p>
        </w:tc>
        <w:tc>
          <w:tcPr>
            <w:tcW w:w="1102" w:type="pct"/>
            <w:tcBorders>
              <w:top w:val="nil"/>
              <w:left w:val="nil"/>
              <w:bottom w:val="dotted" w:sz="4" w:space="0" w:color="auto"/>
              <w:right w:val="dotted" w:sz="4" w:space="0" w:color="auto"/>
            </w:tcBorders>
            <w:shd w:val="clear" w:color="000000" w:fill="FFFFFF"/>
            <w:vAlign w:val="center"/>
            <w:hideMark/>
          </w:tcPr>
          <w:p w14:paraId="78C53A6A"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7,646.6 </w:t>
            </w:r>
          </w:p>
        </w:tc>
      </w:tr>
      <w:tr w:rsidR="007A785D" w:rsidRPr="00C060A7" w14:paraId="1A6692C6"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0F611D9"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ხონის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2B179C3B"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7,079.2 </w:t>
            </w:r>
          </w:p>
        </w:tc>
        <w:tc>
          <w:tcPr>
            <w:tcW w:w="1012" w:type="pct"/>
            <w:tcBorders>
              <w:top w:val="nil"/>
              <w:left w:val="nil"/>
              <w:bottom w:val="dotted" w:sz="4" w:space="0" w:color="auto"/>
              <w:right w:val="dotted" w:sz="4" w:space="0" w:color="auto"/>
            </w:tcBorders>
            <w:shd w:val="clear" w:color="000000" w:fill="FFFFFF"/>
            <w:vAlign w:val="center"/>
            <w:hideMark/>
          </w:tcPr>
          <w:p w14:paraId="43D15A9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7,840.0 </w:t>
            </w:r>
          </w:p>
        </w:tc>
        <w:tc>
          <w:tcPr>
            <w:tcW w:w="1102" w:type="pct"/>
            <w:tcBorders>
              <w:top w:val="nil"/>
              <w:left w:val="nil"/>
              <w:bottom w:val="dotted" w:sz="4" w:space="0" w:color="auto"/>
              <w:right w:val="dotted" w:sz="4" w:space="0" w:color="auto"/>
            </w:tcBorders>
            <w:shd w:val="clear" w:color="000000" w:fill="FFFFFF"/>
            <w:vAlign w:val="center"/>
            <w:hideMark/>
          </w:tcPr>
          <w:p w14:paraId="518C9CC2"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7,929.9 </w:t>
            </w:r>
          </w:p>
        </w:tc>
      </w:tr>
      <w:tr w:rsidR="007A785D" w:rsidRPr="00C060A7" w14:paraId="3EF786CF"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6C1976AA" w14:textId="77777777" w:rsidR="007A785D" w:rsidRPr="00C060A7" w:rsidRDefault="007A785D" w:rsidP="00A10218">
            <w:pPr>
              <w:spacing w:after="0" w:line="240" w:lineRule="auto"/>
              <w:rPr>
                <w:rFonts w:ascii="Sylfaen" w:eastAsia="Times New Roman" w:hAnsi="Sylfaen" w:cs="Arial"/>
                <w:b/>
                <w:bCs/>
                <w:sz w:val="16"/>
                <w:szCs w:val="16"/>
              </w:rPr>
            </w:pPr>
            <w:r w:rsidRPr="00C060A7">
              <w:rPr>
                <w:rFonts w:ascii="Sylfaen" w:eastAsia="Times New Roman" w:hAnsi="Sylfaen" w:cs="Arial"/>
                <w:b/>
                <w:bCs/>
                <w:sz w:val="16"/>
                <w:szCs w:val="16"/>
              </w:rPr>
              <w:t>სამეგრელო ზემო სვანეთის მხარე</w:t>
            </w:r>
          </w:p>
        </w:tc>
        <w:tc>
          <w:tcPr>
            <w:tcW w:w="1032" w:type="pct"/>
            <w:tcBorders>
              <w:top w:val="nil"/>
              <w:left w:val="nil"/>
              <w:bottom w:val="dotted" w:sz="4" w:space="0" w:color="auto"/>
              <w:right w:val="dotted" w:sz="4" w:space="0" w:color="auto"/>
            </w:tcBorders>
            <w:shd w:val="clear" w:color="000000" w:fill="FFFFFF"/>
            <w:vAlign w:val="center"/>
            <w:hideMark/>
          </w:tcPr>
          <w:p w14:paraId="27EA5590"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92,116.3 </w:t>
            </w:r>
          </w:p>
        </w:tc>
        <w:tc>
          <w:tcPr>
            <w:tcW w:w="1012" w:type="pct"/>
            <w:tcBorders>
              <w:top w:val="nil"/>
              <w:left w:val="nil"/>
              <w:bottom w:val="dotted" w:sz="4" w:space="0" w:color="auto"/>
              <w:right w:val="dotted" w:sz="4" w:space="0" w:color="auto"/>
            </w:tcBorders>
            <w:shd w:val="clear" w:color="000000" w:fill="FFFFFF"/>
            <w:vAlign w:val="center"/>
            <w:hideMark/>
          </w:tcPr>
          <w:p w14:paraId="63E14E40"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101,920.0 </w:t>
            </w:r>
          </w:p>
        </w:tc>
        <w:tc>
          <w:tcPr>
            <w:tcW w:w="1102" w:type="pct"/>
            <w:tcBorders>
              <w:top w:val="nil"/>
              <w:left w:val="nil"/>
              <w:bottom w:val="dotted" w:sz="4" w:space="0" w:color="auto"/>
              <w:right w:val="dotted" w:sz="4" w:space="0" w:color="auto"/>
            </w:tcBorders>
            <w:shd w:val="clear" w:color="000000" w:fill="FFFFFF"/>
            <w:vAlign w:val="center"/>
            <w:hideMark/>
          </w:tcPr>
          <w:p w14:paraId="5583DE64"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103,088.1 </w:t>
            </w:r>
          </w:p>
        </w:tc>
      </w:tr>
      <w:tr w:rsidR="007A785D" w:rsidRPr="00C060A7" w14:paraId="609C9987"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38FB7CEE"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ქალაქ ფოთის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22F4861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6,186.3 </w:t>
            </w:r>
          </w:p>
        </w:tc>
        <w:tc>
          <w:tcPr>
            <w:tcW w:w="1012" w:type="pct"/>
            <w:tcBorders>
              <w:top w:val="nil"/>
              <w:left w:val="nil"/>
              <w:bottom w:val="dotted" w:sz="4" w:space="0" w:color="auto"/>
              <w:right w:val="dotted" w:sz="4" w:space="0" w:color="auto"/>
            </w:tcBorders>
            <w:shd w:val="clear" w:color="000000" w:fill="FFFFFF"/>
            <w:vAlign w:val="center"/>
            <w:hideMark/>
          </w:tcPr>
          <w:p w14:paraId="19C9BD3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6,860.0 </w:t>
            </w:r>
          </w:p>
        </w:tc>
        <w:tc>
          <w:tcPr>
            <w:tcW w:w="1102" w:type="pct"/>
            <w:tcBorders>
              <w:top w:val="nil"/>
              <w:left w:val="nil"/>
              <w:bottom w:val="dotted" w:sz="4" w:space="0" w:color="auto"/>
              <w:right w:val="dotted" w:sz="4" w:space="0" w:color="auto"/>
            </w:tcBorders>
            <w:shd w:val="clear" w:color="000000" w:fill="FFFFFF"/>
            <w:vAlign w:val="center"/>
            <w:hideMark/>
          </w:tcPr>
          <w:p w14:paraId="6B6D713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6,938.6 </w:t>
            </w:r>
          </w:p>
        </w:tc>
      </w:tr>
      <w:tr w:rsidR="007A785D" w:rsidRPr="00C060A7" w14:paraId="2C951C00"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2BAAE60"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ზუგდიდის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7EC08D0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30,621.4 </w:t>
            </w:r>
          </w:p>
        </w:tc>
        <w:tc>
          <w:tcPr>
            <w:tcW w:w="1012" w:type="pct"/>
            <w:tcBorders>
              <w:top w:val="nil"/>
              <w:left w:val="nil"/>
              <w:bottom w:val="dotted" w:sz="4" w:space="0" w:color="auto"/>
              <w:right w:val="dotted" w:sz="4" w:space="0" w:color="auto"/>
            </w:tcBorders>
            <w:shd w:val="clear" w:color="000000" w:fill="FFFFFF"/>
            <w:vAlign w:val="center"/>
            <w:hideMark/>
          </w:tcPr>
          <w:p w14:paraId="3BEE9AE9"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33,880.0 </w:t>
            </w:r>
          </w:p>
        </w:tc>
        <w:tc>
          <w:tcPr>
            <w:tcW w:w="1102" w:type="pct"/>
            <w:tcBorders>
              <w:top w:val="nil"/>
              <w:left w:val="nil"/>
              <w:bottom w:val="dotted" w:sz="4" w:space="0" w:color="auto"/>
              <w:right w:val="dotted" w:sz="4" w:space="0" w:color="auto"/>
            </w:tcBorders>
            <w:shd w:val="clear" w:color="000000" w:fill="FFFFFF"/>
            <w:vAlign w:val="center"/>
            <w:hideMark/>
          </w:tcPr>
          <w:p w14:paraId="4BB9A8F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34,268.3 </w:t>
            </w:r>
          </w:p>
        </w:tc>
      </w:tr>
      <w:tr w:rsidR="007A785D" w:rsidRPr="00C060A7" w14:paraId="090F7E8E"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6F5FEBE9"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აბაშის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4DEA478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6,501.0 </w:t>
            </w:r>
          </w:p>
        </w:tc>
        <w:tc>
          <w:tcPr>
            <w:tcW w:w="1012" w:type="pct"/>
            <w:tcBorders>
              <w:top w:val="nil"/>
              <w:left w:val="nil"/>
              <w:bottom w:val="dotted" w:sz="4" w:space="0" w:color="auto"/>
              <w:right w:val="dotted" w:sz="4" w:space="0" w:color="auto"/>
            </w:tcBorders>
            <w:shd w:val="clear" w:color="000000" w:fill="FFFFFF"/>
            <w:vAlign w:val="center"/>
            <w:hideMark/>
          </w:tcPr>
          <w:p w14:paraId="2FC6BF84"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7,140.0 </w:t>
            </w:r>
          </w:p>
        </w:tc>
        <w:tc>
          <w:tcPr>
            <w:tcW w:w="1102" w:type="pct"/>
            <w:tcBorders>
              <w:top w:val="nil"/>
              <w:left w:val="nil"/>
              <w:bottom w:val="dotted" w:sz="4" w:space="0" w:color="auto"/>
              <w:right w:val="dotted" w:sz="4" w:space="0" w:color="auto"/>
            </w:tcBorders>
            <w:shd w:val="clear" w:color="000000" w:fill="FFFFFF"/>
            <w:vAlign w:val="center"/>
            <w:hideMark/>
          </w:tcPr>
          <w:p w14:paraId="76ADEAA4"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7,221.8 </w:t>
            </w:r>
          </w:p>
        </w:tc>
      </w:tr>
      <w:tr w:rsidR="007A785D" w:rsidRPr="00C060A7" w14:paraId="238451AF"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3276D37F"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მარტვილის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39C74A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10,202.5 </w:t>
            </w:r>
          </w:p>
        </w:tc>
        <w:tc>
          <w:tcPr>
            <w:tcW w:w="1012" w:type="pct"/>
            <w:tcBorders>
              <w:top w:val="nil"/>
              <w:left w:val="nil"/>
              <w:bottom w:val="dotted" w:sz="4" w:space="0" w:color="auto"/>
              <w:right w:val="dotted" w:sz="4" w:space="0" w:color="auto"/>
            </w:tcBorders>
            <w:shd w:val="clear" w:color="000000" w:fill="FFFFFF"/>
            <w:vAlign w:val="center"/>
            <w:hideMark/>
          </w:tcPr>
          <w:p w14:paraId="7434B389"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11,340.0 </w:t>
            </w:r>
          </w:p>
        </w:tc>
        <w:tc>
          <w:tcPr>
            <w:tcW w:w="1102" w:type="pct"/>
            <w:tcBorders>
              <w:top w:val="nil"/>
              <w:left w:val="nil"/>
              <w:bottom w:val="dotted" w:sz="4" w:space="0" w:color="auto"/>
              <w:right w:val="dotted" w:sz="4" w:space="0" w:color="auto"/>
            </w:tcBorders>
            <w:shd w:val="clear" w:color="000000" w:fill="FFFFFF"/>
            <w:vAlign w:val="center"/>
            <w:hideMark/>
          </w:tcPr>
          <w:p w14:paraId="24D892C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11,470.0 </w:t>
            </w:r>
          </w:p>
        </w:tc>
      </w:tr>
      <w:tr w:rsidR="007A785D" w:rsidRPr="00C060A7" w14:paraId="026F1C42"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263E7B8B"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მესტიის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46165C9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6,091.4 </w:t>
            </w:r>
          </w:p>
        </w:tc>
        <w:tc>
          <w:tcPr>
            <w:tcW w:w="1012" w:type="pct"/>
            <w:tcBorders>
              <w:top w:val="nil"/>
              <w:left w:val="nil"/>
              <w:bottom w:val="dotted" w:sz="4" w:space="0" w:color="auto"/>
              <w:right w:val="dotted" w:sz="4" w:space="0" w:color="auto"/>
            </w:tcBorders>
            <w:shd w:val="clear" w:color="000000" w:fill="FFFFFF"/>
            <w:vAlign w:val="center"/>
            <w:hideMark/>
          </w:tcPr>
          <w:p w14:paraId="62EABF3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6,720.0 </w:t>
            </w:r>
          </w:p>
        </w:tc>
        <w:tc>
          <w:tcPr>
            <w:tcW w:w="1102" w:type="pct"/>
            <w:tcBorders>
              <w:top w:val="nil"/>
              <w:left w:val="nil"/>
              <w:bottom w:val="dotted" w:sz="4" w:space="0" w:color="auto"/>
              <w:right w:val="dotted" w:sz="4" w:space="0" w:color="auto"/>
            </w:tcBorders>
            <w:shd w:val="clear" w:color="000000" w:fill="FFFFFF"/>
            <w:vAlign w:val="center"/>
            <w:hideMark/>
          </w:tcPr>
          <w:p w14:paraId="62B6307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6,797.0 </w:t>
            </w:r>
          </w:p>
        </w:tc>
      </w:tr>
      <w:tr w:rsidR="007A785D" w:rsidRPr="00C060A7" w14:paraId="76D873DA"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B9BB237"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სენაკის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F10E890"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11,631.1 </w:t>
            </w:r>
          </w:p>
        </w:tc>
        <w:tc>
          <w:tcPr>
            <w:tcW w:w="1012" w:type="pct"/>
            <w:tcBorders>
              <w:top w:val="nil"/>
              <w:left w:val="nil"/>
              <w:bottom w:val="dotted" w:sz="4" w:space="0" w:color="auto"/>
              <w:right w:val="dotted" w:sz="4" w:space="0" w:color="auto"/>
            </w:tcBorders>
            <w:shd w:val="clear" w:color="000000" w:fill="FFFFFF"/>
            <w:vAlign w:val="center"/>
            <w:hideMark/>
          </w:tcPr>
          <w:p w14:paraId="66B69B2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12,880.0 </w:t>
            </w:r>
          </w:p>
        </w:tc>
        <w:tc>
          <w:tcPr>
            <w:tcW w:w="1102" w:type="pct"/>
            <w:tcBorders>
              <w:top w:val="nil"/>
              <w:left w:val="nil"/>
              <w:bottom w:val="dotted" w:sz="4" w:space="0" w:color="auto"/>
              <w:right w:val="dotted" w:sz="4" w:space="0" w:color="auto"/>
            </w:tcBorders>
            <w:shd w:val="clear" w:color="000000" w:fill="FFFFFF"/>
            <w:vAlign w:val="center"/>
            <w:hideMark/>
          </w:tcPr>
          <w:p w14:paraId="066BF667"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13,027.6 </w:t>
            </w:r>
          </w:p>
        </w:tc>
      </w:tr>
      <w:tr w:rsidR="007A785D" w:rsidRPr="00C060A7" w14:paraId="6D97FB49"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68E1795D"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ჩხოროწყუს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2CF9D8B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6,950.3 </w:t>
            </w:r>
          </w:p>
        </w:tc>
        <w:tc>
          <w:tcPr>
            <w:tcW w:w="1012" w:type="pct"/>
            <w:tcBorders>
              <w:top w:val="nil"/>
              <w:left w:val="nil"/>
              <w:bottom w:val="dotted" w:sz="4" w:space="0" w:color="auto"/>
              <w:right w:val="dotted" w:sz="4" w:space="0" w:color="auto"/>
            </w:tcBorders>
            <w:shd w:val="clear" w:color="000000" w:fill="FFFFFF"/>
            <w:vAlign w:val="center"/>
            <w:hideMark/>
          </w:tcPr>
          <w:p w14:paraId="07FB24C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7,700.0 </w:t>
            </w:r>
          </w:p>
        </w:tc>
        <w:tc>
          <w:tcPr>
            <w:tcW w:w="1102" w:type="pct"/>
            <w:tcBorders>
              <w:top w:val="nil"/>
              <w:left w:val="nil"/>
              <w:bottom w:val="dotted" w:sz="4" w:space="0" w:color="auto"/>
              <w:right w:val="dotted" w:sz="4" w:space="0" w:color="auto"/>
            </w:tcBorders>
            <w:shd w:val="clear" w:color="000000" w:fill="FFFFFF"/>
            <w:vAlign w:val="center"/>
            <w:hideMark/>
          </w:tcPr>
          <w:p w14:paraId="48BF4A7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7,788.2 </w:t>
            </w:r>
          </w:p>
        </w:tc>
      </w:tr>
      <w:tr w:rsidR="007A785D" w:rsidRPr="00C060A7" w14:paraId="256DC2CA"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A9013BB"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წალენჯიხის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0451E2A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8,016.1 </w:t>
            </w:r>
          </w:p>
        </w:tc>
        <w:tc>
          <w:tcPr>
            <w:tcW w:w="1012" w:type="pct"/>
            <w:tcBorders>
              <w:top w:val="nil"/>
              <w:left w:val="nil"/>
              <w:bottom w:val="dotted" w:sz="4" w:space="0" w:color="auto"/>
              <w:right w:val="dotted" w:sz="4" w:space="0" w:color="auto"/>
            </w:tcBorders>
            <w:shd w:val="clear" w:color="000000" w:fill="FFFFFF"/>
            <w:vAlign w:val="center"/>
            <w:hideMark/>
          </w:tcPr>
          <w:p w14:paraId="5470BB91"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8,820.0 </w:t>
            </w:r>
          </w:p>
        </w:tc>
        <w:tc>
          <w:tcPr>
            <w:tcW w:w="1102" w:type="pct"/>
            <w:tcBorders>
              <w:top w:val="nil"/>
              <w:left w:val="nil"/>
              <w:bottom w:val="dotted" w:sz="4" w:space="0" w:color="auto"/>
              <w:right w:val="dotted" w:sz="4" w:space="0" w:color="auto"/>
            </w:tcBorders>
            <w:shd w:val="clear" w:color="000000" w:fill="FFFFFF"/>
            <w:vAlign w:val="center"/>
            <w:hideMark/>
          </w:tcPr>
          <w:p w14:paraId="03D88B89"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8,921.1 </w:t>
            </w:r>
          </w:p>
        </w:tc>
      </w:tr>
      <w:tr w:rsidR="007A785D" w:rsidRPr="00C060A7" w14:paraId="5A59DA8D"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ED685D0"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ხობის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06D872E1"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5,916.0 </w:t>
            </w:r>
          </w:p>
        </w:tc>
        <w:tc>
          <w:tcPr>
            <w:tcW w:w="1012" w:type="pct"/>
            <w:tcBorders>
              <w:top w:val="nil"/>
              <w:left w:val="nil"/>
              <w:bottom w:val="dotted" w:sz="4" w:space="0" w:color="auto"/>
              <w:right w:val="dotted" w:sz="4" w:space="0" w:color="auto"/>
            </w:tcBorders>
            <w:shd w:val="clear" w:color="000000" w:fill="FFFFFF"/>
            <w:vAlign w:val="center"/>
            <w:hideMark/>
          </w:tcPr>
          <w:p w14:paraId="38BBCE0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6,580.0 </w:t>
            </w:r>
          </w:p>
        </w:tc>
        <w:tc>
          <w:tcPr>
            <w:tcW w:w="1102" w:type="pct"/>
            <w:tcBorders>
              <w:top w:val="nil"/>
              <w:left w:val="nil"/>
              <w:bottom w:val="dotted" w:sz="4" w:space="0" w:color="auto"/>
              <w:right w:val="dotted" w:sz="4" w:space="0" w:color="auto"/>
            </w:tcBorders>
            <w:shd w:val="clear" w:color="000000" w:fill="FFFFFF"/>
            <w:vAlign w:val="center"/>
            <w:hideMark/>
          </w:tcPr>
          <w:p w14:paraId="17DB7D12"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6,655.4 </w:t>
            </w:r>
          </w:p>
        </w:tc>
      </w:tr>
      <w:tr w:rsidR="007A785D" w:rsidRPr="00C060A7" w14:paraId="3CC98B0B"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44224A35" w14:textId="77777777" w:rsidR="007A785D" w:rsidRPr="00C060A7" w:rsidRDefault="007A785D" w:rsidP="00A10218">
            <w:pPr>
              <w:spacing w:after="0" w:line="240" w:lineRule="auto"/>
              <w:rPr>
                <w:rFonts w:ascii="Sylfaen" w:eastAsia="Times New Roman" w:hAnsi="Sylfaen" w:cs="Arial"/>
                <w:b/>
                <w:bCs/>
                <w:sz w:val="16"/>
                <w:szCs w:val="16"/>
              </w:rPr>
            </w:pPr>
            <w:r w:rsidRPr="00C060A7">
              <w:rPr>
                <w:rFonts w:ascii="Sylfaen" w:eastAsia="Times New Roman" w:hAnsi="Sylfaen" w:cs="Arial"/>
                <w:b/>
                <w:bCs/>
                <w:sz w:val="16"/>
                <w:szCs w:val="16"/>
              </w:rPr>
              <w:t>შიდა ქართლის მხარე</w:t>
            </w:r>
          </w:p>
        </w:tc>
        <w:tc>
          <w:tcPr>
            <w:tcW w:w="1032" w:type="pct"/>
            <w:tcBorders>
              <w:top w:val="nil"/>
              <w:left w:val="nil"/>
              <w:bottom w:val="dotted" w:sz="4" w:space="0" w:color="auto"/>
              <w:right w:val="dotted" w:sz="4" w:space="0" w:color="auto"/>
            </w:tcBorders>
            <w:shd w:val="clear" w:color="000000" w:fill="FFFFFF"/>
            <w:vAlign w:val="center"/>
            <w:hideMark/>
          </w:tcPr>
          <w:p w14:paraId="7285BE2C"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83,392.6 </w:t>
            </w:r>
          </w:p>
        </w:tc>
        <w:tc>
          <w:tcPr>
            <w:tcW w:w="1012" w:type="pct"/>
            <w:tcBorders>
              <w:top w:val="nil"/>
              <w:left w:val="nil"/>
              <w:bottom w:val="dotted" w:sz="4" w:space="0" w:color="auto"/>
              <w:right w:val="dotted" w:sz="4" w:space="0" w:color="auto"/>
            </w:tcBorders>
            <w:shd w:val="clear" w:color="000000" w:fill="FFFFFF"/>
            <w:vAlign w:val="center"/>
            <w:hideMark/>
          </w:tcPr>
          <w:p w14:paraId="0FDDA5E8"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92,120.0 </w:t>
            </w:r>
          </w:p>
        </w:tc>
        <w:tc>
          <w:tcPr>
            <w:tcW w:w="1102" w:type="pct"/>
            <w:tcBorders>
              <w:top w:val="nil"/>
              <w:left w:val="nil"/>
              <w:bottom w:val="dotted" w:sz="4" w:space="0" w:color="auto"/>
              <w:right w:val="dotted" w:sz="4" w:space="0" w:color="auto"/>
            </w:tcBorders>
            <w:shd w:val="clear" w:color="000000" w:fill="FFFFFF"/>
            <w:vAlign w:val="center"/>
            <w:hideMark/>
          </w:tcPr>
          <w:p w14:paraId="45327BF0"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93,175.8 </w:t>
            </w:r>
          </w:p>
        </w:tc>
      </w:tr>
      <w:tr w:rsidR="007A785D" w:rsidRPr="00C060A7" w14:paraId="7C670ABB"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1AE7EB35"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გორის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4E370B4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42,945.6 </w:t>
            </w:r>
          </w:p>
        </w:tc>
        <w:tc>
          <w:tcPr>
            <w:tcW w:w="1012" w:type="pct"/>
            <w:tcBorders>
              <w:top w:val="nil"/>
              <w:left w:val="nil"/>
              <w:bottom w:val="dotted" w:sz="4" w:space="0" w:color="auto"/>
              <w:right w:val="dotted" w:sz="4" w:space="0" w:color="auto"/>
            </w:tcBorders>
            <w:shd w:val="clear" w:color="000000" w:fill="FFFFFF"/>
            <w:vAlign w:val="center"/>
            <w:hideMark/>
          </w:tcPr>
          <w:p w14:paraId="30B9418B"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47,460.0 </w:t>
            </w:r>
          </w:p>
        </w:tc>
        <w:tc>
          <w:tcPr>
            <w:tcW w:w="1102" w:type="pct"/>
            <w:tcBorders>
              <w:top w:val="nil"/>
              <w:left w:val="nil"/>
              <w:bottom w:val="dotted" w:sz="4" w:space="0" w:color="auto"/>
              <w:right w:val="dotted" w:sz="4" w:space="0" w:color="auto"/>
            </w:tcBorders>
            <w:shd w:val="clear" w:color="000000" w:fill="FFFFFF"/>
            <w:vAlign w:val="center"/>
            <w:hideMark/>
          </w:tcPr>
          <w:p w14:paraId="4E1450A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48,003.9 </w:t>
            </w:r>
          </w:p>
        </w:tc>
      </w:tr>
      <w:tr w:rsidR="007A785D" w:rsidRPr="00C060A7" w14:paraId="17738E9D"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18138FA3"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ქარელის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417A22A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13,344.7 </w:t>
            </w:r>
          </w:p>
        </w:tc>
        <w:tc>
          <w:tcPr>
            <w:tcW w:w="1012" w:type="pct"/>
            <w:tcBorders>
              <w:top w:val="nil"/>
              <w:left w:val="nil"/>
              <w:bottom w:val="dotted" w:sz="4" w:space="0" w:color="auto"/>
              <w:right w:val="dotted" w:sz="4" w:space="0" w:color="auto"/>
            </w:tcBorders>
            <w:shd w:val="clear" w:color="000000" w:fill="FFFFFF"/>
            <w:vAlign w:val="center"/>
            <w:hideMark/>
          </w:tcPr>
          <w:p w14:paraId="0591251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14,700.0 </w:t>
            </w:r>
          </w:p>
        </w:tc>
        <w:tc>
          <w:tcPr>
            <w:tcW w:w="1102" w:type="pct"/>
            <w:tcBorders>
              <w:top w:val="nil"/>
              <w:left w:val="nil"/>
              <w:bottom w:val="dotted" w:sz="4" w:space="0" w:color="auto"/>
              <w:right w:val="dotted" w:sz="4" w:space="0" w:color="auto"/>
            </w:tcBorders>
            <w:shd w:val="clear" w:color="000000" w:fill="FFFFFF"/>
            <w:vAlign w:val="center"/>
            <w:hideMark/>
          </w:tcPr>
          <w:p w14:paraId="2C4969FB"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14,868.5 </w:t>
            </w:r>
          </w:p>
        </w:tc>
      </w:tr>
      <w:tr w:rsidR="007A785D" w:rsidRPr="00C060A7" w14:paraId="6C8B064E"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4732DB00"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კასპის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05087129"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10,343.9 </w:t>
            </w:r>
          </w:p>
        </w:tc>
        <w:tc>
          <w:tcPr>
            <w:tcW w:w="1012" w:type="pct"/>
            <w:tcBorders>
              <w:top w:val="nil"/>
              <w:left w:val="nil"/>
              <w:bottom w:val="dotted" w:sz="4" w:space="0" w:color="auto"/>
              <w:right w:val="dotted" w:sz="4" w:space="0" w:color="auto"/>
            </w:tcBorders>
            <w:shd w:val="clear" w:color="000000" w:fill="FFFFFF"/>
            <w:vAlign w:val="center"/>
            <w:hideMark/>
          </w:tcPr>
          <w:p w14:paraId="2FE9E36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11,480.0 </w:t>
            </w:r>
          </w:p>
        </w:tc>
        <w:tc>
          <w:tcPr>
            <w:tcW w:w="1102" w:type="pct"/>
            <w:tcBorders>
              <w:top w:val="nil"/>
              <w:left w:val="nil"/>
              <w:bottom w:val="dotted" w:sz="4" w:space="0" w:color="auto"/>
              <w:right w:val="dotted" w:sz="4" w:space="0" w:color="auto"/>
            </w:tcBorders>
            <w:shd w:val="clear" w:color="000000" w:fill="FFFFFF"/>
            <w:vAlign w:val="center"/>
            <w:hideMark/>
          </w:tcPr>
          <w:p w14:paraId="3AC6828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11,611.6 </w:t>
            </w:r>
          </w:p>
        </w:tc>
      </w:tr>
      <w:tr w:rsidR="007A785D" w:rsidRPr="00C060A7" w14:paraId="436F1F58"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2C7DC92F"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ხაშურის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709BEAC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16,758.4 </w:t>
            </w:r>
          </w:p>
        </w:tc>
        <w:tc>
          <w:tcPr>
            <w:tcW w:w="1012" w:type="pct"/>
            <w:tcBorders>
              <w:top w:val="nil"/>
              <w:left w:val="nil"/>
              <w:bottom w:val="dotted" w:sz="4" w:space="0" w:color="auto"/>
              <w:right w:val="dotted" w:sz="4" w:space="0" w:color="auto"/>
            </w:tcBorders>
            <w:shd w:val="clear" w:color="000000" w:fill="FFFFFF"/>
            <w:vAlign w:val="center"/>
            <w:hideMark/>
          </w:tcPr>
          <w:p w14:paraId="288C0621"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18,480.0 </w:t>
            </w:r>
          </w:p>
        </w:tc>
        <w:tc>
          <w:tcPr>
            <w:tcW w:w="1102" w:type="pct"/>
            <w:tcBorders>
              <w:top w:val="nil"/>
              <w:left w:val="nil"/>
              <w:bottom w:val="dotted" w:sz="4" w:space="0" w:color="auto"/>
              <w:right w:val="dotted" w:sz="4" w:space="0" w:color="auto"/>
            </w:tcBorders>
            <w:shd w:val="clear" w:color="000000" w:fill="FFFFFF"/>
            <w:vAlign w:val="center"/>
            <w:hideMark/>
          </w:tcPr>
          <w:p w14:paraId="1ED3EE71"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18,691.8 </w:t>
            </w:r>
          </w:p>
        </w:tc>
      </w:tr>
      <w:tr w:rsidR="007A785D" w:rsidRPr="00C060A7" w14:paraId="10577658"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191258F3" w14:textId="77777777" w:rsidR="007A785D" w:rsidRPr="00C060A7" w:rsidRDefault="007A785D" w:rsidP="00A10218">
            <w:pPr>
              <w:spacing w:after="0" w:line="240" w:lineRule="auto"/>
              <w:rPr>
                <w:rFonts w:ascii="Sylfaen" w:eastAsia="Times New Roman" w:hAnsi="Sylfaen" w:cs="Arial"/>
                <w:b/>
                <w:bCs/>
                <w:sz w:val="16"/>
                <w:szCs w:val="16"/>
              </w:rPr>
            </w:pPr>
            <w:r w:rsidRPr="00C060A7">
              <w:rPr>
                <w:rFonts w:ascii="Sylfaen" w:eastAsia="Times New Roman" w:hAnsi="Sylfaen" w:cs="Arial"/>
                <w:b/>
                <w:bCs/>
                <w:sz w:val="16"/>
                <w:szCs w:val="16"/>
              </w:rPr>
              <w:t>ქვემო ქართლის მხარე</w:t>
            </w:r>
          </w:p>
        </w:tc>
        <w:tc>
          <w:tcPr>
            <w:tcW w:w="1032" w:type="pct"/>
            <w:tcBorders>
              <w:top w:val="nil"/>
              <w:left w:val="nil"/>
              <w:bottom w:val="dotted" w:sz="4" w:space="0" w:color="auto"/>
              <w:right w:val="dotted" w:sz="4" w:space="0" w:color="auto"/>
            </w:tcBorders>
            <w:shd w:val="clear" w:color="000000" w:fill="FFFFFF"/>
            <w:vAlign w:val="center"/>
            <w:hideMark/>
          </w:tcPr>
          <w:p w14:paraId="6FEB1DEB"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84,526.1 </w:t>
            </w:r>
          </w:p>
        </w:tc>
        <w:tc>
          <w:tcPr>
            <w:tcW w:w="1012" w:type="pct"/>
            <w:tcBorders>
              <w:top w:val="nil"/>
              <w:left w:val="nil"/>
              <w:bottom w:val="dotted" w:sz="4" w:space="0" w:color="auto"/>
              <w:right w:val="dotted" w:sz="4" w:space="0" w:color="auto"/>
            </w:tcBorders>
            <w:shd w:val="clear" w:color="000000" w:fill="FFFFFF"/>
            <w:vAlign w:val="center"/>
            <w:hideMark/>
          </w:tcPr>
          <w:p w14:paraId="29E7B0B1"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93,520.0 </w:t>
            </w:r>
          </w:p>
        </w:tc>
        <w:tc>
          <w:tcPr>
            <w:tcW w:w="1102" w:type="pct"/>
            <w:tcBorders>
              <w:top w:val="nil"/>
              <w:left w:val="nil"/>
              <w:bottom w:val="dotted" w:sz="4" w:space="0" w:color="auto"/>
              <w:right w:val="dotted" w:sz="4" w:space="0" w:color="auto"/>
            </w:tcBorders>
            <w:shd w:val="clear" w:color="000000" w:fill="FFFFFF"/>
            <w:vAlign w:val="center"/>
            <w:hideMark/>
          </w:tcPr>
          <w:p w14:paraId="38723491"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94,591.8 </w:t>
            </w:r>
          </w:p>
        </w:tc>
      </w:tr>
      <w:tr w:rsidR="007A785D" w:rsidRPr="00C060A7" w14:paraId="74F9E2EB"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0663D561"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ქალაქ რუსთავის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3EFDA1B0"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37,714.0 </w:t>
            </w:r>
          </w:p>
        </w:tc>
        <w:tc>
          <w:tcPr>
            <w:tcW w:w="1012" w:type="pct"/>
            <w:tcBorders>
              <w:top w:val="nil"/>
              <w:left w:val="nil"/>
              <w:bottom w:val="dotted" w:sz="4" w:space="0" w:color="auto"/>
              <w:right w:val="dotted" w:sz="4" w:space="0" w:color="auto"/>
            </w:tcBorders>
            <w:shd w:val="clear" w:color="000000" w:fill="FFFFFF"/>
            <w:vAlign w:val="center"/>
            <w:hideMark/>
          </w:tcPr>
          <w:p w14:paraId="2330A04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41,720.0 </w:t>
            </w:r>
          </w:p>
        </w:tc>
        <w:tc>
          <w:tcPr>
            <w:tcW w:w="1102" w:type="pct"/>
            <w:tcBorders>
              <w:top w:val="nil"/>
              <w:left w:val="nil"/>
              <w:bottom w:val="dotted" w:sz="4" w:space="0" w:color="auto"/>
              <w:right w:val="dotted" w:sz="4" w:space="0" w:color="auto"/>
            </w:tcBorders>
            <w:shd w:val="clear" w:color="000000" w:fill="FFFFFF"/>
            <w:vAlign w:val="center"/>
            <w:hideMark/>
          </w:tcPr>
          <w:p w14:paraId="1B8268C4"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42,198.1 </w:t>
            </w:r>
          </w:p>
        </w:tc>
      </w:tr>
      <w:tr w:rsidR="007A785D" w:rsidRPr="00C060A7" w14:paraId="1177EFCD"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318348A8"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ბოლნისის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487357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1,592.8 </w:t>
            </w:r>
          </w:p>
        </w:tc>
        <w:tc>
          <w:tcPr>
            <w:tcW w:w="1012" w:type="pct"/>
            <w:tcBorders>
              <w:top w:val="nil"/>
              <w:left w:val="nil"/>
              <w:bottom w:val="dotted" w:sz="4" w:space="0" w:color="auto"/>
              <w:right w:val="dotted" w:sz="4" w:space="0" w:color="auto"/>
            </w:tcBorders>
            <w:shd w:val="clear" w:color="000000" w:fill="FFFFFF"/>
            <w:vAlign w:val="center"/>
            <w:hideMark/>
          </w:tcPr>
          <w:p w14:paraId="221AE74E"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1,820.0 </w:t>
            </w:r>
          </w:p>
        </w:tc>
        <w:tc>
          <w:tcPr>
            <w:tcW w:w="1102" w:type="pct"/>
            <w:tcBorders>
              <w:top w:val="nil"/>
              <w:left w:val="nil"/>
              <w:bottom w:val="dotted" w:sz="4" w:space="0" w:color="auto"/>
              <w:right w:val="dotted" w:sz="4" w:space="0" w:color="auto"/>
            </w:tcBorders>
            <w:shd w:val="clear" w:color="000000" w:fill="FFFFFF"/>
            <w:vAlign w:val="center"/>
            <w:hideMark/>
          </w:tcPr>
          <w:p w14:paraId="7D286357"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1,840.9 </w:t>
            </w:r>
          </w:p>
        </w:tc>
      </w:tr>
      <w:tr w:rsidR="007A785D" w:rsidRPr="00C060A7" w14:paraId="13117BE3"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4137543A"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გარდაბნის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02A71D3A"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3,413.1 </w:t>
            </w:r>
          </w:p>
        </w:tc>
        <w:tc>
          <w:tcPr>
            <w:tcW w:w="1012" w:type="pct"/>
            <w:tcBorders>
              <w:top w:val="nil"/>
              <w:left w:val="nil"/>
              <w:bottom w:val="dotted" w:sz="4" w:space="0" w:color="auto"/>
              <w:right w:val="dotted" w:sz="4" w:space="0" w:color="auto"/>
            </w:tcBorders>
            <w:shd w:val="clear" w:color="000000" w:fill="FFFFFF"/>
            <w:vAlign w:val="center"/>
            <w:hideMark/>
          </w:tcPr>
          <w:p w14:paraId="6018D99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3,780.0 </w:t>
            </w:r>
          </w:p>
        </w:tc>
        <w:tc>
          <w:tcPr>
            <w:tcW w:w="1102" w:type="pct"/>
            <w:tcBorders>
              <w:top w:val="nil"/>
              <w:left w:val="nil"/>
              <w:bottom w:val="dotted" w:sz="4" w:space="0" w:color="auto"/>
              <w:right w:val="dotted" w:sz="4" w:space="0" w:color="auto"/>
            </w:tcBorders>
            <w:shd w:val="clear" w:color="000000" w:fill="FFFFFF"/>
            <w:vAlign w:val="center"/>
            <w:hideMark/>
          </w:tcPr>
          <w:p w14:paraId="346147E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3,823.3 </w:t>
            </w:r>
          </w:p>
        </w:tc>
      </w:tr>
      <w:tr w:rsidR="007A785D" w:rsidRPr="00C060A7" w14:paraId="73A26C9F"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20CA61B3"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დმანისის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0F12C647"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8,990.5 </w:t>
            </w:r>
          </w:p>
        </w:tc>
        <w:tc>
          <w:tcPr>
            <w:tcW w:w="1012" w:type="pct"/>
            <w:tcBorders>
              <w:top w:val="nil"/>
              <w:left w:val="nil"/>
              <w:bottom w:val="dotted" w:sz="4" w:space="0" w:color="auto"/>
              <w:right w:val="dotted" w:sz="4" w:space="0" w:color="auto"/>
            </w:tcBorders>
            <w:shd w:val="clear" w:color="000000" w:fill="FFFFFF"/>
            <w:vAlign w:val="center"/>
            <w:hideMark/>
          </w:tcPr>
          <w:p w14:paraId="5E4D58C0"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9,940.0 </w:t>
            </w:r>
          </w:p>
        </w:tc>
        <w:tc>
          <w:tcPr>
            <w:tcW w:w="1102" w:type="pct"/>
            <w:tcBorders>
              <w:top w:val="nil"/>
              <w:left w:val="nil"/>
              <w:bottom w:val="dotted" w:sz="4" w:space="0" w:color="auto"/>
              <w:right w:val="dotted" w:sz="4" w:space="0" w:color="auto"/>
            </w:tcBorders>
            <w:shd w:val="clear" w:color="000000" w:fill="FFFFFF"/>
            <w:vAlign w:val="center"/>
            <w:hideMark/>
          </w:tcPr>
          <w:p w14:paraId="5852981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10,053.9 </w:t>
            </w:r>
          </w:p>
        </w:tc>
      </w:tr>
      <w:tr w:rsidR="007A785D" w:rsidRPr="00C060A7" w14:paraId="5A12C712"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392DF2AB"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თეთრიწყაროს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32C35AF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9,089.3 </w:t>
            </w:r>
          </w:p>
        </w:tc>
        <w:tc>
          <w:tcPr>
            <w:tcW w:w="1012" w:type="pct"/>
            <w:tcBorders>
              <w:top w:val="nil"/>
              <w:left w:val="nil"/>
              <w:bottom w:val="dotted" w:sz="4" w:space="0" w:color="auto"/>
              <w:right w:val="dotted" w:sz="4" w:space="0" w:color="auto"/>
            </w:tcBorders>
            <w:shd w:val="clear" w:color="000000" w:fill="FFFFFF"/>
            <w:vAlign w:val="center"/>
            <w:hideMark/>
          </w:tcPr>
          <w:p w14:paraId="0B85B590"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10,080.0 </w:t>
            </w:r>
          </w:p>
        </w:tc>
        <w:tc>
          <w:tcPr>
            <w:tcW w:w="1102" w:type="pct"/>
            <w:tcBorders>
              <w:top w:val="nil"/>
              <w:left w:val="nil"/>
              <w:bottom w:val="dotted" w:sz="4" w:space="0" w:color="auto"/>
              <w:right w:val="dotted" w:sz="4" w:space="0" w:color="auto"/>
            </w:tcBorders>
            <w:shd w:val="clear" w:color="000000" w:fill="FFFFFF"/>
            <w:vAlign w:val="center"/>
            <w:hideMark/>
          </w:tcPr>
          <w:p w14:paraId="2393042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10,195.5 </w:t>
            </w:r>
          </w:p>
        </w:tc>
      </w:tr>
      <w:tr w:rsidR="007A785D" w:rsidRPr="00C060A7" w14:paraId="563E7A65"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1D6BF042"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მარნეულის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50ECCAF9"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21,169.8 </w:t>
            </w:r>
          </w:p>
        </w:tc>
        <w:tc>
          <w:tcPr>
            <w:tcW w:w="1012" w:type="pct"/>
            <w:tcBorders>
              <w:top w:val="nil"/>
              <w:left w:val="nil"/>
              <w:bottom w:val="dotted" w:sz="4" w:space="0" w:color="auto"/>
              <w:right w:val="dotted" w:sz="4" w:space="0" w:color="auto"/>
            </w:tcBorders>
            <w:shd w:val="clear" w:color="000000" w:fill="FFFFFF"/>
            <w:vAlign w:val="center"/>
            <w:hideMark/>
          </w:tcPr>
          <w:p w14:paraId="273398B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23,380.0 </w:t>
            </w:r>
          </w:p>
        </w:tc>
        <w:tc>
          <w:tcPr>
            <w:tcW w:w="1102" w:type="pct"/>
            <w:tcBorders>
              <w:top w:val="nil"/>
              <w:left w:val="nil"/>
              <w:bottom w:val="dotted" w:sz="4" w:space="0" w:color="auto"/>
              <w:right w:val="dotted" w:sz="4" w:space="0" w:color="auto"/>
            </w:tcBorders>
            <w:shd w:val="clear" w:color="000000" w:fill="FFFFFF"/>
            <w:vAlign w:val="center"/>
            <w:hideMark/>
          </w:tcPr>
          <w:p w14:paraId="01773BD1"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23,648.0 </w:t>
            </w:r>
          </w:p>
        </w:tc>
      </w:tr>
      <w:tr w:rsidR="007A785D" w:rsidRPr="00C060A7" w14:paraId="703F13C4"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35EA5ABF"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წალკის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7AA81F7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2,556.6 </w:t>
            </w:r>
          </w:p>
        </w:tc>
        <w:tc>
          <w:tcPr>
            <w:tcW w:w="1012" w:type="pct"/>
            <w:tcBorders>
              <w:top w:val="nil"/>
              <w:left w:val="nil"/>
              <w:bottom w:val="dotted" w:sz="4" w:space="0" w:color="auto"/>
              <w:right w:val="dotted" w:sz="4" w:space="0" w:color="auto"/>
            </w:tcBorders>
            <w:shd w:val="clear" w:color="000000" w:fill="FFFFFF"/>
            <w:vAlign w:val="center"/>
            <w:hideMark/>
          </w:tcPr>
          <w:p w14:paraId="1ECBD60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2,800.0 </w:t>
            </w:r>
          </w:p>
        </w:tc>
        <w:tc>
          <w:tcPr>
            <w:tcW w:w="1102" w:type="pct"/>
            <w:tcBorders>
              <w:top w:val="nil"/>
              <w:left w:val="nil"/>
              <w:bottom w:val="dotted" w:sz="4" w:space="0" w:color="auto"/>
              <w:right w:val="dotted" w:sz="4" w:space="0" w:color="auto"/>
            </w:tcBorders>
            <w:shd w:val="clear" w:color="000000" w:fill="FFFFFF"/>
            <w:vAlign w:val="center"/>
            <w:hideMark/>
          </w:tcPr>
          <w:p w14:paraId="0CDF5EA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2,832.1 </w:t>
            </w:r>
          </w:p>
        </w:tc>
      </w:tr>
      <w:tr w:rsidR="007A785D" w:rsidRPr="00C060A7" w14:paraId="10D90601"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3EE64402" w14:textId="77777777" w:rsidR="007A785D" w:rsidRPr="00C060A7" w:rsidRDefault="007A785D" w:rsidP="00A10218">
            <w:pPr>
              <w:spacing w:after="0" w:line="240" w:lineRule="auto"/>
              <w:rPr>
                <w:rFonts w:ascii="Sylfaen" w:eastAsia="Times New Roman" w:hAnsi="Sylfaen" w:cs="Arial"/>
                <w:b/>
                <w:bCs/>
                <w:sz w:val="16"/>
                <w:szCs w:val="16"/>
              </w:rPr>
            </w:pPr>
            <w:r w:rsidRPr="00C060A7">
              <w:rPr>
                <w:rFonts w:ascii="Sylfaen" w:eastAsia="Times New Roman" w:hAnsi="Sylfaen" w:cs="Arial"/>
                <w:b/>
                <w:bCs/>
                <w:sz w:val="16"/>
                <w:szCs w:val="16"/>
              </w:rPr>
              <w:t>გურიის მხარე</w:t>
            </w:r>
          </w:p>
        </w:tc>
        <w:tc>
          <w:tcPr>
            <w:tcW w:w="1032" w:type="pct"/>
            <w:tcBorders>
              <w:top w:val="nil"/>
              <w:left w:val="nil"/>
              <w:bottom w:val="dotted" w:sz="4" w:space="0" w:color="auto"/>
              <w:right w:val="dotted" w:sz="4" w:space="0" w:color="auto"/>
            </w:tcBorders>
            <w:shd w:val="clear" w:color="000000" w:fill="FFFFFF"/>
            <w:vAlign w:val="center"/>
            <w:hideMark/>
          </w:tcPr>
          <w:p w14:paraId="22CBD9AB"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33,243.1 </w:t>
            </w:r>
          </w:p>
        </w:tc>
        <w:tc>
          <w:tcPr>
            <w:tcW w:w="1012" w:type="pct"/>
            <w:tcBorders>
              <w:top w:val="nil"/>
              <w:left w:val="nil"/>
              <w:bottom w:val="dotted" w:sz="4" w:space="0" w:color="auto"/>
              <w:right w:val="dotted" w:sz="4" w:space="0" w:color="auto"/>
            </w:tcBorders>
            <w:shd w:val="clear" w:color="000000" w:fill="FFFFFF"/>
            <w:vAlign w:val="center"/>
            <w:hideMark/>
          </w:tcPr>
          <w:p w14:paraId="016A3FE7"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36,680.0 </w:t>
            </w:r>
          </w:p>
        </w:tc>
        <w:tc>
          <w:tcPr>
            <w:tcW w:w="1102" w:type="pct"/>
            <w:tcBorders>
              <w:top w:val="nil"/>
              <w:left w:val="nil"/>
              <w:bottom w:val="dotted" w:sz="4" w:space="0" w:color="auto"/>
              <w:right w:val="dotted" w:sz="4" w:space="0" w:color="auto"/>
            </w:tcBorders>
            <w:shd w:val="clear" w:color="000000" w:fill="FFFFFF"/>
            <w:vAlign w:val="center"/>
            <w:hideMark/>
          </w:tcPr>
          <w:p w14:paraId="64223F08"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37,100.4 </w:t>
            </w:r>
          </w:p>
        </w:tc>
      </w:tr>
      <w:tr w:rsidR="007A785D" w:rsidRPr="00C060A7" w14:paraId="1C1EED8B"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0C8091C"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ლანჩხუთის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45127294"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9,339.4 </w:t>
            </w:r>
          </w:p>
        </w:tc>
        <w:tc>
          <w:tcPr>
            <w:tcW w:w="1012" w:type="pct"/>
            <w:tcBorders>
              <w:top w:val="nil"/>
              <w:left w:val="nil"/>
              <w:bottom w:val="dotted" w:sz="4" w:space="0" w:color="auto"/>
              <w:right w:val="dotted" w:sz="4" w:space="0" w:color="auto"/>
            </w:tcBorders>
            <w:shd w:val="clear" w:color="000000" w:fill="FFFFFF"/>
            <w:vAlign w:val="center"/>
            <w:hideMark/>
          </w:tcPr>
          <w:p w14:paraId="6FC277E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10,360.0 </w:t>
            </w:r>
          </w:p>
        </w:tc>
        <w:tc>
          <w:tcPr>
            <w:tcW w:w="1102" w:type="pct"/>
            <w:tcBorders>
              <w:top w:val="nil"/>
              <w:left w:val="nil"/>
              <w:bottom w:val="dotted" w:sz="4" w:space="0" w:color="auto"/>
              <w:right w:val="dotted" w:sz="4" w:space="0" w:color="auto"/>
            </w:tcBorders>
            <w:shd w:val="clear" w:color="000000" w:fill="FFFFFF"/>
            <w:vAlign w:val="center"/>
            <w:hideMark/>
          </w:tcPr>
          <w:p w14:paraId="127E8E1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10,478.7 </w:t>
            </w:r>
          </w:p>
        </w:tc>
      </w:tr>
      <w:tr w:rsidR="007A785D" w:rsidRPr="00C060A7" w14:paraId="5863978C"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698B9C66"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ოზურგეთის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2BFBEA0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18,403.2 </w:t>
            </w:r>
          </w:p>
        </w:tc>
        <w:tc>
          <w:tcPr>
            <w:tcW w:w="1012" w:type="pct"/>
            <w:tcBorders>
              <w:top w:val="nil"/>
              <w:left w:val="nil"/>
              <w:bottom w:val="dotted" w:sz="4" w:space="0" w:color="auto"/>
              <w:right w:val="dotted" w:sz="4" w:space="0" w:color="auto"/>
            </w:tcBorders>
            <w:shd w:val="clear" w:color="000000" w:fill="FFFFFF"/>
            <w:vAlign w:val="center"/>
            <w:hideMark/>
          </w:tcPr>
          <w:p w14:paraId="7A4D8A0B"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20,300.0 </w:t>
            </w:r>
          </w:p>
        </w:tc>
        <w:tc>
          <w:tcPr>
            <w:tcW w:w="1102" w:type="pct"/>
            <w:tcBorders>
              <w:top w:val="nil"/>
              <w:left w:val="nil"/>
              <w:bottom w:val="dotted" w:sz="4" w:space="0" w:color="auto"/>
              <w:right w:val="dotted" w:sz="4" w:space="0" w:color="auto"/>
            </w:tcBorders>
            <w:shd w:val="clear" w:color="000000" w:fill="FFFFFF"/>
            <w:vAlign w:val="center"/>
            <w:hideMark/>
          </w:tcPr>
          <w:p w14:paraId="0BB5CC19"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20,532.7 </w:t>
            </w:r>
          </w:p>
        </w:tc>
      </w:tr>
      <w:tr w:rsidR="007A785D" w:rsidRPr="00C060A7" w14:paraId="609FBA0E"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FB9C619"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ჩოხატაურის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4F1B109"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5,500.5 </w:t>
            </w:r>
          </w:p>
        </w:tc>
        <w:tc>
          <w:tcPr>
            <w:tcW w:w="1012" w:type="pct"/>
            <w:tcBorders>
              <w:top w:val="nil"/>
              <w:left w:val="nil"/>
              <w:bottom w:val="dotted" w:sz="4" w:space="0" w:color="auto"/>
              <w:right w:val="dotted" w:sz="4" w:space="0" w:color="auto"/>
            </w:tcBorders>
            <w:shd w:val="clear" w:color="000000" w:fill="FFFFFF"/>
            <w:vAlign w:val="center"/>
            <w:hideMark/>
          </w:tcPr>
          <w:p w14:paraId="172154CE"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6,020.0 </w:t>
            </w:r>
          </w:p>
        </w:tc>
        <w:tc>
          <w:tcPr>
            <w:tcW w:w="1102" w:type="pct"/>
            <w:tcBorders>
              <w:top w:val="nil"/>
              <w:left w:val="nil"/>
              <w:bottom w:val="dotted" w:sz="4" w:space="0" w:color="auto"/>
              <w:right w:val="dotted" w:sz="4" w:space="0" w:color="auto"/>
            </w:tcBorders>
            <w:shd w:val="clear" w:color="000000" w:fill="FFFFFF"/>
            <w:vAlign w:val="center"/>
            <w:hideMark/>
          </w:tcPr>
          <w:p w14:paraId="74BF0E97"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6,089.0 </w:t>
            </w:r>
          </w:p>
        </w:tc>
      </w:tr>
      <w:tr w:rsidR="007A785D" w:rsidRPr="00C060A7" w14:paraId="2D74BD85"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6AB18705" w14:textId="77777777" w:rsidR="007A785D" w:rsidRPr="00C060A7" w:rsidRDefault="007A785D" w:rsidP="00A10218">
            <w:pPr>
              <w:spacing w:after="0" w:line="240" w:lineRule="auto"/>
              <w:rPr>
                <w:rFonts w:ascii="Sylfaen" w:eastAsia="Times New Roman" w:hAnsi="Sylfaen" w:cs="Arial"/>
                <w:b/>
                <w:bCs/>
                <w:sz w:val="16"/>
                <w:szCs w:val="16"/>
              </w:rPr>
            </w:pPr>
            <w:r w:rsidRPr="00C060A7">
              <w:rPr>
                <w:rFonts w:ascii="Sylfaen" w:eastAsia="Times New Roman" w:hAnsi="Sylfaen" w:cs="Arial"/>
                <w:b/>
                <w:bCs/>
                <w:sz w:val="16"/>
                <w:szCs w:val="16"/>
              </w:rPr>
              <w:t>სამცხე-ჯავახეთის მხარე</w:t>
            </w:r>
          </w:p>
        </w:tc>
        <w:tc>
          <w:tcPr>
            <w:tcW w:w="1032" w:type="pct"/>
            <w:tcBorders>
              <w:top w:val="nil"/>
              <w:left w:val="nil"/>
              <w:bottom w:val="dotted" w:sz="4" w:space="0" w:color="auto"/>
              <w:right w:val="dotted" w:sz="4" w:space="0" w:color="auto"/>
            </w:tcBorders>
            <w:shd w:val="clear" w:color="000000" w:fill="FFFFFF"/>
            <w:vAlign w:val="center"/>
            <w:hideMark/>
          </w:tcPr>
          <w:p w14:paraId="3795C626"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32,793.4 </w:t>
            </w:r>
          </w:p>
        </w:tc>
        <w:tc>
          <w:tcPr>
            <w:tcW w:w="1012" w:type="pct"/>
            <w:tcBorders>
              <w:top w:val="nil"/>
              <w:left w:val="nil"/>
              <w:bottom w:val="dotted" w:sz="4" w:space="0" w:color="auto"/>
              <w:right w:val="dotted" w:sz="4" w:space="0" w:color="auto"/>
            </w:tcBorders>
            <w:shd w:val="clear" w:color="000000" w:fill="FFFFFF"/>
            <w:vAlign w:val="center"/>
            <w:hideMark/>
          </w:tcPr>
          <w:p w14:paraId="07DF78E6"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36,260.0 </w:t>
            </w:r>
          </w:p>
        </w:tc>
        <w:tc>
          <w:tcPr>
            <w:tcW w:w="1102" w:type="pct"/>
            <w:tcBorders>
              <w:top w:val="nil"/>
              <w:left w:val="nil"/>
              <w:bottom w:val="dotted" w:sz="4" w:space="0" w:color="auto"/>
              <w:right w:val="dotted" w:sz="4" w:space="0" w:color="auto"/>
            </w:tcBorders>
            <w:shd w:val="clear" w:color="000000" w:fill="FFFFFF"/>
            <w:vAlign w:val="center"/>
            <w:hideMark/>
          </w:tcPr>
          <w:p w14:paraId="232DC1E9"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36,675.6 </w:t>
            </w:r>
          </w:p>
        </w:tc>
      </w:tr>
      <w:tr w:rsidR="007A785D" w:rsidRPr="00C060A7" w14:paraId="34F8BB9A"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29761CB"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ბორჯომის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348F97B7"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1,774.8 </w:t>
            </w:r>
          </w:p>
        </w:tc>
        <w:tc>
          <w:tcPr>
            <w:tcW w:w="1012" w:type="pct"/>
            <w:tcBorders>
              <w:top w:val="nil"/>
              <w:left w:val="nil"/>
              <w:bottom w:val="dotted" w:sz="4" w:space="0" w:color="auto"/>
              <w:right w:val="dotted" w:sz="4" w:space="0" w:color="auto"/>
            </w:tcBorders>
            <w:shd w:val="clear" w:color="000000" w:fill="FFFFFF"/>
            <w:vAlign w:val="center"/>
            <w:hideMark/>
          </w:tcPr>
          <w:p w14:paraId="03BC21C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1,960.0 </w:t>
            </w:r>
          </w:p>
        </w:tc>
        <w:tc>
          <w:tcPr>
            <w:tcW w:w="1102" w:type="pct"/>
            <w:tcBorders>
              <w:top w:val="nil"/>
              <w:left w:val="nil"/>
              <w:bottom w:val="dotted" w:sz="4" w:space="0" w:color="auto"/>
              <w:right w:val="dotted" w:sz="4" w:space="0" w:color="auto"/>
            </w:tcBorders>
            <w:shd w:val="clear" w:color="000000" w:fill="FFFFFF"/>
            <w:vAlign w:val="center"/>
            <w:hideMark/>
          </w:tcPr>
          <w:p w14:paraId="636857A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1,982.5 </w:t>
            </w:r>
          </w:p>
        </w:tc>
      </w:tr>
      <w:tr w:rsidR="007A785D" w:rsidRPr="00C060A7" w14:paraId="440544AC"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4541D36B"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ადიგენის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09588CD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7,828.5 </w:t>
            </w:r>
          </w:p>
        </w:tc>
        <w:tc>
          <w:tcPr>
            <w:tcW w:w="1012" w:type="pct"/>
            <w:tcBorders>
              <w:top w:val="nil"/>
              <w:left w:val="nil"/>
              <w:bottom w:val="dotted" w:sz="4" w:space="0" w:color="auto"/>
              <w:right w:val="dotted" w:sz="4" w:space="0" w:color="auto"/>
            </w:tcBorders>
            <w:shd w:val="clear" w:color="000000" w:fill="FFFFFF"/>
            <w:vAlign w:val="center"/>
            <w:hideMark/>
          </w:tcPr>
          <w:p w14:paraId="2520975C"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8,680.0 </w:t>
            </w:r>
          </w:p>
        </w:tc>
        <w:tc>
          <w:tcPr>
            <w:tcW w:w="1102" w:type="pct"/>
            <w:tcBorders>
              <w:top w:val="nil"/>
              <w:left w:val="nil"/>
              <w:bottom w:val="dotted" w:sz="4" w:space="0" w:color="auto"/>
              <w:right w:val="dotted" w:sz="4" w:space="0" w:color="auto"/>
            </w:tcBorders>
            <w:shd w:val="clear" w:color="000000" w:fill="FFFFFF"/>
            <w:vAlign w:val="center"/>
            <w:hideMark/>
          </w:tcPr>
          <w:p w14:paraId="6E5B6A2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8,779.5 </w:t>
            </w:r>
          </w:p>
        </w:tc>
      </w:tr>
      <w:tr w:rsidR="007A785D" w:rsidRPr="00C060A7" w14:paraId="79B05221"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19284BEF"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ასპინძის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39F5D44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1,206.0 </w:t>
            </w:r>
          </w:p>
        </w:tc>
        <w:tc>
          <w:tcPr>
            <w:tcW w:w="1012" w:type="pct"/>
            <w:tcBorders>
              <w:top w:val="nil"/>
              <w:left w:val="nil"/>
              <w:bottom w:val="dotted" w:sz="4" w:space="0" w:color="auto"/>
              <w:right w:val="dotted" w:sz="4" w:space="0" w:color="auto"/>
            </w:tcBorders>
            <w:shd w:val="clear" w:color="000000" w:fill="FFFFFF"/>
            <w:vAlign w:val="center"/>
            <w:hideMark/>
          </w:tcPr>
          <w:p w14:paraId="26DEB54A"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1,400.0 </w:t>
            </w:r>
          </w:p>
        </w:tc>
        <w:tc>
          <w:tcPr>
            <w:tcW w:w="1102" w:type="pct"/>
            <w:tcBorders>
              <w:top w:val="nil"/>
              <w:left w:val="nil"/>
              <w:bottom w:val="dotted" w:sz="4" w:space="0" w:color="auto"/>
              <w:right w:val="dotted" w:sz="4" w:space="0" w:color="auto"/>
            </w:tcBorders>
            <w:shd w:val="clear" w:color="000000" w:fill="FFFFFF"/>
            <w:vAlign w:val="center"/>
            <w:hideMark/>
          </w:tcPr>
          <w:p w14:paraId="48DDA28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1,416.0 </w:t>
            </w:r>
          </w:p>
        </w:tc>
      </w:tr>
      <w:tr w:rsidR="007A785D" w:rsidRPr="00C060A7" w14:paraId="066A3E34"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C4BB452"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ახალქალაქის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7F51A33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1,183.2 </w:t>
            </w:r>
          </w:p>
        </w:tc>
        <w:tc>
          <w:tcPr>
            <w:tcW w:w="1012" w:type="pct"/>
            <w:tcBorders>
              <w:top w:val="nil"/>
              <w:left w:val="nil"/>
              <w:bottom w:val="dotted" w:sz="4" w:space="0" w:color="auto"/>
              <w:right w:val="dotted" w:sz="4" w:space="0" w:color="auto"/>
            </w:tcBorders>
            <w:shd w:val="clear" w:color="000000" w:fill="FFFFFF"/>
            <w:vAlign w:val="center"/>
            <w:hideMark/>
          </w:tcPr>
          <w:p w14:paraId="79EECDA4"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1,260.0 </w:t>
            </w:r>
          </w:p>
        </w:tc>
        <w:tc>
          <w:tcPr>
            <w:tcW w:w="1102" w:type="pct"/>
            <w:tcBorders>
              <w:top w:val="nil"/>
              <w:left w:val="nil"/>
              <w:bottom w:val="dotted" w:sz="4" w:space="0" w:color="auto"/>
              <w:right w:val="dotted" w:sz="4" w:space="0" w:color="auto"/>
            </w:tcBorders>
            <w:shd w:val="clear" w:color="000000" w:fill="FFFFFF"/>
            <w:vAlign w:val="center"/>
            <w:hideMark/>
          </w:tcPr>
          <w:p w14:paraId="5953FEFE"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1,274.4 </w:t>
            </w:r>
          </w:p>
        </w:tc>
      </w:tr>
      <w:tr w:rsidR="007A785D" w:rsidRPr="00C060A7" w14:paraId="04CEEE44"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34E101E5"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lastRenderedPageBreak/>
              <w:t>ახალციხის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37128017"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15,725.2 </w:t>
            </w:r>
          </w:p>
        </w:tc>
        <w:tc>
          <w:tcPr>
            <w:tcW w:w="1012" w:type="pct"/>
            <w:tcBorders>
              <w:top w:val="nil"/>
              <w:left w:val="nil"/>
              <w:bottom w:val="dotted" w:sz="4" w:space="0" w:color="auto"/>
              <w:right w:val="dotted" w:sz="4" w:space="0" w:color="auto"/>
            </w:tcBorders>
            <w:shd w:val="clear" w:color="000000" w:fill="FFFFFF"/>
            <w:vAlign w:val="center"/>
            <w:hideMark/>
          </w:tcPr>
          <w:p w14:paraId="5BC8BA49"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17,360.0 </w:t>
            </w:r>
          </w:p>
        </w:tc>
        <w:tc>
          <w:tcPr>
            <w:tcW w:w="1102" w:type="pct"/>
            <w:tcBorders>
              <w:top w:val="nil"/>
              <w:left w:val="nil"/>
              <w:bottom w:val="dotted" w:sz="4" w:space="0" w:color="auto"/>
              <w:right w:val="dotted" w:sz="4" w:space="0" w:color="auto"/>
            </w:tcBorders>
            <w:shd w:val="clear" w:color="000000" w:fill="FFFFFF"/>
            <w:vAlign w:val="center"/>
            <w:hideMark/>
          </w:tcPr>
          <w:p w14:paraId="3E9F6AB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17,559.0 </w:t>
            </w:r>
          </w:p>
        </w:tc>
      </w:tr>
      <w:tr w:rsidR="007A785D" w:rsidRPr="00C060A7" w14:paraId="5FCCCAC1"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1197681E"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ნინოწმინდის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7882105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5,075.7 </w:t>
            </w:r>
          </w:p>
        </w:tc>
        <w:tc>
          <w:tcPr>
            <w:tcW w:w="1012" w:type="pct"/>
            <w:tcBorders>
              <w:top w:val="nil"/>
              <w:left w:val="nil"/>
              <w:bottom w:val="dotted" w:sz="4" w:space="0" w:color="auto"/>
              <w:right w:val="dotted" w:sz="4" w:space="0" w:color="auto"/>
            </w:tcBorders>
            <w:shd w:val="clear" w:color="000000" w:fill="FFFFFF"/>
            <w:vAlign w:val="center"/>
            <w:hideMark/>
          </w:tcPr>
          <w:p w14:paraId="30B940A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5,600.0 </w:t>
            </w:r>
          </w:p>
        </w:tc>
        <w:tc>
          <w:tcPr>
            <w:tcW w:w="1102" w:type="pct"/>
            <w:tcBorders>
              <w:top w:val="nil"/>
              <w:left w:val="nil"/>
              <w:bottom w:val="dotted" w:sz="4" w:space="0" w:color="auto"/>
              <w:right w:val="dotted" w:sz="4" w:space="0" w:color="auto"/>
            </w:tcBorders>
            <w:shd w:val="clear" w:color="000000" w:fill="FFFFFF"/>
            <w:vAlign w:val="center"/>
            <w:hideMark/>
          </w:tcPr>
          <w:p w14:paraId="4DF2344A"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5,664.2 </w:t>
            </w:r>
          </w:p>
        </w:tc>
      </w:tr>
      <w:tr w:rsidR="007A785D" w:rsidRPr="00C060A7" w14:paraId="6BD1FDB7"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4E8B4014" w14:textId="77777777" w:rsidR="007A785D" w:rsidRPr="00C060A7" w:rsidRDefault="007A785D" w:rsidP="00A10218">
            <w:pPr>
              <w:spacing w:after="0" w:line="240" w:lineRule="auto"/>
              <w:rPr>
                <w:rFonts w:ascii="Sylfaen" w:eastAsia="Times New Roman" w:hAnsi="Sylfaen" w:cs="Arial"/>
                <w:b/>
                <w:bCs/>
                <w:sz w:val="16"/>
                <w:szCs w:val="16"/>
              </w:rPr>
            </w:pPr>
            <w:r w:rsidRPr="00C060A7">
              <w:rPr>
                <w:rFonts w:ascii="Sylfaen" w:eastAsia="Times New Roman" w:hAnsi="Sylfaen" w:cs="Arial"/>
                <w:b/>
                <w:bCs/>
                <w:sz w:val="16"/>
                <w:szCs w:val="16"/>
              </w:rPr>
              <w:t>მცხეთა-მთიანეთის მხარე</w:t>
            </w:r>
          </w:p>
        </w:tc>
        <w:tc>
          <w:tcPr>
            <w:tcW w:w="1032" w:type="pct"/>
            <w:tcBorders>
              <w:top w:val="nil"/>
              <w:left w:val="nil"/>
              <w:bottom w:val="dotted" w:sz="4" w:space="0" w:color="auto"/>
              <w:right w:val="dotted" w:sz="4" w:space="0" w:color="auto"/>
            </w:tcBorders>
            <w:shd w:val="clear" w:color="000000" w:fill="FFFFFF"/>
            <w:vAlign w:val="center"/>
            <w:hideMark/>
          </w:tcPr>
          <w:p w14:paraId="4F2623AB"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23,730.5 </w:t>
            </w:r>
          </w:p>
        </w:tc>
        <w:tc>
          <w:tcPr>
            <w:tcW w:w="1012" w:type="pct"/>
            <w:tcBorders>
              <w:top w:val="nil"/>
              <w:left w:val="nil"/>
              <w:bottom w:val="dotted" w:sz="4" w:space="0" w:color="auto"/>
              <w:right w:val="dotted" w:sz="4" w:space="0" w:color="auto"/>
            </w:tcBorders>
            <w:shd w:val="clear" w:color="000000" w:fill="FFFFFF"/>
            <w:vAlign w:val="center"/>
            <w:hideMark/>
          </w:tcPr>
          <w:p w14:paraId="05334040"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26,040.0 </w:t>
            </w:r>
          </w:p>
        </w:tc>
        <w:tc>
          <w:tcPr>
            <w:tcW w:w="1102" w:type="pct"/>
            <w:tcBorders>
              <w:top w:val="nil"/>
              <w:left w:val="nil"/>
              <w:bottom w:val="dotted" w:sz="4" w:space="0" w:color="auto"/>
              <w:right w:val="dotted" w:sz="4" w:space="0" w:color="auto"/>
            </w:tcBorders>
            <w:shd w:val="clear" w:color="000000" w:fill="FFFFFF"/>
            <w:vAlign w:val="center"/>
            <w:hideMark/>
          </w:tcPr>
          <w:p w14:paraId="1A3484A9"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26,338.4 </w:t>
            </w:r>
          </w:p>
        </w:tc>
      </w:tr>
      <w:tr w:rsidR="007A785D" w:rsidRPr="00C060A7" w14:paraId="330351CA"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71FF49C4"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დუშეთის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69BDE0C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8,780.5 </w:t>
            </w:r>
          </w:p>
        </w:tc>
        <w:tc>
          <w:tcPr>
            <w:tcW w:w="1012" w:type="pct"/>
            <w:tcBorders>
              <w:top w:val="nil"/>
              <w:left w:val="nil"/>
              <w:bottom w:val="dotted" w:sz="4" w:space="0" w:color="auto"/>
              <w:right w:val="dotted" w:sz="4" w:space="0" w:color="auto"/>
            </w:tcBorders>
            <w:shd w:val="clear" w:color="000000" w:fill="FFFFFF"/>
            <w:vAlign w:val="center"/>
            <w:hideMark/>
          </w:tcPr>
          <w:p w14:paraId="346641B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9,660.0 </w:t>
            </w:r>
          </w:p>
        </w:tc>
        <w:tc>
          <w:tcPr>
            <w:tcW w:w="1102" w:type="pct"/>
            <w:tcBorders>
              <w:top w:val="nil"/>
              <w:left w:val="nil"/>
              <w:bottom w:val="dotted" w:sz="4" w:space="0" w:color="auto"/>
              <w:right w:val="dotted" w:sz="4" w:space="0" w:color="auto"/>
            </w:tcBorders>
            <w:shd w:val="clear" w:color="000000" w:fill="FFFFFF"/>
            <w:vAlign w:val="center"/>
            <w:hideMark/>
          </w:tcPr>
          <w:p w14:paraId="51F4AFA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9,770.7 </w:t>
            </w:r>
          </w:p>
        </w:tc>
      </w:tr>
      <w:tr w:rsidR="007A785D" w:rsidRPr="00C060A7" w14:paraId="60FBC075"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21658E19"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თიანეთის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5009152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7,270.5 </w:t>
            </w:r>
          </w:p>
        </w:tc>
        <w:tc>
          <w:tcPr>
            <w:tcW w:w="1012" w:type="pct"/>
            <w:tcBorders>
              <w:top w:val="nil"/>
              <w:left w:val="nil"/>
              <w:bottom w:val="dotted" w:sz="4" w:space="0" w:color="auto"/>
              <w:right w:val="dotted" w:sz="4" w:space="0" w:color="auto"/>
            </w:tcBorders>
            <w:shd w:val="clear" w:color="000000" w:fill="FFFFFF"/>
            <w:vAlign w:val="center"/>
            <w:hideMark/>
          </w:tcPr>
          <w:p w14:paraId="077D11E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7,980.0 </w:t>
            </w:r>
          </w:p>
        </w:tc>
        <w:tc>
          <w:tcPr>
            <w:tcW w:w="1102" w:type="pct"/>
            <w:tcBorders>
              <w:top w:val="nil"/>
              <w:left w:val="nil"/>
              <w:bottom w:val="dotted" w:sz="4" w:space="0" w:color="auto"/>
              <w:right w:val="dotted" w:sz="4" w:space="0" w:color="auto"/>
            </w:tcBorders>
            <w:shd w:val="clear" w:color="000000" w:fill="FFFFFF"/>
            <w:vAlign w:val="center"/>
            <w:hideMark/>
          </w:tcPr>
          <w:p w14:paraId="642455C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8,071.5 </w:t>
            </w:r>
          </w:p>
        </w:tc>
      </w:tr>
      <w:tr w:rsidR="007A785D" w:rsidRPr="00C060A7" w14:paraId="2A9F9C65"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35132A70"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მცხეთის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3B4FCDAD"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7,520.2 </w:t>
            </w:r>
          </w:p>
        </w:tc>
        <w:tc>
          <w:tcPr>
            <w:tcW w:w="1012" w:type="pct"/>
            <w:tcBorders>
              <w:top w:val="nil"/>
              <w:left w:val="nil"/>
              <w:bottom w:val="dotted" w:sz="4" w:space="0" w:color="auto"/>
              <w:right w:val="dotted" w:sz="4" w:space="0" w:color="auto"/>
            </w:tcBorders>
            <w:shd w:val="clear" w:color="000000" w:fill="FFFFFF"/>
            <w:vAlign w:val="center"/>
            <w:hideMark/>
          </w:tcPr>
          <w:p w14:paraId="7F92282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8,260.0 </w:t>
            </w:r>
          </w:p>
        </w:tc>
        <w:tc>
          <w:tcPr>
            <w:tcW w:w="1102" w:type="pct"/>
            <w:tcBorders>
              <w:top w:val="nil"/>
              <w:left w:val="nil"/>
              <w:bottom w:val="dotted" w:sz="4" w:space="0" w:color="auto"/>
              <w:right w:val="dotted" w:sz="4" w:space="0" w:color="auto"/>
            </w:tcBorders>
            <w:shd w:val="clear" w:color="000000" w:fill="FFFFFF"/>
            <w:vAlign w:val="center"/>
            <w:hideMark/>
          </w:tcPr>
          <w:p w14:paraId="251B7D3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8,354.7 </w:t>
            </w:r>
          </w:p>
        </w:tc>
      </w:tr>
      <w:tr w:rsidR="007A785D" w:rsidRPr="00C060A7" w14:paraId="695C9CFD"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483F9A5E"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ყაზბეგის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4B11F385"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159.3 </w:t>
            </w:r>
          </w:p>
        </w:tc>
        <w:tc>
          <w:tcPr>
            <w:tcW w:w="1012" w:type="pct"/>
            <w:tcBorders>
              <w:top w:val="nil"/>
              <w:left w:val="nil"/>
              <w:bottom w:val="dotted" w:sz="4" w:space="0" w:color="auto"/>
              <w:right w:val="dotted" w:sz="4" w:space="0" w:color="auto"/>
            </w:tcBorders>
            <w:shd w:val="clear" w:color="000000" w:fill="FFFFFF"/>
            <w:vAlign w:val="center"/>
            <w:hideMark/>
          </w:tcPr>
          <w:p w14:paraId="0AB81A5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140.0 </w:t>
            </w:r>
          </w:p>
        </w:tc>
        <w:tc>
          <w:tcPr>
            <w:tcW w:w="1102" w:type="pct"/>
            <w:tcBorders>
              <w:top w:val="nil"/>
              <w:left w:val="nil"/>
              <w:bottom w:val="dotted" w:sz="4" w:space="0" w:color="auto"/>
              <w:right w:val="dotted" w:sz="4" w:space="0" w:color="auto"/>
            </w:tcBorders>
            <w:shd w:val="clear" w:color="000000" w:fill="FFFFFF"/>
            <w:vAlign w:val="center"/>
            <w:hideMark/>
          </w:tcPr>
          <w:p w14:paraId="53D68FEF"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141.6 </w:t>
            </w:r>
          </w:p>
        </w:tc>
      </w:tr>
      <w:tr w:rsidR="007A785D" w:rsidRPr="00C060A7" w14:paraId="33D6803C"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20FF7599" w14:textId="77777777" w:rsidR="007A785D" w:rsidRPr="00C060A7" w:rsidRDefault="007A785D" w:rsidP="00A10218">
            <w:pPr>
              <w:spacing w:after="0" w:line="240" w:lineRule="auto"/>
              <w:rPr>
                <w:rFonts w:ascii="Sylfaen" w:eastAsia="Times New Roman" w:hAnsi="Sylfaen" w:cs="Arial"/>
                <w:b/>
                <w:bCs/>
                <w:sz w:val="16"/>
                <w:szCs w:val="16"/>
              </w:rPr>
            </w:pPr>
            <w:r w:rsidRPr="00C060A7">
              <w:rPr>
                <w:rFonts w:ascii="Sylfaen" w:eastAsia="Times New Roman" w:hAnsi="Sylfaen" w:cs="Arial"/>
                <w:b/>
                <w:bCs/>
                <w:sz w:val="16"/>
                <w:szCs w:val="16"/>
              </w:rPr>
              <w:t>რაჭა-ლეჩხუმი-ქვემო სვანეთის მხარე</w:t>
            </w:r>
          </w:p>
        </w:tc>
        <w:tc>
          <w:tcPr>
            <w:tcW w:w="1032" w:type="pct"/>
            <w:tcBorders>
              <w:top w:val="nil"/>
              <w:left w:val="nil"/>
              <w:bottom w:val="dotted" w:sz="4" w:space="0" w:color="auto"/>
              <w:right w:val="dotted" w:sz="4" w:space="0" w:color="auto"/>
            </w:tcBorders>
            <w:shd w:val="clear" w:color="000000" w:fill="FFFFFF"/>
            <w:vAlign w:val="center"/>
            <w:hideMark/>
          </w:tcPr>
          <w:p w14:paraId="034F2057"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26,403.9 </w:t>
            </w:r>
          </w:p>
        </w:tc>
        <w:tc>
          <w:tcPr>
            <w:tcW w:w="1012" w:type="pct"/>
            <w:tcBorders>
              <w:top w:val="nil"/>
              <w:left w:val="nil"/>
              <w:bottom w:val="dotted" w:sz="4" w:space="0" w:color="auto"/>
              <w:right w:val="dotted" w:sz="4" w:space="0" w:color="auto"/>
            </w:tcBorders>
            <w:shd w:val="clear" w:color="000000" w:fill="FFFFFF"/>
            <w:vAlign w:val="center"/>
            <w:hideMark/>
          </w:tcPr>
          <w:p w14:paraId="0D984E19"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29,120.0 </w:t>
            </w:r>
          </w:p>
        </w:tc>
        <w:tc>
          <w:tcPr>
            <w:tcW w:w="1102" w:type="pct"/>
            <w:tcBorders>
              <w:top w:val="nil"/>
              <w:left w:val="nil"/>
              <w:bottom w:val="dotted" w:sz="4" w:space="0" w:color="auto"/>
              <w:right w:val="dotted" w:sz="4" w:space="0" w:color="auto"/>
            </w:tcBorders>
            <w:shd w:val="clear" w:color="000000" w:fill="FFFFFF"/>
            <w:vAlign w:val="center"/>
            <w:hideMark/>
          </w:tcPr>
          <w:p w14:paraId="26F8DA2C"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29,453.7 </w:t>
            </w:r>
          </w:p>
        </w:tc>
      </w:tr>
      <w:tr w:rsidR="007A785D" w:rsidRPr="00C060A7" w14:paraId="120C6ECA"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470244C1"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ამბროლაურის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3D147A7A"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8,378.1 </w:t>
            </w:r>
          </w:p>
        </w:tc>
        <w:tc>
          <w:tcPr>
            <w:tcW w:w="1012" w:type="pct"/>
            <w:tcBorders>
              <w:top w:val="nil"/>
              <w:left w:val="nil"/>
              <w:bottom w:val="dotted" w:sz="4" w:space="0" w:color="auto"/>
              <w:right w:val="dotted" w:sz="4" w:space="0" w:color="auto"/>
            </w:tcBorders>
            <w:shd w:val="clear" w:color="000000" w:fill="FFFFFF"/>
            <w:vAlign w:val="center"/>
            <w:hideMark/>
          </w:tcPr>
          <w:p w14:paraId="55AB766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9,240.0 </w:t>
            </w:r>
          </w:p>
        </w:tc>
        <w:tc>
          <w:tcPr>
            <w:tcW w:w="1102" w:type="pct"/>
            <w:tcBorders>
              <w:top w:val="nil"/>
              <w:left w:val="nil"/>
              <w:bottom w:val="dotted" w:sz="4" w:space="0" w:color="auto"/>
              <w:right w:val="dotted" w:sz="4" w:space="0" w:color="auto"/>
            </w:tcBorders>
            <w:shd w:val="clear" w:color="000000" w:fill="FFFFFF"/>
            <w:vAlign w:val="center"/>
            <w:hideMark/>
          </w:tcPr>
          <w:p w14:paraId="2DEA56B0"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9,345.9 </w:t>
            </w:r>
          </w:p>
        </w:tc>
      </w:tr>
      <w:tr w:rsidR="007A785D" w:rsidRPr="00C060A7" w14:paraId="3EA217E9"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0202EE7D"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ლენტეხის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4583E03E"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4,839.7 </w:t>
            </w:r>
          </w:p>
        </w:tc>
        <w:tc>
          <w:tcPr>
            <w:tcW w:w="1012" w:type="pct"/>
            <w:tcBorders>
              <w:top w:val="nil"/>
              <w:left w:val="nil"/>
              <w:bottom w:val="dotted" w:sz="4" w:space="0" w:color="auto"/>
              <w:right w:val="dotted" w:sz="4" w:space="0" w:color="auto"/>
            </w:tcBorders>
            <w:shd w:val="clear" w:color="000000" w:fill="FFFFFF"/>
            <w:vAlign w:val="center"/>
            <w:hideMark/>
          </w:tcPr>
          <w:p w14:paraId="6F3E7228"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5,320.0 </w:t>
            </w:r>
          </w:p>
        </w:tc>
        <w:tc>
          <w:tcPr>
            <w:tcW w:w="1102" w:type="pct"/>
            <w:tcBorders>
              <w:top w:val="nil"/>
              <w:left w:val="nil"/>
              <w:bottom w:val="dotted" w:sz="4" w:space="0" w:color="auto"/>
              <w:right w:val="dotted" w:sz="4" w:space="0" w:color="auto"/>
            </w:tcBorders>
            <w:shd w:val="clear" w:color="000000" w:fill="FFFFFF"/>
            <w:vAlign w:val="center"/>
            <w:hideMark/>
          </w:tcPr>
          <w:p w14:paraId="49AE4BE3"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5,381.0 </w:t>
            </w:r>
          </w:p>
        </w:tc>
      </w:tr>
      <w:tr w:rsidR="007A785D" w:rsidRPr="00C060A7" w14:paraId="317DF6D8"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6B7C1451"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ონის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2245CFE"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5,613.8 </w:t>
            </w:r>
          </w:p>
        </w:tc>
        <w:tc>
          <w:tcPr>
            <w:tcW w:w="1012" w:type="pct"/>
            <w:tcBorders>
              <w:top w:val="nil"/>
              <w:left w:val="nil"/>
              <w:bottom w:val="dotted" w:sz="4" w:space="0" w:color="auto"/>
              <w:right w:val="dotted" w:sz="4" w:space="0" w:color="auto"/>
            </w:tcBorders>
            <w:shd w:val="clear" w:color="000000" w:fill="FFFFFF"/>
            <w:vAlign w:val="center"/>
            <w:hideMark/>
          </w:tcPr>
          <w:p w14:paraId="18102F9A"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6,160.0 </w:t>
            </w:r>
          </w:p>
        </w:tc>
        <w:tc>
          <w:tcPr>
            <w:tcW w:w="1102" w:type="pct"/>
            <w:tcBorders>
              <w:top w:val="nil"/>
              <w:left w:val="nil"/>
              <w:bottom w:val="dotted" w:sz="4" w:space="0" w:color="auto"/>
              <w:right w:val="dotted" w:sz="4" w:space="0" w:color="auto"/>
            </w:tcBorders>
            <w:shd w:val="clear" w:color="000000" w:fill="FFFFFF"/>
            <w:vAlign w:val="center"/>
            <w:hideMark/>
          </w:tcPr>
          <w:p w14:paraId="3FFEEAAE"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6,230.6 </w:t>
            </w:r>
          </w:p>
        </w:tc>
      </w:tr>
      <w:tr w:rsidR="007A785D" w:rsidRPr="00C060A7" w14:paraId="5BE0FE4F"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vAlign w:val="center"/>
            <w:hideMark/>
          </w:tcPr>
          <w:p w14:paraId="487389F2" w14:textId="77777777" w:rsidR="007A785D" w:rsidRPr="00C060A7" w:rsidRDefault="007A785D" w:rsidP="00A10218">
            <w:pPr>
              <w:spacing w:after="0" w:line="240" w:lineRule="auto"/>
              <w:rPr>
                <w:rFonts w:ascii="Sylfaen" w:eastAsia="Times New Roman" w:hAnsi="Sylfaen" w:cs="Arial"/>
                <w:sz w:val="16"/>
                <w:szCs w:val="16"/>
              </w:rPr>
            </w:pPr>
            <w:r w:rsidRPr="00C060A7">
              <w:rPr>
                <w:rFonts w:ascii="Sylfaen" w:eastAsia="Times New Roman" w:hAnsi="Sylfaen" w:cs="Arial"/>
                <w:sz w:val="16"/>
                <w:szCs w:val="16"/>
              </w:rPr>
              <w:t>ცაგერის მუნიციპალიტეტი</w:t>
            </w:r>
          </w:p>
        </w:tc>
        <w:tc>
          <w:tcPr>
            <w:tcW w:w="1032" w:type="pct"/>
            <w:tcBorders>
              <w:top w:val="nil"/>
              <w:left w:val="nil"/>
              <w:bottom w:val="dotted" w:sz="4" w:space="0" w:color="auto"/>
              <w:right w:val="dotted" w:sz="4" w:space="0" w:color="auto"/>
            </w:tcBorders>
            <w:shd w:val="clear" w:color="000000" w:fill="FFFFFF"/>
            <w:vAlign w:val="center"/>
            <w:hideMark/>
          </w:tcPr>
          <w:p w14:paraId="137FDBB6"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7,572.3 </w:t>
            </w:r>
          </w:p>
        </w:tc>
        <w:tc>
          <w:tcPr>
            <w:tcW w:w="1012" w:type="pct"/>
            <w:tcBorders>
              <w:top w:val="nil"/>
              <w:left w:val="nil"/>
              <w:bottom w:val="dotted" w:sz="4" w:space="0" w:color="auto"/>
              <w:right w:val="dotted" w:sz="4" w:space="0" w:color="auto"/>
            </w:tcBorders>
            <w:shd w:val="clear" w:color="000000" w:fill="FFFFFF"/>
            <w:vAlign w:val="center"/>
            <w:hideMark/>
          </w:tcPr>
          <w:p w14:paraId="2B1CA3F1"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8,400.0 </w:t>
            </w:r>
          </w:p>
        </w:tc>
        <w:tc>
          <w:tcPr>
            <w:tcW w:w="1102" w:type="pct"/>
            <w:tcBorders>
              <w:top w:val="nil"/>
              <w:left w:val="nil"/>
              <w:bottom w:val="dotted" w:sz="4" w:space="0" w:color="auto"/>
              <w:right w:val="dotted" w:sz="4" w:space="0" w:color="auto"/>
            </w:tcBorders>
            <w:shd w:val="clear" w:color="000000" w:fill="FFFFFF"/>
            <w:vAlign w:val="center"/>
            <w:hideMark/>
          </w:tcPr>
          <w:p w14:paraId="04CA31B1" w14:textId="77777777" w:rsidR="007A785D" w:rsidRPr="00C060A7" w:rsidRDefault="007A785D" w:rsidP="00A10218">
            <w:pPr>
              <w:spacing w:after="0" w:line="240" w:lineRule="auto"/>
              <w:jc w:val="center"/>
              <w:rPr>
                <w:rFonts w:ascii="Sylfaen" w:eastAsia="Times New Roman" w:hAnsi="Sylfaen" w:cs="Arial"/>
                <w:color w:val="000000"/>
                <w:sz w:val="16"/>
                <w:szCs w:val="16"/>
              </w:rPr>
            </w:pPr>
            <w:r w:rsidRPr="00C060A7">
              <w:rPr>
                <w:rFonts w:ascii="Sylfaen" w:eastAsia="Times New Roman" w:hAnsi="Sylfaen" w:cs="Arial"/>
                <w:color w:val="000000"/>
                <w:sz w:val="16"/>
                <w:szCs w:val="16"/>
              </w:rPr>
              <w:t xml:space="preserve">8,496.3 </w:t>
            </w:r>
          </w:p>
        </w:tc>
      </w:tr>
      <w:tr w:rsidR="007A785D" w:rsidRPr="007A785D" w14:paraId="5AC7D6CE" w14:textId="77777777" w:rsidTr="007A785D">
        <w:trPr>
          <w:trHeight w:val="288"/>
        </w:trPr>
        <w:tc>
          <w:tcPr>
            <w:tcW w:w="1854" w:type="pct"/>
            <w:tcBorders>
              <w:top w:val="nil"/>
              <w:left w:val="dotted" w:sz="4" w:space="0" w:color="auto"/>
              <w:bottom w:val="dotted" w:sz="4" w:space="0" w:color="auto"/>
              <w:right w:val="dotted" w:sz="4" w:space="0" w:color="auto"/>
            </w:tcBorders>
            <w:shd w:val="clear" w:color="auto" w:fill="auto"/>
            <w:noWrap/>
            <w:vAlign w:val="center"/>
            <w:hideMark/>
          </w:tcPr>
          <w:p w14:paraId="61890094" w14:textId="77777777" w:rsidR="007A785D" w:rsidRPr="00C060A7" w:rsidRDefault="007A785D" w:rsidP="00A10218">
            <w:pPr>
              <w:spacing w:after="0" w:line="240" w:lineRule="auto"/>
              <w:rPr>
                <w:rFonts w:ascii="Sylfaen" w:eastAsia="Times New Roman" w:hAnsi="Sylfaen" w:cs="Arial"/>
                <w:b/>
                <w:bCs/>
                <w:sz w:val="16"/>
                <w:szCs w:val="16"/>
              </w:rPr>
            </w:pPr>
            <w:r w:rsidRPr="00C060A7">
              <w:rPr>
                <w:rFonts w:ascii="Sylfaen" w:eastAsia="Times New Roman" w:hAnsi="Sylfaen" w:cs="Arial"/>
                <w:b/>
                <w:bCs/>
                <w:sz w:val="16"/>
                <w:szCs w:val="16"/>
              </w:rPr>
              <w:t>ჯამი</w:t>
            </w:r>
          </w:p>
        </w:tc>
        <w:tc>
          <w:tcPr>
            <w:tcW w:w="1032" w:type="pct"/>
            <w:tcBorders>
              <w:top w:val="nil"/>
              <w:left w:val="nil"/>
              <w:bottom w:val="dotted" w:sz="4" w:space="0" w:color="auto"/>
              <w:right w:val="dotted" w:sz="4" w:space="0" w:color="auto"/>
            </w:tcBorders>
            <w:shd w:val="clear" w:color="000000" w:fill="FFFFFF"/>
            <w:vAlign w:val="center"/>
            <w:hideMark/>
          </w:tcPr>
          <w:p w14:paraId="5FE80C79"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1,266,400.0 </w:t>
            </w:r>
          </w:p>
        </w:tc>
        <w:tc>
          <w:tcPr>
            <w:tcW w:w="1012" w:type="pct"/>
            <w:tcBorders>
              <w:top w:val="nil"/>
              <w:left w:val="nil"/>
              <w:bottom w:val="dotted" w:sz="4" w:space="0" w:color="auto"/>
              <w:right w:val="dotted" w:sz="4" w:space="0" w:color="auto"/>
            </w:tcBorders>
            <w:shd w:val="clear" w:color="000000" w:fill="FFFFFF"/>
            <w:vAlign w:val="center"/>
            <w:hideMark/>
          </w:tcPr>
          <w:p w14:paraId="64336E93" w14:textId="77777777" w:rsidR="007A785D" w:rsidRPr="00C060A7"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 xml:space="preserve">1,400,000.0 </w:t>
            </w:r>
          </w:p>
        </w:tc>
        <w:tc>
          <w:tcPr>
            <w:tcW w:w="1102" w:type="pct"/>
            <w:tcBorders>
              <w:top w:val="nil"/>
              <w:left w:val="nil"/>
              <w:bottom w:val="dotted" w:sz="4" w:space="0" w:color="auto"/>
              <w:right w:val="dotted" w:sz="4" w:space="0" w:color="auto"/>
            </w:tcBorders>
            <w:shd w:val="clear" w:color="000000" w:fill="FFFFFF"/>
            <w:vAlign w:val="center"/>
            <w:hideMark/>
          </w:tcPr>
          <w:p w14:paraId="2425D778" w14:textId="77777777" w:rsidR="007A785D" w:rsidRPr="007A785D" w:rsidRDefault="007A785D" w:rsidP="00A10218">
            <w:pPr>
              <w:spacing w:after="0" w:line="240" w:lineRule="auto"/>
              <w:jc w:val="center"/>
              <w:rPr>
                <w:rFonts w:ascii="Sylfaen" w:eastAsia="Times New Roman" w:hAnsi="Sylfaen" w:cs="Arial"/>
                <w:b/>
                <w:bCs/>
                <w:color w:val="000000"/>
                <w:sz w:val="16"/>
                <w:szCs w:val="16"/>
              </w:rPr>
            </w:pPr>
            <w:r w:rsidRPr="00C060A7">
              <w:rPr>
                <w:rFonts w:ascii="Sylfaen" w:eastAsia="Times New Roman" w:hAnsi="Sylfaen" w:cs="Arial"/>
                <w:b/>
                <w:bCs/>
                <w:color w:val="000000"/>
                <w:sz w:val="16"/>
                <w:szCs w:val="16"/>
              </w:rPr>
              <w:t>1,416,045.0</w:t>
            </w:r>
            <w:r w:rsidRPr="007A785D">
              <w:rPr>
                <w:rFonts w:ascii="Sylfaen" w:eastAsia="Times New Roman" w:hAnsi="Sylfaen" w:cs="Arial"/>
                <w:b/>
                <w:bCs/>
                <w:color w:val="000000"/>
                <w:sz w:val="16"/>
                <w:szCs w:val="16"/>
              </w:rPr>
              <w:t xml:space="preserve"> </w:t>
            </w:r>
          </w:p>
        </w:tc>
      </w:tr>
    </w:tbl>
    <w:p w14:paraId="2FB62C02" w14:textId="4CEE2662" w:rsidR="007A785D" w:rsidRDefault="007A785D"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67436B5F" w14:textId="5D176C13" w:rsidR="007A785D" w:rsidRDefault="007A785D"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6699F82E" w14:textId="31C608B5" w:rsidR="007A785D" w:rsidRDefault="007A785D"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6440FDFE" w14:textId="6795A5D9" w:rsidR="00EF3F63" w:rsidRDefault="00EF3F63" w:rsidP="00A10218">
      <w:pPr>
        <w:tabs>
          <w:tab w:val="left" w:pos="-450"/>
          <w:tab w:val="left" w:pos="-180"/>
          <w:tab w:val="left" w:pos="8640"/>
        </w:tabs>
        <w:spacing w:after="0" w:line="240" w:lineRule="auto"/>
        <w:ind w:right="180"/>
        <w:jc w:val="center"/>
        <w:rPr>
          <w:rFonts w:ascii="Sylfaen" w:hAnsi="Sylfaen" w:cs="Angsana New"/>
          <w:b/>
          <w:lang w:val="ka-GE"/>
        </w:rPr>
      </w:pPr>
      <w:r w:rsidRPr="00A542D7">
        <w:rPr>
          <w:rFonts w:ascii="Sylfaen" w:hAnsi="Sylfaen" w:cs="Angsana New"/>
          <w:b/>
          <w:lang w:val="ka-GE"/>
        </w:rPr>
        <w:t>სახელმწიფო ბიუჯეტიდან ავტონომიური რესპუბლიკების რესპუბლიკური და მუნიციპალიტეტის ბიუჯეტებისათვის გადასაცემი ფინანსური დახმარება</w:t>
      </w:r>
    </w:p>
    <w:p w14:paraId="73086A91" w14:textId="529C47E5" w:rsidR="00C94CB8" w:rsidRDefault="00C94CB8" w:rsidP="00A10218">
      <w:pPr>
        <w:tabs>
          <w:tab w:val="left" w:pos="-450"/>
          <w:tab w:val="left" w:pos="-180"/>
          <w:tab w:val="left" w:pos="8640"/>
        </w:tabs>
        <w:spacing w:after="0" w:line="240" w:lineRule="auto"/>
        <w:ind w:right="180"/>
        <w:jc w:val="center"/>
        <w:rPr>
          <w:rFonts w:ascii="Sylfaen" w:hAnsi="Sylfaen" w:cs="Angsana New"/>
          <w:b/>
          <w:lang w:val="ka-GE"/>
        </w:rPr>
      </w:pPr>
    </w:p>
    <w:p w14:paraId="73891518" w14:textId="77777777" w:rsidR="00C94CB8" w:rsidRPr="002D2D9D" w:rsidRDefault="00C94CB8" w:rsidP="00A10218">
      <w:pPr>
        <w:tabs>
          <w:tab w:val="left" w:pos="0"/>
        </w:tabs>
        <w:spacing w:after="0" w:line="240" w:lineRule="auto"/>
        <w:ind w:right="173" w:firstLine="720"/>
        <w:jc w:val="right"/>
        <w:rPr>
          <w:rFonts w:ascii="Sylfaen" w:hAnsi="Sylfaen" w:cs="Sylfaen"/>
          <w:b/>
          <w:noProof/>
          <w:color w:val="000000"/>
          <w:sz w:val="18"/>
          <w:szCs w:val="18"/>
          <w:lang w:val="ka-GE"/>
        </w:rPr>
      </w:pPr>
      <w:r w:rsidRPr="002D2D9D">
        <w:rPr>
          <w:rFonts w:ascii="Sylfaen" w:hAnsi="Sylfaen" w:cs="Sylfaen"/>
          <w:b/>
          <w:noProof/>
          <w:color w:val="000000"/>
          <w:sz w:val="18"/>
          <w:szCs w:val="18"/>
          <w:lang w:val="ka-GE"/>
        </w:rPr>
        <w:t>ავტონომიური რესპუბლიკების რესპუბლიკური და მუნიციპალიტეტების ბიუჯეტებისათვის</w:t>
      </w:r>
      <w:r w:rsidRPr="002D2D9D">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14:paraId="6CFB27B6" w14:textId="77777777" w:rsidR="00C94CB8" w:rsidRDefault="00C94CB8" w:rsidP="00A10218">
      <w:pPr>
        <w:tabs>
          <w:tab w:val="left" w:pos="0"/>
        </w:tabs>
        <w:spacing w:after="0"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08D06BE7" wp14:editId="209FA6C3">
            <wp:extent cx="6515100" cy="2053087"/>
            <wp:effectExtent l="0" t="0" r="0"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6BC8B3" w14:textId="08C35F20" w:rsidR="00A542D7" w:rsidRPr="000E3DA5" w:rsidRDefault="00C94CB8" w:rsidP="00A10218">
      <w:pPr>
        <w:tabs>
          <w:tab w:val="left" w:pos="-450"/>
          <w:tab w:val="left" w:pos="810"/>
        </w:tabs>
        <w:spacing w:after="0" w:line="240" w:lineRule="auto"/>
        <w:jc w:val="both"/>
        <w:rPr>
          <w:rFonts w:ascii="Sylfaen" w:hAnsi="Sylfaen"/>
        </w:rPr>
      </w:pPr>
      <w:r>
        <w:rPr>
          <w:rFonts w:ascii="Sylfaen" w:hAnsi="Sylfaen"/>
          <w:lang w:val="ka-GE"/>
        </w:rPr>
        <w:tab/>
      </w:r>
      <w:r w:rsidR="00A542D7" w:rsidRPr="000E3DA5">
        <w:rPr>
          <w:rFonts w:ascii="Sylfaen" w:hAnsi="Sylfaen"/>
          <w:lang w:val="ka-GE"/>
        </w:rPr>
        <w:t>საანგარიშო პერიოდისთვის საქართველოს 202</w:t>
      </w:r>
      <w:r w:rsidR="00A542D7" w:rsidRPr="000E3DA5">
        <w:rPr>
          <w:rFonts w:ascii="Sylfaen" w:hAnsi="Sylfaen"/>
        </w:rPr>
        <w:t>2</w:t>
      </w:r>
      <w:r w:rsidR="00A542D7" w:rsidRPr="000E3DA5">
        <w:rPr>
          <w:rFonts w:ascii="Sylfaen" w:hAnsi="Sylfaen"/>
          <w:lang w:val="ka-GE"/>
        </w:rPr>
        <w:t xml:space="preserve">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განისაზღვრა  958 647.0</w:t>
      </w:r>
      <w:r w:rsidR="00A542D7" w:rsidRPr="000E3DA5">
        <w:rPr>
          <w:rFonts w:ascii="Sylfaen" w:hAnsi="Sylfaen"/>
        </w:rPr>
        <w:t xml:space="preserve"> </w:t>
      </w:r>
      <w:r w:rsidR="00A542D7" w:rsidRPr="000E3DA5">
        <w:rPr>
          <w:rFonts w:ascii="Sylfaen" w:hAnsi="Sylfaen"/>
          <w:lang w:val="ka-GE"/>
        </w:rPr>
        <w:t>ათასი ლარის ოდენობით, მათ შორის</w:t>
      </w:r>
      <w:r w:rsidR="00A542D7" w:rsidRPr="000E3DA5">
        <w:rPr>
          <w:rFonts w:ascii="Sylfaen" w:hAnsi="Sylfaen"/>
        </w:rPr>
        <w:t>:</w:t>
      </w:r>
    </w:p>
    <w:p w14:paraId="18FF467C" w14:textId="77777777" w:rsidR="00A542D7" w:rsidRPr="000E3DA5" w:rsidRDefault="00A542D7" w:rsidP="00A10218">
      <w:pPr>
        <w:pStyle w:val="ListParagraph"/>
        <w:numPr>
          <w:ilvl w:val="0"/>
          <w:numId w:val="11"/>
        </w:numPr>
        <w:tabs>
          <w:tab w:val="left" w:pos="-450"/>
          <w:tab w:val="left" w:pos="810"/>
        </w:tabs>
        <w:spacing w:after="0" w:line="240" w:lineRule="auto"/>
        <w:jc w:val="both"/>
        <w:rPr>
          <w:rFonts w:ascii="Sylfaen" w:hAnsi="Sylfaen"/>
          <w:lang w:val="ka-GE"/>
        </w:rPr>
      </w:pPr>
      <w:r w:rsidRPr="000E3DA5">
        <w:rPr>
          <w:rFonts w:ascii="Sylfaen" w:hAnsi="Sylfaen"/>
          <w:lang w:val="ka-GE"/>
        </w:rPr>
        <w:t xml:space="preserve">მიზნობრივი ტრანსფერი - </w:t>
      </w:r>
      <w:r w:rsidRPr="000E3DA5">
        <w:rPr>
          <w:rFonts w:ascii="Sylfaen" w:hAnsi="Sylfaen"/>
        </w:rPr>
        <w:t>17 915.0</w:t>
      </w:r>
      <w:r w:rsidRPr="000E3DA5">
        <w:rPr>
          <w:rFonts w:ascii="Sylfaen" w:hAnsi="Sylfaen"/>
          <w:lang w:val="ka-GE"/>
        </w:rPr>
        <w:t xml:space="preserve"> ათასი ლარი, საიდანაც გადარიცხულია  13 415.0 ათასი ლარი;</w:t>
      </w:r>
    </w:p>
    <w:p w14:paraId="143FB327" w14:textId="77777777" w:rsidR="00A542D7" w:rsidRPr="000E3DA5" w:rsidRDefault="00A542D7" w:rsidP="00A10218">
      <w:pPr>
        <w:pStyle w:val="ListParagraph"/>
        <w:numPr>
          <w:ilvl w:val="0"/>
          <w:numId w:val="11"/>
        </w:numPr>
        <w:tabs>
          <w:tab w:val="left" w:pos="-450"/>
          <w:tab w:val="left" w:pos="810"/>
        </w:tabs>
        <w:spacing w:after="0" w:line="240" w:lineRule="auto"/>
        <w:jc w:val="both"/>
        <w:rPr>
          <w:rFonts w:ascii="Sylfaen" w:hAnsi="Sylfaen"/>
          <w:lang w:val="ka-GE"/>
        </w:rPr>
      </w:pPr>
      <w:r w:rsidRPr="000E3DA5">
        <w:rPr>
          <w:rFonts w:ascii="Sylfaen" w:hAnsi="Sylfaen"/>
          <w:lang w:val="ka-GE"/>
        </w:rPr>
        <w:t>სპეციალური ტრანსფერი - 390 749.1 ათასი ლარი, საიდანაც გადარიცხულია 385 515.2 ათასი ლარი;</w:t>
      </w:r>
    </w:p>
    <w:p w14:paraId="6AC8AA2B" w14:textId="77777777" w:rsidR="00A542D7" w:rsidRPr="000E3DA5" w:rsidRDefault="00A542D7" w:rsidP="00A10218">
      <w:pPr>
        <w:pStyle w:val="ListParagraph"/>
        <w:numPr>
          <w:ilvl w:val="0"/>
          <w:numId w:val="11"/>
        </w:numPr>
        <w:tabs>
          <w:tab w:val="left" w:pos="-450"/>
          <w:tab w:val="left" w:pos="810"/>
        </w:tabs>
        <w:spacing w:after="0" w:line="240" w:lineRule="auto"/>
        <w:jc w:val="both"/>
        <w:rPr>
          <w:rFonts w:ascii="Sylfaen" w:hAnsi="Sylfaen"/>
          <w:lang w:val="ka-GE"/>
        </w:rPr>
      </w:pPr>
      <w:r w:rsidRPr="000E3DA5">
        <w:rPr>
          <w:rFonts w:ascii="Sylfaen" w:hAnsi="Sylfaen"/>
          <w:lang w:val="ka-GE"/>
        </w:rPr>
        <w:t>კაპიტალური ტრანსფერი - 549 982.9 ათასი ლარი, საიდანაც გადარიცხულია 537 907.3 ათასი ლარი.</w:t>
      </w:r>
    </w:p>
    <w:p w14:paraId="068AB03D" w14:textId="06A5E9E8" w:rsidR="002D2D9D" w:rsidRPr="000E3DA5" w:rsidRDefault="00C94CB8" w:rsidP="00A10218">
      <w:pPr>
        <w:tabs>
          <w:tab w:val="left" w:pos="-450"/>
          <w:tab w:val="left" w:pos="810"/>
        </w:tabs>
        <w:spacing w:after="0" w:line="240" w:lineRule="auto"/>
        <w:jc w:val="both"/>
        <w:rPr>
          <w:rFonts w:ascii="Sylfaen" w:hAnsi="Sylfaen"/>
          <w:lang w:val="ka-GE"/>
        </w:rPr>
      </w:pPr>
      <w:r>
        <w:rPr>
          <w:rFonts w:ascii="Sylfaen" w:hAnsi="Sylfaen"/>
          <w:lang w:val="ka-GE"/>
        </w:rPr>
        <w:tab/>
      </w:r>
      <w:r w:rsidR="002D2D9D" w:rsidRPr="000E3DA5">
        <w:rPr>
          <w:rFonts w:ascii="Sylfaen" w:hAnsi="Sylfaen"/>
          <w:lang w:val="ka-GE"/>
        </w:rPr>
        <w:t>საქართველოს 202</w:t>
      </w:r>
      <w:r w:rsidR="002D2D9D" w:rsidRPr="000E3DA5">
        <w:rPr>
          <w:rFonts w:ascii="Sylfaen" w:hAnsi="Sylfaen"/>
        </w:rPr>
        <w:t>2</w:t>
      </w:r>
      <w:r w:rsidR="002D2D9D" w:rsidRPr="000E3DA5">
        <w:rPr>
          <w:rFonts w:ascii="Sylfaen" w:hAnsi="Sylfaen"/>
          <w:lang w:val="ka-GE"/>
        </w:rPr>
        <w:t xml:space="preserve"> წლის სახელმწიფო ბიუჯეტში გათვალისწინებულმა </w:t>
      </w:r>
      <w:r w:rsidR="002D2D9D" w:rsidRPr="00C94CB8">
        <w:rPr>
          <w:rFonts w:ascii="Sylfaen" w:hAnsi="Sylfaen"/>
          <w:lang w:val="ka-GE"/>
        </w:rPr>
        <w:t>სპეციალურმა ტრანსფერმა</w:t>
      </w:r>
      <w:r w:rsidR="002D2D9D" w:rsidRPr="000E3DA5">
        <w:rPr>
          <w:rFonts w:ascii="Sylfaen" w:hAnsi="Sylfaen"/>
          <w:lang w:val="ka-GE"/>
        </w:rPr>
        <w:t xml:space="preserve"> აფხაზეთის ავტონომიური რესპუბლიკის რესპუბლიკური ბიუჯეტისათვის შეადგინა</w:t>
      </w:r>
      <w:r w:rsidR="002D2D9D">
        <w:rPr>
          <w:rFonts w:ascii="Sylfaen" w:hAnsi="Sylfaen"/>
        </w:rPr>
        <w:t xml:space="preserve">        </w:t>
      </w:r>
      <w:r w:rsidR="002D2D9D" w:rsidRPr="000E3DA5">
        <w:rPr>
          <w:rFonts w:ascii="Sylfaen" w:hAnsi="Sylfaen"/>
        </w:rPr>
        <w:t xml:space="preserve"> </w:t>
      </w:r>
      <w:r w:rsidR="002D2D9D" w:rsidRPr="000E3DA5">
        <w:rPr>
          <w:rFonts w:ascii="Sylfaen" w:hAnsi="Sylfaen"/>
          <w:lang w:val="ka-GE"/>
        </w:rPr>
        <w:t>12 000.0 ათასი ლარი, რომელიც სრულად გადარიცხულია.</w:t>
      </w:r>
    </w:p>
    <w:p w14:paraId="09310E9A" w14:textId="77777777" w:rsidR="002D2D9D" w:rsidRPr="000E3DA5" w:rsidRDefault="002D2D9D" w:rsidP="00A10218">
      <w:pPr>
        <w:tabs>
          <w:tab w:val="left" w:pos="-450"/>
          <w:tab w:val="left" w:pos="810"/>
        </w:tabs>
        <w:spacing w:after="0" w:line="240" w:lineRule="auto"/>
        <w:jc w:val="both"/>
        <w:rPr>
          <w:rFonts w:ascii="Sylfaen" w:hAnsi="Sylfaen"/>
          <w:lang w:val="ka-GE"/>
        </w:rPr>
      </w:pPr>
      <w:r w:rsidRPr="000E3DA5">
        <w:rPr>
          <w:rFonts w:ascii="Sylfaen" w:hAnsi="Sylfaen"/>
          <w:lang w:val="ka-GE"/>
        </w:rPr>
        <w:lastRenderedPageBreak/>
        <w:tab/>
      </w:r>
      <w:r w:rsidRPr="000E3DA5">
        <w:rPr>
          <w:rFonts w:ascii="Sylfaen" w:hAnsi="Sylfaen"/>
          <w:b/>
          <w:lang w:val="ka-GE"/>
        </w:rPr>
        <w:t>სოფლის მხარდაჭერის პროგრამის</w:t>
      </w:r>
      <w:r w:rsidRPr="000E3DA5">
        <w:rPr>
          <w:rFonts w:ascii="Sylfaen" w:hAnsi="Sylfaen"/>
          <w:lang w:val="ka-GE"/>
        </w:rPr>
        <w:t xml:space="preserve"> ფარგლებში გამოყოფილმა თანხამ შეადგინა 40 </w:t>
      </w:r>
      <w:r w:rsidRPr="000E3DA5">
        <w:rPr>
          <w:rFonts w:ascii="Sylfaen" w:hAnsi="Sylfaen"/>
        </w:rPr>
        <w:t>5</w:t>
      </w:r>
      <w:r w:rsidRPr="000E3DA5">
        <w:rPr>
          <w:rFonts w:ascii="Sylfaen" w:hAnsi="Sylfaen"/>
          <w:lang w:val="ka-GE"/>
        </w:rPr>
        <w:t>9</w:t>
      </w:r>
      <w:r w:rsidRPr="000E3DA5">
        <w:rPr>
          <w:rFonts w:ascii="Sylfaen" w:hAnsi="Sylfaen"/>
        </w:rPr>
        <w:t>0</w:t>
      </w:r>
      <w:r w:rsidRPr="000E3DA5">
        <w:rPr>
          <w:rFonts w:ascii="Sylfaen" w:hAnsi="Sylfaen"/>
          <w:lang w:val="ka-GE"/>
        </w:rPr>
        <w:t>.0 ათასი ლარი</w:t>
      </w:r>
      <w:r w:rsidRPr="000E3DA5">
        <w:rPr>
          <w:rFonts w:ascii="Sylfaen" w:hAnsi="Sylfaen"/>
        </w:rPr>
        <w:t xml:space="preserve">, </w:t>
      </w:r>
      <w:r w:rsidRPr="000E3DA5">
        <w:rPr>
          <w:rFonts w:ascii="Sylfaen" w:hAnsi="Sylfaen"/>
          <w:lang w:val="ka-GE"/>
        </w:rPr>
        <w:t>თანხა გადარიცხულია სრულად.</w:t>
      </w:r>
    </w:p>
    <w:p w14:paraId="295A9492" w14:textId="77777777" w:rsidR="002D2D9D" w:rsidRPr="000E3DA5" w:rsidRDefault="002D2D9D" w:rsidP="00A10218">
      <w:pPr>
        <w:tabs>
          <w:tab w:val="left" w:pos="-450"/>
          <w:tab w:val="left" w:pos="810"/>
        </w:tabs>
        <w:spacing w:after="0" w:line="240" w:lineRule="auto"/>
        <w:jc w:val="both"/>
        <w:rPr>
          <w:rFonts w:ascii="Sylfaen" w:hAnsi="Sylfaen"/>
          <w:color w:val="000000"/>
          <w:lang w:val="ka-GE"/>
        </w:rPr>
      </w:pPr>
      <w:r w:rsidRPr="000E3DA5">
        <w:rPr>
          <w:rFonts w:ascii="Sylfaen" w:hAnsi="Sylfaen"/>
          <w:lang w:val="ka-GE"/>
        </w:rPr>
        <w:tab/>
      </w:r>
      <w:r w:rsidRPr="000E3DA5">
        <w:rPr>
          <w:rFonts w:ascii="Sylfaen" w:hAnsi="Sylfaen"/>
          <w:b/>
          <w:color w:val="000000"/>
          <w:lang w:val="ka-GE"/>
        </w:rPr>
        <w:t>საქართველოს რეგიონებში განსახორციელებელი პროექტების ფონდიდან</w:t>
      </w:r>
      <w:r w:rsidRPr="000E3DA5">
        <w:rPr>
          <w:rFonts w:ascii="Sylfaen" w:hAnsi="Sylfaen"/>
          <w:color w:val="000000"/>
          <w:lang w:val="ka-GE"/>
        </w:rPr>
        <w:t xml:space="preserve"> გამოყოფილმა თანხამ შეადგინა 434 987.9 ათასი ლარი, საიდანაც საანგარიშო პერიოდში გადარიცხულია 428 609.6 ათასი ლარი.</w:t>
      </w:r>
    </w:p>
    <w:p w14:paraId="5D8EA02A" w14:textId="32C7925A" w:rsidR="002D2D9D" w:rsidRPr="002D2D9D" w:rsidRDefault="002D2D9D" w:rsidP="00A10218">
      <w:pPr>
        <w:tabs>
          <w:tab w:val="left" w:pos="-450"/>
          <w:tab w:val="left" w:pos="810"/>
        </w:tabs>
        <w:spacing w:after="0" w:line="240" w:lineRule="auto"/>
        <w:jc w:val="both"/>
        <w:rPr>
          <w:rFonts w:ascii="Sylfaen" w:hAnsi="Sylfaen"/>
          <w:color w:val="000000"/>
          <w:lang w:val="ka-GE"/>
        </w:rPr>
      </w:pPr>
      <w:r w:rsidRPr="000E3DA5">
        <w:rPr>
          <w:rFonts w:ascii="Sylfaen" w:hAnsi="Sylfaen"/>
          <w:b/>
          <w:color w:val="000000"/>
          <w:lang w:val="ka-GE"/>
        </w:rPr>
        <w:tab/>
      </w:r>
      <w:r w:rsidRPr="002D2D9D">
        <w:rPr>
          <w:rFonts w:ascii="Sylfaen" w:hAnsi="Sylfaen"/>
          <w:b/>
          <w:color w:val="000000"/>
          <w:lang w:val="ka-GE"/>
        </w:rPr>
        <w:t>მაღალმთიანი დასახლებების განვითარების ფონდიდან</w:t>
      </w:r>
      <w:r w:rsidRPr="002D2D9D">
        <w:rPr>
          <w:rFonts w:ascii="Sylfaen" w:hAnsi="Sylfaen"/>
          <w:color w:val="000000"/>
          <w:lang w:val="ka-GE"/>
        </w:rPr>
        <w:t xml:space="preserve"> გამოყოფილმა თანხამ შეადგინა </w:t>
      </w:r>
      <w:r w:rsidRPr="002D2D9D">
        <w:rPr>
          <w:rFonts w:ascii="Sylfaen" w:hAnsi="Sylfaen"/>
          <w:color w:val="000000"/>
        </w:rPr>
        <w:t xml:space="preserve">            </w:t>
      </w:r>
      <w:r w:rsidRPr="002D2D9D">
        <w:rPr>
          <w:rFonts w:ascii="Sylfaen" w:hAnsi="Sylfaen"/>
          <w:color w:val="000000"/>
          <w:lang w:val="ka-GE"/>
        </w:rPr>
        <w:t xml:space="preserve">16 148.9 ათასი ლარი, საიდანაც </w:t>
      </w:r>
      <w:r w:rsidRPr="002D2D9D">
        <w:rPr>
          <w:rFonts w:ascii="Sylfaen" w:hAnsi="Sylfaen"/>
          <w:lang w:val="ka-GE"/>
        </w:rPr>
        <w:t>საანგარიშო პერიოდში</w:t>
      </w:r>
      <w:r w:rsidRPr="002D2D9D">
        <w:rPr>
          <w:rFonts w:ascii="Sylfaen" w:hAnsi="Sylfaen"/>
          <w:color w:val="000000"/>
          <w:lang w:val="ka-GE"/>
        </w:rPr>
        <w:t xml:space="preserve"> გადარიცხულია 16 144.7 ათასი ლარი.</w:t>
      </w:r>
    </w:p>
    <w:p w14:paraId="5FF36D26" w14:textId="77777777" w:rsidR="006A0E98" w:rsidRPr="002D2D9D" w:rsidRDefault="006A0E98" w:rsidP="00A10218">
      <w:pPr>
        <w:tabs>
          <w:tab w:val="left" w:pos="-450"/>
          <w:tab w:val="left" w:pos="810"/>
        </w:tabs>
        <w:spacing w:after="0" w:line="240" w:lineRule="auto"/>
        <w:jc w:val="both"/>
        <w:rPr>
          <w:rFonts w:ascii="Sylfaen" w:hAnsi="Sylfaen"/>
          <w:color w:val="000000"/>
          <w:lang w:val="ka-GE"/>
        </w:rPr>
      </w:pPr>
    </w:p>
    <w:p w14:paraId="38B2F5C5" w14:textId="77777777" w:rsidR="002D2D9D" w:rsidRPr="000E3DA5" w:rsidRDefault="009F7719" w:rsidP="00A10218">
      <w:pPr>
        <w:tabs>
          <w:tab w:val="left" w:pos="-450"/>
          <w:tab w:val="left" w:pos="810"/>
        </w:tabs>
        <w:spacing w:after="0" w:line="240" w:lineRule="auto"/>
        <w:jc w:val="both"/>
        <w:rPr>
          <w:rFonts w:ascii="Sylfaen" w:hAnsi="Sylfaen"/>
          <w:lang w:val="ka-GE"/>
        </w:rPr>
      </w:pPr>
      <w:r w:rsidRPr="002D2D9D">
        <w:rPr>
          <w:rFonts w:ascii="Sylfaen" w:hAnsi="Sylfaen"/>
          <w:b/>
          <w:lang w:val="ka-GE"/>
        </w:rPr>
        <w:tab/>
        <w:t xml:space="preserve"> </w:t>
      </w:r>
      <w:r w:rsidR="002D2D9D" w:rsidRPr="002D2D9D">
        <w:rPr>
          <w:rFonts w:ascii="Sylfaen" w:hAnsi="Sylfaen"/>
          <w:lang w:val="ka-GE"/>
        </w:rPr>
        <w:t>„2020</w:t>
      </w:r>
      <w:r w:rsidR="002D2D9D" w:rsidRPr="000E3DA5">
        <w:rPr>
          <w:rFonts w:ascii="Sylfaen" w:hAnsi="Sylfaen"/>
          <w:lang w:val="ka-GE"/>
        </w:rPr>
        <w:t xml:space="preserve">-2022 წლების საპილოტე რეგიონების ინტეგრირებული განვითარების პროგრამის ფარგლებში შერჩეული პროექტების დასაფინანსებლად მუნიციპალიტეტებისათვის თანხის გამოყოფის შესახებ“ საქართველოს მთავრობის 2021 წლის 16 აგვისტოს N1419 განკარგულებით </w:t>
      </w:r>
      <w:r w:rsidR="002D2D9D" w:rsidRPr="000E3DA5">
        <w:rPr>
          <w:rFonts w:ascii="Sylfaen" w:eastAsia="Times New Roman" w:hAnsi="Sylfaen" w:cs="Calibri"/>
          <w:color w:val="000000"/>
          <w:kern w:val="3"/>
          <w:lang w:val="ka-GE" w:eastAsia="zh-CN" w:bidi="hi-IN"/>
        </w:rPr>
        <w:t xml:space="preserve">მუნიციპალიტეტების დასაფინანსებლად განისაზღვრა </w:t>
      </w:r>
      <w:r w:rsidR="002D2D9D" w:rsidRPr="000E3DA5">
        <w:rPr>
          <w:rFonts w:ascii="Sylfaen" w:hAnsi="Sylfaen"/>
          <w:lang w:val="ka-GE"/>
        </w:rPr>
        <w:t>123 424.0 ათასი ლარი, რომელიც სრულად გადარიცხულია</w:t>
      </w:r>
      <w:r w:rsidR="002D2D9D" w:rsidRPr="000E3DA5">
        <w:rPr>
          <w:rFonts w:ascii="Sylfaen" w:hAnsi="Sylfaen"/>
        </w:rPr>
        <w:t>,</w:t>
      </w:r>
      <w:r w:rsidR="002D2D9D" w:rsidRPr="000E3DA5">
        <w:rPr>
          <w:rFonts w:ascii="Sylfaen" w:hAnsi="Sylfaen"/>
          <w:lang w:val="ka-GE"/>
        </w:rPr>
        <w:t xml:space="preserve"> კერძოდ:</w:t>
      </w:r>
    </w:p>
    <w:p w14:paraId="448B5803" w14:textId="77777777" w:rsidR="002D2D9D" w:rsidRPr="000E3DA5" w:rsidRDefault="002D2D9D" w:rsidP="00A10218">
      <w:pPr>
        <w:tabs>
          <w:tab w:val="left" w:pos="-450"/>
          <w:tab w:val="left" w:pos="810"/>
        </w:tabs>
        <w:spacing w:after="0" w:line="240" w:lineRule="auto"/>
        <w:jc w:val="both"/>
        <w:rPr>
          <w:rFonts w:ascii="Sylfaen" w:hAnsi="Sylfaen"/>
          <w:lang w:val="ka-GE"/>
        </w:rPr>
      </w:pPr>
    </w:p>
    <w:p w14:paraId="30BC55F0" w14:textId="28036A0F" w:rsidR="002D2D9D" w:rsidRDefault="002D2D9D" w:rsidP="00A10218">
      <w:pPr>
        <w:tabs>
          <w:tab w:val="left" w:pos="0"/>
        </w:tabs>
        <w:spacing w:after="0" w:line="240" w:lineRule="auto"/>
        <w:ind w:right="173" w:firstLine="720"/>
        <w:jc w:val="right"/>
        <w:rPr>
          <w:rFonts w:ascii="Sylfaen" w:hAnsi="Sylfaen"/>
          <w:i/>
          <w:noProof/>
          <w:color w:val="000000"/>
          <w:sz w:val="16"/>
          <w:szCs w:val="16"/>
          <w:lang w:val="ka-GE"/>
        </w:rPr>
      </w:pPr>
      <w:r w:rsidRPr="000E3DA5">
        <w:rPr>
          <w:rFonts w:ascii="Sylfaen" w:hAnsi="Sylfaen"/>
          <w:i/>
          <w:noProof/>
          <w:color w:val="000000"/>
          <w:sz w:val="16"/>
          <w:szCs w:val="16"/>
          <w:lang w:val="ka-GE"/>
        </w:rPr>
        <w:t>ათასი ლარი</w:t>
      </w:r>
    </w:p>
    <w:p w14:paraId="26088902" w14:textId="37266F66" w:rsidR="002D2D9D" w:rsidRDefault="002D2D9D" w:rsidP="00A10218">
      <w:pPr>
        <w:tabs>
          <w:tab w:val="left" w:pos="0"/>
        </w:tabs>
        <w:spacing w:after="0" w:line="240" w:lineRule="auto"/>
        <w:ind w:right="173" w:firstLine="720"/>
        <w:jc w:val="right"/>
        <w:rPr>
          <w:rFonts w:ascii="Sylfaen" w:hAnsi="Sylfaen"/>
          <w:i/>
          <w:noProof/>
          <w:color w:val="000000"/>
          <w:sz w:val="16"/>
          <w:szCs w:val="16"/>
          <w:lang w:val="ka-GE"/>
        </w:rPr>
      </w:pPr>
    </w:p>
    <w:tbl>
      <w:tblPr>
        <w:tblW w:w="5000" w:type="pct"/>
        <w:tblLook w:val="04A0" w:firstRow="1" w:lastRow="0" w:firstColumn="1" w:lastColumn="0" w:noHBand="0" w:noVBand="1"/>
      </w:tblPr>
      <w:tblGrid>
        <w:gridCol w:w="5560"/>
        <w:gridCol w:w="2466"/>
        <w:gridCol w:w="2224"/>
      </w:tblGrid>
      <w:tr w:rsidR="002D2D9D" w:rsidRPr="002D2D9D" w14:paraId="5B318C79" w14:textId="77777777" w:rsidTr="002D2D9D">
        <w:trPr>
          <w:trHeight w:val="530"/>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3092365"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609F9DBA"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6672BFB6"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12 თვის ფაქტი</w:t>
            </w:r>
          </w:p>
        </w:tc>
      </w:tr>
      <w:tr w:rsidR="002D2D9D" w:rsidRPr="002D2D9D" w14:paraId="1A5BA395"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E6D241" w14:textId="77777777" w:rsidR="002D2D9D" w:rsidRPr="002D2D9D" w:rsidRDefault="002D2D9D" w:rsidP="00A10218">
            <w:pPr>
              <w:spacing w:after="0" w:line="240" w:lineRule="auto"/>
              <w:rPr>
                <w:rFonts w:ascii="Sylfaen" w:eastAsia="Times New Roman" w:hAnsi="Sylfaen" w:cs="Arial"/>
                <w:b/>
                <w:bCs/>
                <w:sz w:val="16"/>
                <w:szCs w:val="16"/>
              </w:rPr>
            </w:pPr>
            <w:r w:rsidRPr="002D2D9D">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01CC85A"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45,796.6</w:t>
            </w:r>
          </w:p>
        </w:tc>
        <w:tc>
          <w:tcPr>
            <w:tcW w:w="1085" w:type="pct"/>
            <w:tcBorders>
              <w:top w:val="nil"/>
              <w:left w:val="nil"/>
              <w:bottom w:val="dotted" w:sz="4" w:space="0" w:color="auto"/>
              <w:right w:val="dotted" w:sz="4" w:space="0" w:color="auto"/>
            </w:tcBorders>
            <w:shd w:val="clear" w:color="auto" w:fill="auto"/>
            <w:vAlign w:val="center"/>
            <w:hideMark/>
          </w:tcPr>
          <w:p w14:paraId="5B3EFC23"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45,796.6</w:t>
            </w:r>
          </w:p>
        </w:tc>
      </w:tr>
      <w:tr w:rsidR="002D2D9D" w:rsidRPr="002D2D9D" w14:paraId="56EFD8D4"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89F4EF0"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2A435CA"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3,084.2</w:t>
            </w:r>
          </w:p>
        </w:tc>
        <w:tc>
          <w:tcPr>
            <w:tcW w:w="1085" w:type="pct"/>
            <w:tcBorders>
              <w:top w:val="nil"/>
              <w:left w:val="nil"/>
              <w:bottom w:val="dotted" w:sz="4" w:space="0" w:color="auto"/>
              <w:right w:val="dotted" w:sz="4" w:space="0" w:color="auto"/>
            </w:tcBorders>
            <w:shd w:val="clear" w:color="auto" w:fill="auto"/>
            <w:vAlign w:val="center"/>
            <w:hideMark/>
          </w:tcPr>
          <w:p w14:paraId="10B04FBE"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3,084.2</w:t>
            </w:r>
          </w:p>
        </w:tc>
      </w:tr>
      <w:tr w:rsidR="002D2D9D" w:rsidRPr="002D2D9D" w14:paraId="7F2B665B"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A5E2EAE"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31B81C"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939.9</w:t>
            </w:r>
          </w:p>
        </w:tc>
        <w:tc>
          <w:tcPr>
            <w:tcW w:w="1085" w:type="pct"/>
            <w:tcBorders>
              <w:top w:val="nil"/>
              <w:left w:val="nil"/>
              <w:bottom w:val="dotted" w:sz="4" w:space="0" w:color="auto"/>
              <w:right w:val="dotted" w:sz="4" w:space="0" w:color="auto"/>
            </w:tcBorders>
            <w:shd w:val="clear" w:color="auto" w:fill="auto"/>
            <w:vAlign w:val="center"/>
            <w:hideMark/>
          </w:tcPr>
          <w:p w14:paraId="0070B70F"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939.9</w:t>
            </w:r>
          </w:p>
        </w:tc>
      </w:tr>
      <w:tr w:rsidR="002D2D9D" w:rsidRPr="002D2D9D" w14:paraId="7F508CF7"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029BD5"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221199C"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4,734.4</w:t>
            </w:r>
          </w:p>
        </w:tc>
        <w:tc>
          <w:tcPr>
            <w:tcW w:w="1085" w:type="pct"/>
            <w:tcBorders>
              <w:top w:val="nil"/>
              <w:left w:val="nil"/>
              <w:bottom w:val="dotted" w:sz="4" w:space="0" w:color="auto"/>
              <w:right w:val="dotted" w:sz="4" w:space="0" w:color="auto"/>
            </w:tcBorders>
            <w:shd w:val="clear" w:color="auto" w:fill="auto"/>
            <w:vAlign w:val="center"/>
            <w:hideMark/>
          </w:tcPr>
          <w:p w14:paraId="2AE070B5"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4,734.4</w:t>
            </w:r>
          </w:p>
        </w:tc>
      </w:tr>
      <w:tr w:rsidR="002D2D9D" w:rsidRPr="002D2D9D" w14:paraId="60698CD5"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03CEF4B"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B4EAFC"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25,166.3</w:t>
            </w:r>
          </w:p>
        </w:tc>
        <w:tc>
          <w:tcPr>
            <w:tcW w:w="1085" w:type="pct"/>
            <w:tcBorders>
              <w:top w:val="nil"/>
              <w:left w:val="nil"/>
              <w:bottom w:val="dotted" w:sz="4" w:space="0" w:color="auto"/>
              <w:right w:val="dotted" w:sz="4" w:space="0" w:color="auto"/>
            </w:tcBorders>
            <w:shd w:val="clear" w:color="auto" w:fill="auto"/>
            <w:vAlign w:val="center"/>
            <w:hideMark/>
          </w:tcPr>
          <w:p w14:paraId="53A79E1C"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25,166.3</w:t>
            </w:r>
          </w:p>
        </w:tc>
      </w:tr>
      <w:tr w:rsidR="002D2D9D" w:rsidRPr="002D2D9D" w14:paraId="1216C640"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4CC076"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7805D16"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2,764.2</w:t>
            </w:r>
          </w:p>
        </w:tc>
        <w:tc>
          <w:tcPr>
            <w:tcW w:w="1085" w:type="pct"/>
            <w:tcBorders>
              <w:top w:val="nil"/>
              <w:left w:val="nil"/>
              <w:bottom w:val="dotted" w:sz="4" w:space="0" w:color="auto"/>
              <w:right w:val="dotted" w:sz="4" w:space="0" w:color="auto"/>
            </w:tcBorders>
            <w:shd w:val="clear" w:color="auto" w:fill="auto"/>
            <w:vAlign w:val="center"/>
            <w:hideMark/>
          </w:tcPr>
          <w:p w14:paraId="527FF640"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2,764.2</w:t>
            </w:r>
          </w:p>
        </w:tc>
      </w:tr>
      <w:tr w:rsidR="002D2D9D" w:rsidRPr="002D2D9D" w14:paraId="1A825BF0"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C0464B"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5551D7"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2,363.0</w:t>
            </w:r>
          </w:p>
        </w:tc>
        <w:tc>
          <w:tcPr>
            <w:tcW w:w="1085" w:type="pct"/>
            <w:tcBorders>
              <w:top w:val="nil"/>
              <w:left w:val="nil"/>
              <w:bottom w:val="dotted" w:sz="4" w:space="0" w:color="auto"/>
              <w:right w:val="dotted" w:sz="4" w:space="0" w:color="auto"/>
            </w:tcBorders>
            <w:shd w:val="clear" w:color="auto" w:fill="auto"/>
            <w:vAlign w:val="center"/>
            <w:hideMark/>
          </w:tcPr>
          <w:p w14:paraId="41314720"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2,363.0</w:t>
            </w:r>
          </w:p>
        </w:tc>
      </w:tr>
      <w:tr w:rsidR="002D2D9D" w:rsidRPr="002D2D9D" w14:paraId="12E76CC6"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0DC5CE"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96A2B7B"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3,315.0</w:t>
            </w:r>
          </w:p>
        </w:tc>
        <w:tc>
          <w:tcPr>
            <w:tcW w:w="1085" w:type="pct"/>
            <w:tcBorders>
              <w:top w:val="nil"/>
              <w:left w:val="nil"/>
              <w:bottom w:val="dotted" w:sz="4" w:space="0" w:color="auto"/>
              <w:right w:val="dotted" w:sz="4" w:space="0" w:color="auto"/>
            </w:tcBorders>
            <w:shd w:val="clear" w:color="auto" w:fill="auto"/>
            <w:vAlign w:val="center"/>
            <w:hideMark/>
          </w:tcPr>
          <w:p w14:paraId="6912D7A3"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3,315.0</w:t>
            </w:r>
          </w:p>
        </w:tc>
      </w:tr>
      <w:tr w:rsidR="002D2D9D" w:rsidRPr="002D2D9D" w14:paraId="74474BE4"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449243"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8AC063C"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3,429.6</w:t>
            </w:r>
          </w:p>
        </w:tc>
        <w:tc>
          <w:tcPr>
            <w:tcW w:w="1085" w:type="pct"/>
            <w:tcBorders>
              <w:top w:val="nil"/>
              <w:left w:val="nil"/>
              <w:bottom w:val="dotted" w:sz="4" w:space="0" w:color="auto"/>
              <w:right w:val="dotted" w:sz="4" w:space="0" w:color="auto"/>
            </w:tcBorders>
            <w:shd w:val="clear" w:color="auto" w:fill="auto"/>
            <w:vAlign w:val="center"/>
            <w:hideMark/>
          </w:tcPr>
          <w:p w14:paraId="4A77E2DE"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3,429.6</w:t>
            </w:r>
          </w:p>
        </w:tc>
      </w:tr>
      <w:tr w:rsidR="002D2D9D" w:rsidRPr="002D2D9D" w14:paraId="5F56E614"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376396" w14:textId="77777777" w:rsidR="002D2D9D" w:rsidRPr="002D2D9D" w:rsidRDefault="002D2D9D" w:rsidP="00A10218">
            <w:pPr>
              <w:spacing w:after="0" w:line="240" w:lineRule="auto"/>
              <w:rPr>
                <w:rFonts w:ascii="Sylfaen" w:eastAsia="Times New Roman" w:hAnsi="Sylfaen" w:cs="Arial"/>
                <w:b/>
                <w:bCs/>
                <w:sz w:val="16"/>
                <w:szCs w:val="16"/>
              </w:rPr>
            </w:pPr>
            <w:r w:rsidRPr="002D2D9D">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DF451C6"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52,205.7</w:t>
            </w:r>
          </w:p>
        </w:tc>
        <w:tc>
          <w:tcPr>
            <w:tcW w:w="1085" w:type="pct"/>
            <w:tcBorders>
              <w:top w:val="nil"/>
              <w:left w:val="nil"/>
              <w:bottom w:val="dotted" w:sz="4" w:space="0" w:color="auto"/>
              <w:right w:val="dotted" w:sz="4" w:space="0" w:color="auto"/>
            </w:tcBorders>
            <w:shd w:val="clear" w:color="auto" w:fill="auto"/>
            <w:vAlign w:val="center"/>
            <w:hideMark/>
          </w:tcPr>
          <w:p w14:paraId="00F20282"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52,205.7</w:t>
            </w:r>
          </w:p>
        </w:tc>
      </w:tr>
      <w:tr w:rsidR="002D2D9D" w:rsidRPr="002D2D9D" w14:paraId="3E808D02"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3C57798"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989B77E"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21,038.8</w:t>
            </w:r>
          </w:p>
        </w:tc>
        <w:tc>
          <w:tcPr>
            <w:tcW w:w="1085" w:type="pct"/>
            <w:tcBorders>
              <w:top w:val="nil"/>
              <w:left w:val="nil"/>
              <w:bottom w:val="dotted" w:sz="4" w:space="0" w:color="auto"/>
              <w:right w:val="dotted" w:sz="4" w:space="0" w:color="auto"/>
            </w:tcBorders>
            <w:shd w:val="clear" w:color="auto" w:fill="auto"/>
            <w:vAlign w:val="center"/>
            <w:hideMark/>
          </w:tcPr>
          <w:p w14:paraId="63513C3B"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21,038.8</w:t>
            </w:r>
          </w:p>
        </w:tc>
      </w:tr>
      <w:tr w:rsidR="002D2D9D" w:rsidRPr="002D2D9D" w14:paraId="25526A56"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4AE5CF1"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03073E1"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2,667.9</w:t>
            </w:r>
          </w:p>
        </w:tc>
        <w:tc>
          <w:tcPr>
            <w:tcW w:w="1085" w:type="pct"/>
            <w:tcBorders>
              <w:top w:val="nil"/>
              <w:left w:val="nil"/>
              <w:bottom w:val="dotted" w:sz="4" w:space="0" w:color="auto"/>
              <w:right w:val="dotted" w:sz="4" w:space="0" w:color="auto"/>
            </w:tcBorders>
            <w:shd w:val="clear" w:color="auto" w:fill="auto"/>
            <w:vAlign w:val="center"/>
            <w:hideMark/>
          </w:tcPr>
          <w:p w14:paraId="2DDA288D"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2,667.9</w:t>
            </w:r>
          </w:p>
        </w:tc>
      </w:tr>
      <w:tr w:rsidR="002D2D9D" w:rsidRPr="002D2D9D" w14:paraId="2A171EFF"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C63929"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8BC486"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4,858.1</w:t>
            </w:r>
          </w:p>
        </w:tc>
        <w:tc>
          <w:tcPr>
            <w:tcW w:w="1085" w:type="pct"/>
            <w:tcBorders>
              <w:top w:val="nil"/>
              <w:left w:val="nil"/>
              <w:bottom w:val="dotted" w:sz="4" w:space="0" w:color="auto"/>
              <w:right w:val="dotted" w:sz="4" w:space="0" w:color="auto"/>
            </w:tcBorders>
            <w:shd w:val="clear" w:color="auto" w:fill="auto"/>
            <w:vAlign w:val="center"/>
            <w:hideMark/>
          </w:tcPr>
          <w:p w14:paraId="0CFEE801"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4,858.1</w:t>
            </w:r>
          </w:p>
        </w:tc>
      </w:tr>
      <w:tr w:rsidR="002D2D9D" w:rsidRPr="002D2D9D" w14:paraId="5897FF43"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40CD731"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A85DFD"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1,092.4</w:t>
            </w:r>
          </w:p>
        </w:tc>
        <w:tc>
          <w:tcPr>
            <w:tcW w:w="1085" w:type="pct"/>
            <w:tcBorders>
              <w:top w:val="nil"/>
              <w:left w:val="nil"/>
              <w:bottom w:val="dotted" w:sz="4" w:space="0" w:color="auto"/>
              <w:right w:val="dotted" w:sz="4" w:space="0" w:color="auto"/>
            </w:tcBorders>
            <w:shd w:val="clear" w:color="auto" w:fill="auto"/>
            <w:vAlign w:val="center"/>
            <w:hideMark/>
          </w:tcPr>
          <w:p w14:paraId="552A7359"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1,092.4</w:t>
            </w:r>
          </w:p>
        </w:tc>
      </w:tr>
      <w:tr w:rsidR="002D2D9D" w:rsidRPr="002D2D9D" w14:paraId="0032A97A"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A2896B0"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229C69C"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1,471.2</w:t>
            </w:r>
          </w:p>
        </w:tc>
        <w:tc>
          <w:tcPr>
            <w:tcW w:w="1085" w:type="pct"/>
            <w:tcBorders>
              <w:top w:val="nil"/>
              <w:left w:val="nil"/>
              <w:bottom w:val="dotted" w:sz="4" w:space="0" w:color="auto"/>
              <w:right w:val="dotted" w:sz="4" w:space="0" w:color="auto"/>
            </w:tcBorders>
            <w:shd w:val="clear" w:color="auto" w:fill="auto"/>
            <w:vAlign w:val="center"/>
            <w:hideMark/>
          </w:tcPr>
          <w:p w14:paraId="77B5455B"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1,471.2</w:t>
            </w:r>
          </w:p>
        </w:tc>
      </w:tr>
      <w:tr w:rsidR="002D2D9D" w:rsidRPr="002D2D9D" w14:paraId="6D1B80A2"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9C52B6"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21DDC19"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2,564.8</w:t>
            </w:r>
          </w:p>
        </w:tc>
        <w:tc>
          <w:tcPr>
            <w:tcW w:w="1085" w:type="pct"/>
            <w:tcBorders>
              <w:top w:val="nil"/>
              <w:left w:val="nil"/>
              <w:bottom w:val="dotted" w:sz="4" w:space="0" w:color="auto"/>
              <w:right w:val="dotted" w:sz="4" w:space="0" w:color="auto"/>
            </w:tcBorders>
            <w:shd w:val="clear" w:color="auto" w:fill="auto"/>
            <w:vAlign w:val="center"/>
            <w:hideMark/>
          </w:tcPr>
          <w:p w14:paraId="3E9173FD"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2,564.8</w:t>
            </w:r>
          </w:p>
        </w:tc>
      </w:tr>
      <w:tr w:rsidR="002D2D9D" w:rsidRPr="002D2D9D" w14:paraId="7018ACAC"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22AAE1"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4026675"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2,438.6</w:t>
            </w:r>
          </w:p>
        </w:tc>
        <w:tc>
          <w:tcPr>
            <w:tcW w:w="1085" w:type="pct"/>
            <w:tcBorders>
              <w:top w:val="nil"/>
              <w:left w:val="nil"/>
              <w:bottom w:val="dotted" w:sz="4" w:space="0" w:color="auto"/>
              <w:right w:val="dotted" w:sz="4" w:space="0" w:color="auto"/>
            </w:tcBorders>
            <w:shd w:val="clear" w:color="auto" w:fill="auto"/>
            <w:vAlign w:val="center"/>
            <w:hideMark/>
          </w:tcPr>
          <w:p w14:paraId="1B2185DA"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2,438.6</w:t>
            </w:r>
          </w:p>
        </w:tc>
      </w:tr>
      <w:tr w:rsidR="002D2D9D" w:rsidRPr="002D2D9D" w14:paraId="5217FB03"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A53053"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53BEB72"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4,503.4</w:t>
            </w:r>
          </w:p>
        </w:tc>
        <w:tc>
          <w:tcPr>
            <w:tcW w:w="1085" w:type="pct"/>
            <w:tcBorders>
              <w:top w:val="nil"/>
              <w:left w:val="nil"/>
              <w:bottom w:val="dotted" w:sz="4" w:space="0" w:color="auto"/>
              <w:right w:val="dotted" w:sz="4" w:space="0" w:color="auto"/>
            </w:tcBorders>
            <w:shd w:val="clear" w:color="auto" w:fill="auto"/>
            <w:vAlign w:val="center"/>
            <w:hideMark/>
          </w:tcPr>
          <w:p w14:paraId="26C441AB"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4,503.4</w:t>
            </w:r>
          </w:p>
        </w:tc>
      </w:tr>
      <w:tr w:rsidR="002D2D9D" w:rsidRPr="002D2D9D" w14:paraId="18A23AE7"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057D46"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A3E8CE"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4,567.5</w:t>
            </w:r>
          </w:p>
        </w:tc>
        <w:tc>
          <w:tcPr>
            <w:tcW w:w="1085" w:type="pct"/>
            <w:tcBorders>
              <w:top w:val="nil"/>
              <w:left w:val="nil"/>
              <w:bottom w:val="dotted" w:sz="4" w:space="0" w:color="auto"/>
              <w:right w:val="dotted" w:sz="4" w:space="0" w:color="auto"/>
            </w:tcBorders>
            <w:shd w:val="clear" w:color="auto" w:fill="auto"/>
            <w:vAlign w:val="center"/>
            <w:hideMark/>
          </w:tcPr>
          <w:p w14:paraId="692702C5"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4,567.5</w:t>
            </w:r>
          </w:p>
        </w:tc>
      </w:tr>
      <w:tr w:rsidR="002D2D9D" w:rsidRPr="002D2D9D" w14:paraId="28BBF28C"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BA62A6"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3672CA8"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3,739.6</w:t>
            </w:r>
          </w:p>
        </w:tc>
        <w:tc>
          <w:tcPr>
            <w:tcW w:w="1085" w:type="pct"/>
            <w:tcBorders>
              <w:top w:val="nil"/>
              <w:left w:val="nil"/>
              <w:bottom w:val="dotted" w:sz="4" w:space="0" w:color="auto"/>
              <w:right w:val="dotted" w:sz="4" w:space="0" w:color="auto"/>
            </w:tcBorders>
            <w:shd w:val="clear" w:color="auto" w:fill="auto"/>
            <w:vAlign w:val="center"/>
            <w:hideMark/>
          </w:tcPr>
          <w:p w14:paraId="08290546"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3,739.6</w:t>
            </w:r>
          </w:p>
        </w:tc>
      </w:tr>
      <w:tr w:rsidR="002D2D9D" w:rsidRPr="002D2D9D" w14:paraId="28C9BE76"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54AD77"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48F8872"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2,522.9</w:t>
            </w:r>
          </w:p>
        </w:tc>
        <w:tc>
          <w:tcPr>
            <w:tcW w:w="1085" w:type="pct"/>
            <w:tcBorders>
              <w:top w:val="nil"/>
              <w:left w:val="nil"/>
              <w:bottom w:val="dotted" w:sz="4" w:space="0" w:color="auto"/>
              <w:right w:val="dotted" w:sz="4" w:space="0" w:color="auto"/>
            </w:tcBorders>
            <w:shd w:val="clear" w:color="auto" w:fill="auto"/>
            <w:vAlign w:val="center"/>
            <w:hideMark/>
          </w:tcPr>
          <w:p w14:paraId="51724B90"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2,522.9</w:t>
            </w:r>
          </w:p>
        </w:tc>
      </w:tr>
      <w:tr w:rsidR="002D2D9D" w:rsidRPr="002D2D9D" w14:paraId="6D27B2C6"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E9C84F7"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5A5D83D"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740.5</w:t>
            </w:r>
          </w:p>
        </w:tc>
        <w:tc>
          <w:tcPr>
            <w:tcW w:w="1085" w:type="pct"/>
            <w:tcBorders>
              <w:top w:val="nil"/>
              <w:left w:val="nil"/>
              <w:bottom w:val="dotted" w:sz="4" w:space="0" w:color="auto"/>
              <w:right w:val="dotted" w:sz="4" w:space="0" w:color="auto"/>
            </w:tcBorders>
            <w:shd w:val="clear" w:color="auto" w:fill="auto"/>
            <w:vAlign w:val="center"/>
            <w:hideMark/>
          </w:tcPr>
          <w:p w14:paraId="36657434"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740.5</w:t>
            </w:r>
          </w:p>
        </w:tc>
      </w:tr>
      <w:tr w:rsidR="002D2D9D" w:rsidRPr="002D2D9D" w14:paraId="14A25725"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024580" w14:textId="77777777" w:rsidR="002D2D9D" w:rsidRPr="002D2D9D" w:rsidRDefault="002D2D9D" w:rsidP="00A10218">
            <w:pPr>
              <w:spacing w:after="0" w:line="240" w:lineRule="auto"/>
              <w:rPr>
                <w:rFonts w:ascii="Sylfaen" w:eastAsia="Times New Roman" w:hAnsi="Sylfaen" w:cs="Arial"/>
                <w:b/>
                <w:bCs/>
                <w:sz w:val="16"/>
                <w:szCs w:val="16"/>
              </w:rPr>
            </w:pPr>
            <w:r w:rsidRPr="002D2D9D">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D3104D0"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17,479.5</w:t>
            </w:r>
          </w:p>
        </w:tc>
        <w:tc>
          <w:tcPr>
            <w:tcW w:w="1085" w:type="pct"/>
            <w:tcBorders>
              <w:top w:val="nil"/>
              <w:left w:val="nil"/>
              <w:bottom w:val="dotted" w:sz="4" w:space="0" w:color="auto"/>
              <w:right w:val="dotted" w:sz="4" w:space="0" w:color="auto"/>
            </w:tcBorders>
            <w:shd w:val="clear" w:color="auto" w:fill="auto"/>
            <w:vAlign w:val="center"/>
            <w:hideMark/>
          </w:tcPr>
          <w:p w14:paraId="7C9253B6"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17,479.5</w:t>
            </w:r>
          </w:p>
        </w:tc>
      </w:tr>
      <w:tr w:rsidR="002D2D9D" w:rsidRPr="002D2D9D" w14:paraId="2F7ED7A0"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F5DAD1"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CD85C7E"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4,415.9</w:t>
            </w:r>
          </w:p>
        </w:tc>
        <w:tc>
          <w:tcPr>
            <w:tcW w:w="1085" w:type="pct"/>
            <w:tcBorders>
              <w:top w:val="nil"/>
              <w:left w:val="nil"/>
              <w:bottom w:val="dotted" w:sz="4" w:space="0" w:color="auto"/>
              <w:right w:val="dotted" w:sz="4" w:space="0" w:color="auto"/>
            </w:tcBorders>
            <w:shd w:val="clear" w:color="auto" w:fill="auto"/>
            <w:vAlign w:val="center"/>
            <w:hideMark/>
          </w:tcPr>
          <w:p w14:paraId="33611C13"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4,415.9</w:t>
            </w:r>
          </w:p>
        </w:tc>
      </w:tr>
      <w:tr w:rsidR="002D2D9D" w:rsidRPr="002D2D9D" w14:paraId="0396ADC4"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22DCFC"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4846A71"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10,872.7</w:t>
            </w:r>
          </w:p>
        </w:tc>
        <w:tc>
          <w:tcPr>
            <w:tcW w:w="1085" w:type="pct"/>
            <w:tcBorders>
              <w:top w:val="nil"/>
              <w:left w:val="nil"/>
              <w:bottom w:val="dotted" w:sz="4" w:space="0" w:color="auto"/>
              <w:right w:val="dotted" w:sz="4" w:space="0" w:color="auto"/>
            </w:tcBorders>
            <w:shd w:val="clear" w:color="auto" w:fill="auto"/>
            <w:vAlign w:val="center"/>
            <w:hideMark/>
          </w:tcPr>
          <w:p w14:paraId="26F4420D"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10,872.7</w:t>
            </w:r>
          </w:p>
        </w:tc>
      </w:tr>
      <w:tr w:rsidR="002D2D9D" w:rsidRPr="002D2D9D" w14:paraId="4059E320"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694DECB"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833DA20"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2,190.9</w:t>
            </w:r>
          </w:p>
        </w:tc>
        <w:tc>
          <w:tcPr>
            <w:tcW w:w="1085" w:type="pct"/>
            <w:tcBorders>
              <w:top w:val="nil"/>
              <w:left w:val="nil"/>
              <w:bottom w:val="dotted" w:sz="4" w:space="0" w:color="auto"/>
              <w:right w:val="dotted" w:sz="4" w:space="0" w:color="auto"/>
            </w:tcBorders>
            <w:shd w:val="clear" w:color="auto" w:fill="auto"/>
            <w:vAlign w:val="center"/>
            <w:hideMark/>
          </w:tcPr>
          <w:p w14:paraId="5843E94C"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2,190.9</w:t>
            </w:r>
          </w:p>
        </w:tc>
      </w:tr>
      <w:tr w:rsidR="002D2D9D" w:rsidRPr="002D2D9D" w14:paraId="5F5A05E7"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6B0649" w14:textId="77777777" w:rsidR="002D2D9D" w:rsidRPr="002D2D9D" w:rsidRDefault="002D2D9D" w:rsidP="00A10218">
            <w:pPr>
              <w:spacing w:after="0" w:line="240" w:lineRule="auto"/>
              <w:rPr>
                <w:rFonts w:ascii="Sylfaen" w:eastAsia="Times New Roman" w:hAnsi="Sylfaen" w:cs="Arial"/>
                <w:b/>
                <w:bCs/>
                <w:sz w:val="16"/>
                <w:szCs w:val="16"/>
              </w:rPr>
            </w:pPr>
            <w:r w:rsidRPr="002D2D9D">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BDCF92F"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7,942.3</w:t>
            </w:r>
          </w:p>
        </w:tc>
        <w:tc>
          <w:tcPr>
            <w:tcW w:w="1085" w:type="pct"/>
            <w:tcBorders>
              <w:top w:val="nil"/>
              <w:left w:val="nil"/>
              <w:bottom w:val="dotted" w:sz="4" w:space="0" w:color="auto"/>
              <w:right w:val="dotted" w:sz="4" w:space="0" w:color="auto"/>
            </w:tcBorders>
            <w:shd w:val="clear" w:color="auto" w:fill="auto"/>
            <w:vAlign w:val="center"/>
            <w:hideMark/>
          </w:tcPr>
          <w:p w14:paraId="775051AB"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7,942.3</w:t>
            </w:r>
          </w:p>
        </w:tc>
      </w:tr>
      <w:tr w:rsidR="002D2D9D" w:rsidRPr="002D2D9D" w14:paraId="3FE24AEE"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A167A1"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1156DE"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4,207.6</w:t>
            </w:r>
          </w:p>
        </w:tc>
        <w:tc>
          <w:tcPr>
            <w:tcW w:w="1085" w:type="pct"/>
            <w:tcBorders>
              <w:top w:val="nil"/>
              <w:left w:val="nil"/>
              <w:bottom w:val="dotted" w:sz="4" w:space="0" w:color="auto"/>
              <w:right w:val="dotted" w:sz="4" w:space="0" w:color="auto"/>
            </w:tcBorders>
            <w:shd w:val="clear" w:color="auto" w:fill="auto"/>
            <w:vAlign w:val="center"/>
            <w:hideMark/>
          </w:tcPr>
          <w:p w14:paraId="263E5226"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4,207.6</w:t>
            </w:r>
          </w:p>
        </w:tc>
      </w:tr>
      <w:tr w:rsidR="002D2D9D" w:rsidRPr="002D2D9D" w14:paraId="23D94FA4"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615F1B"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D8A7610"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1,242.6</w:t>
            </w:r>
          </w:p>
        </w:tc>
        <w:tc>
          <w:tcPr>
            <w:tcW w:w="1085" w:type="pct"/>
            <w:tcBorders>
              <w:top w:val="nil"/>
              <w:left w:val="nil"/>
              <w:bottom w:val="dotted" w:sz="4" w:space="0" w:color="auto"/>
              <w:right w:val="dotted" w:sz="4" w:space="0" w:color="auto"/>
            </w:tcBorders>
            <w:shd w:val="clear" w:color="auto" w:fill="auto"/>
            <w:vAlign w:val="center"/>
            <w:hideMark/>
          </w:tcPr>
          <w:p w14:paraId="63E002D3"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1,242.6</w:t>
            </w:r>
          </w:p>
        </w:tc>
      </w:tr>
      <w:tr w:rsidR="002D2D9D" w:rsidRPr="002D2D9D" w14:paraId="391E7C1B"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2D10B23"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lastRenderedPageBreak/>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8A51F46"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1,584.6</w:t>
            </w:r>
          </w:p>
        </w:tc>
        <w:tc>
          <w:tcPr>
            <w:tcW w:w="1085" w:type="pct"/>
            <w:tcBorders>
              <w:top w:val="nil"/>
              <w:left w:val="nil"/>
              <w:bottom w:val="dotted" w:sz="4" w:space="0" w:color="auto"/>
              <w:right w:val="dotted" w:sz="4" w:space="0" w:color="auto"/>
            </w:tcBorders>
            <w:shd w:val="clear" w:color="auto" w:fill="auto"/>
            <w:vAlign w:val="center"/>
            <w:hideMark/>
          </w:tcPr>
          <w:p w14:paraId="41AD86F0"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1,584.6</w:t>
            </w:r>
          </w:p>
        </w:tc>
      </w:tr>
      <w:tr w:rsidR="002D2D9D" w:rsidRPr="002D2D9D" w14:paraId="11350506"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8BE642" w14:textId="77777777" w:rsidR="002D2D9D" w:rsidRPr="002D2D9D" w:rsidRDefault="002D2D9D" w:rsidP="00A10218">
            <w:pPr>
              <w:spacing w:after="0" w:line="240" w:lineRule="auto"/>
              <w:ind w:firstLineChars="200" w:firstLine="320"/>
              <w:rPr>
                <w:rFonts w:ascii="Sylfaen" w:eastAsia="Times New Roman" w:hAnsi="Sylfaen" w:cs="Arial"/>
                <w:sz w:val="16"/>
                <w:szCs w:val="16"/>
              </w:rPr>
            </w:pPr>
            <w:r w:rsidRPr="002D2D9D">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0D52A2"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907.5</w:t>
            </w:r>
          </w:p>
        </w:tc>
        <w:tc>
          <w:tcPr>
            <w:tcW w:w="1085" w:type="pct"/>
            <w:tcBorders>
              <w:top w:val="nil"/>
              <w:left w:val="nil"/>
              <w:bottom w:val="dotted" w:sz="4" w:space="0" w:color="auto"/>
              <w:right w:val="dotted" w:sz="4" w:space="0" w:color="auto"/>
            </w:tcBorders>
            <w:shd w:val="clear" w:color="auto" w:fill="auto"/>
            <w:vAlign w:val="center"/>
            <w:hideMark/>
          </w:tcPr>
          <w:p w14:paraId="4D27F6D4" w14:textId="77777777" w:rsidR="002D2D9D" w:rsidRPr="002D2D9D" w:rsidRDefault="002D2D9D" w:rsidP="00A10218">
            <w:pPr>
              <w:spacing w:after="0" w:line="240" w:lineRule="auto"/>
              <w:jc w:val="center"/>
              <w:rPr>
                <w:rFonts w:ascii="Sylfaen" w:eastAsia="Times New Roman" w:hAnsi="Sylfaen" w:cs="Arial"/>
                <w:sz w:val="16"/>
                <w:szCs w:val="16"/>
              </w:rPr>
            </w:pPr>
            <w:r w:rsidRPr="002D2D9D">
              <w:rPr>
                <w:rFonts w:ascii="Sylfaen" w:eastAsia="Times New Roman" w:hAnsi="Sylfaen" w:cs="Arial"/>
                <w:sz w:val="16"/>
                <w:szCs w:val="16"/>
              </w:rPr>
              <w:t>907.5</w:t>
            </w:r>
          </w:p>
        </w:tc>
      </w:tr>
      <w:tr w:rsidR="002D2D9D" w:rsidRPr="002D2D9D" w14:paraId="61AE8DB6" w14:textId="77777777" w:rsidTr="002D2D9D">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3A0E8122" w14:textId="77777777" w:rsidR="002D2D9D" w:rsidRPr="002D2D9D" w:rsidRDefault="002D2D9D" w:rsidP="00A10218">
            <w:pPr>
              <w:spacing w:after="0" w:line="240" w:lineRule="auto"/>
              <w:rPr>
                <w:rFonts w:ascii="Sylfaen" w:eastAsia="Times New Roman" w:hAnsi="Sylfaen" w:cs="Arial"/>
                <w:b/>
                <w:bCs/>
                <w:sz w:val="16"/>
                <w:szCs w:val="16"/>
              </w:rPr>
            </w:pPr>
            <w:r w:rsidRPr="002D2D9D">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597CD9E7"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123,424.0</w:t>
            </w:r>
          </w:p>
        </w:tc>
        <w:tc>
          <w:tcPr>
            <w:tcW w:w="1085" w:type="pct"/>
            <w:tcBorders>
              <w:top w:val="nil"/>
              <w:left w:val="nil"/>
              <w:bottom w:val="dotted" w:sz="4" w:space="0" w:color="auto"/>
              <w:right w:val="dotted" w:sz="4" w:space="0" w:color="auto"/>
            </w:tcBorders>
            <w:shd w:val="clear" w:color="auto" w:fill="auto"/>
            <w:vAlign w:val="center"/>
            <w:hideMark/>
          </w:tcPr>
          <w:p w14:paraId="25C069FB" w14:textId="77777777" w:rsidR="002D2D9D" w:rsidRPr="002D2D9D" w:rsidRDefault="002D2D9D" w:rsidP="00A10218">
            <w:pPr>
              <w:spacing w:after="0" w:line="240" w:lineRule="auto"/>
              <w:jc w:val="center"/>
              <w:rPr>
                <w:rFonts w:ascii="Sylfaen" w:eastAsia="Times New Roman" w:hAnsi="Sylfaen" w:cs="Arial"/>
                <w:b/>
                <w:bCs/>
                <w:sz w:val="16"/>
                <w:szCs w:val="16"/>
              </w:rPr>
            </w:pPr>
            <w:r w:rsidRPr="002D2D9D">
              <w:rPr>
                <w:rFonts w:ascii="Sylfaen" w:eastAsia="Times New Roman" w:hAnsi="Sylfaen" w:cs="Arial"/>
                <w:b/>
                <w:bCs/>
                <w:sz w:val="16"/>
                <w:szCs w:val="16"/>
              </w:rPr>
              <w:t>123,424.0</w:t>
            </w:r>
          </w:p>
        </w:tc>
      </w:tr>
    </w:tbl>
    <w:p w14:paraId="588C73B8" w14:textId="1F01EEF5" w:rsidR="002D2D9D" w:rsidRDefault="002D2D9D" w:rsidP="00A10218">
      <w:pPr>
        <w:tabs>
          <w:tab w:val="left" w:pos="0"/>
        </w:tabs>
        <w:spacing w:after="0" w:line="240" w:lineRule="auto"/>
        <w:ind w:right="173" w:firstLine="720"/>
        <w:jc w:val="right"/>
        <w:rPr>
          <w:rFonts w:ascii="Sylfaen" w:hAnsi="Sylfaen"/>
          <w:i/>
          <w:noProof/>
          <w:color w:val="000000"/>
          <w:sz w:val="16"/>
          <w:szCs w:val="16"/>
          <w:lang w:val="ka-GE"/>
        </w:rPr>
      </w:pPr>
    </w:p>
    <w:p w14:paraId="5C61FE52" w14:textId="77777777" w:rsidR="002D2D9D" w:rsidRPr="000E3DA5" w:rsidRDefault="002D2D9D" w:rsidP="00A10218">
      <w:pPr>
        <w:tabs>
          <w:tab w:val="left" w:pos="0"/>
        </w:tabs>
        <w:spacing w:after="0" w:line="240" w:lineRule="auto"/>
        <w:ind w:right="173" w:firstLine="720"/>
        <w:jc w:val="right"/>
        <w:rPr>
          <w:rFonts w:ascii="Sylfaen" w:hAnsi="Sylfaen"/>
          <w:i/>
          <w:noProof/>
          <w:color w:val="000000"/>
          <w:sz w:val="16"/>
          <w:szCs w:val="16"/>
          <w:lang w:val="ka-GE"/>
        </w:rPr>
      </w:pPr>
    </w:p>
    <w:p w14:paraId="109794CD" w14:textId="42BA99E6" w:rsidR="002D2D9D" w:rsidRPr="00C060A7" w:rsidRDefault="002D2D9D" w:rsidP="00A10218">
      <w:pPr>
        <w:tabs>
          <w:tab w:val="left" w:pos="-450"/>
          <w:tab w:val="left" w:pos="810"/>
        </w:tabs>
        <w:spacing w:after="0" w:line="240" w:lineRule="auto"/>
        <w:jc w:val="both"/>
        <w:rPr>
          <w:rFonts w:ascii="Sylfaen" w:hAnsi="Sylfaen"/>
          <w:color w:val="000000"/>
          <w:lang w:val="ka-GE"/>
        </w:rPr>
      </w:pPr>
      <w:r>
        <w:rPr>
          <w:rFonts w:ascii="Sylfaen" w:hAnsi="Sylfaen"/>
          <w:lang w:val="ka-GE"/>
        </w:rPr>
        <w:tab/>
      </w:r>
      <w:r w:rsidRPr="000E3DA5">
        <w:rPr>
          <w:rFonts w:ascii="Sylfaen" w:hAnsi="Sylfaen"/>
          <w:lang w:val="ka-GE"/>
        </w:rPr>
        <w:t xml:space="preserve">„გამყოფი ხაზის მიმდებარე სოფლებში დაზარალებული მოსახლეობის საჭიროებებზე რეაგირების მიზნით გასატარებელი ზოგიერთი ღონისძიების შესახებ“ საქართველოს მთავრობის 2022 წლის 21 იანვრის N97 განკარგულებით და „გამყოფი ხაზის მიმდებარე სოფლებში დაზარალებული მოსახლეობის საჭიროებებზე რეაგირების მიზნით გასატარებელი ზოგიერთი ღონისძიების შესახებ“ საქართველოს მთავრობის 2022 წლის 26 დეკემბრის N2437 განკარგულებით წალენჯიხის, ონის, </w:t>
      </w:r>
      <w:r w:rsidRPr="00C060A7">
        <w:rPr>
          <w:rFonts w:ascii="Sylfaen" w:hAnsi="Sylfaen"/>
          <w:lang w:val="ka-GE"/>
        </w:rPr>
        <w:t>დუშეთის და საჩხერის მუნიციპალიტეტებს, 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საქართველოს მთავრობის სარეზერვო ფონდიდან გამოეყო 486.2 ათასი ლარი, რომელიც მთლიანად გადარიცხულია.</w:t>
      </w:r>
    </w:p>
    <w:p w14:paraId="79A564B9" w14:textId="038500E5" w:rsidR="00EF3F63" w:rsidRPr="00C060A7" w:rsidRDefault="00EF3F63" w:rsidP="00A10218">
      <w:pPr>
        <w:tabs>
          <w:tab w:val="left" w:pos="-450"/>
          <w:tab w:val="left" w:pos="810"/>
        </w:tabs>
        <w:spacing w:after="0" w:line="240" w:lineRule="auto"/>
        <w:jc w:val="both"/>
        <w:rPr>
          <w:rFonts w:ascii="Sylfaen" w:hAnsi="Sylfaen"/>
          <w:lang w:val="ka-GE"/>
        </w:rPr>
      </w:pPr>
    </w:p>
    <w:p w14:paraId="208005B8" w14:textId="77777777" w:rsidR="002D2D9D" w:rsidRPr="00C060A7" w:rsidRDefault="002D2D9D" w:rsidP="00A10218">
      <w:pPr>
        <w:tabs>
          <w:tab w:val="left" w:pos="-450"/>
          <w:tab w:val="left" w:pos="810"/>
        </w:tabs>
        <w:spacing w:after="0" w:line="240" w:lineRule="auto"/>
        <w:jc w:val="both"/>
        <w:rPr>
          <w:rFonts w:ascii="Sylfaen" w:hAnsi="Sylfaen"/>
          <w:lang w:val="ka-GE"/>
        </w:rPr>
      </w:pPr>
    </w:p>
    <w:p w14:paraId="6B0FA21A" w14:textId="77777777" w:rsidR="006176DC" w:rsidRPr="000E3DA5" w:rsidRDefault="006176DC" w:rsidP="00A10218">
      <w:pPr>
        <w:tabs>
          <w:tab w:val="left" w:pos="-450"/>
          <w:tab w:val="left" w:pos="810"/>
        </w:tabs>
        <w:spacing w:after="0" w:line="240" w:lineRule="auto"/>
        <w:jc w:val="both"/>
        <w:rPr>
          <w:rFonts w:ascii="Sylfaen" w:hAnsi="Sylfaen"/>
          <w:lang w:val="ka-GE"/>
        </w:rPr>
      </w:pPr>
      <w:r w:rsidRPr="00C060A7">
        <w:rPr>
          <w:rFonts w:ascii="Sylfaen" w:hAnsi="Sylfaen"/>
          <w:color w:val="000000"/>
          <w:sz w:val="24"/>
          <w:lang w:val="ka-GE"/>
        </w:rPr>
        <w:t>„</w:t>
      </w:r>
      <w:r w:rsidRPr="00C060A7">
        <w:rPr>
          <w:rFonts w:ascii="Sylfaen" w:eastAsia="Times New Roman" w:hAnsi="Sylfaen" w:cs="Calibri"/>
          <w:b/>
          <w:bCs/>
          <w:color w:val="000000"/>
          <w:szCs w:val="20"/>
          <w:lang w:val="ka-GE"/>
        </w:rPr>
        <w:t xml:space="preserve">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პროგრამის ფარგლებში </w:t>
      </w:r>
      <w:r w:rsidRPr="00C060A7">
        <w:rPr>
          <w:rFonts w:ascii="Sylfaen" w:hAnsi="Sylfaen" w:cs="Sylfaen"/>
          <w:bCs/>
          <w:noProof/>
          <w:lang w:val="ka-GE"/>
        </w:rPr>
        <w:t xml:space="preserve">„საჯარო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2019 წლის 30 დეკემბრის №2735 განკარგულებით და ამ განკარგულებაში 2021 წლის 27 აპრილის №637 განკარგულებით განხორციელებული ცვლილებით, </w:t>
      </w:r>
      <w:r w:rsidRPr="00C060A7">
        <w:rPr>
          <w:rFonts w:ascii="Sylfaen" w:hAnsi="Sylfaen"/>
          <w:lang w:val="ka-GE"/>
        </w:rPr>
        <w:t xml:space="preserve">საქართველოს ფინანსთა სამინისტროს და მუნიციპალიტეტების (39 მუნიციპალიტეტი, რომელთა შეფასება განხორციელდა 2018-2020 წლებში USAID-ის და GIZ-ის მხარდაჭერით ჩატარდა შეფასება ხარჯებისა და ფინანსური ანგარიშვალდებულების </w:t>
      </w:r>
      <w:r w:rsidRPr="00C060A7">
        <w:rPr>
          <w:rFonts w:ascii="Sylfaen" w:hAnsi="Sylfaen" w:cs="Sylfaen"/>
          <w:lang w:val="ka-GE"/>
        </w:rPr>
        <w:t>(PEFA) ინდიკატორების გამოყენებით</w:t>
      </w:r>
      <w:r w:rsidRPr="00C060A7">
        <w:rPr>
          <w:rFonts w:ascii="Sylfaen" w:hAnsi="Sylfaen"/>
          <w:lang w:val="ka-GE"/>
        </w:rPr>
        <w:t xml:space="preserve">) მერებს შორის გაფორმებული ურთიერთანამშრომლობის მემორანდუმების 2021 წლის სამიზნე ინდიკატორების შესრულების საფუძველზე, </w:t>
      </w:r>
      <w:r w:rsidRPr="00C060A7">
        <w:rPr>
          <w:rFonts w:ascii="Sylfaen" w:eastAsia="Times New Roman" w:hAnsi="Sylfaen" w:cs="Calibri"/>
          <w:b/>
          <w:bCs/>
          <w:color w:val="000000"/>
          <w:sz w:val="20"/>
          <w:szCs w:val="20"/>
          <w:lang w:val="ka-GE"/>
        </w:rPr>
        <w:t xml:space="preserve"> </w:t>
      </w:r>
      <w:r w:rsidRPr="00C060A7">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2021 წელს განსაზღვრული ღონისძიებების შესრულებიდან გამომდინარე, ზოგიერთი მუნიციპალიტეტისათვის კაპიტალური</w:t>
      </w:r>
      <w:r w:rsidRPr="000E3DA5">
        <w:rPr>
          <w:rFonts w:ascii="Sylfaen" w:hAnsi="Sylfaen"/>
          <w:color w:val="000000"/>
          <w:lang w:val="ka-GE"/>
        </w:rPr>
        <w:t xml:space="preserve"> გრანტის გამოყოფის შესახებ“ საქართველოს მთავრობის 2021 წლის 27 დეკემბრის N2374 განკარგულებით</w:t>
      </w:r>
      <w:r w:rsidRPr="000E3DA5">
        <w:rPr>
          <w:rFonts w:ascii="Sylfaen" w:hAnsi="Sylfaen"/>
          <w:lang w:val="ka-GE"/>
        </w:rPr>
        <w:t xml:space="preserve"> მუნიციპალიტეტებს გამოეყო 12 000.0 ათასი ლარი, მათ შორის 2022 წლის ასიგნებიდან - 7 000.0 ათასი ლარი, რომელიც მთლიანად გადარიცხულია. კერძოდ:</w:t>
      </w:r>
    </w:p>
    <w:p w14:paraId="42E04517" w14:textId="77777777" w:rsidR="006176DC" w:rsidRDefault="006176DC"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6ECF1C26" w14:textId="77777777" w:rsidR="006176DC" w:rsidRDefault="006176DC"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3AEB4AE6" w14:textId="2A4432B7" w:rsidR="00EF3F63" w:rsidRPr="00257C46" w:rsidRDefault="00FD3B4A" w:rsidP="00A10218">
      <w:pPr>
        <w:tabs>
          <w:tab w:val="left" w:pos="0"/>
        </w:tabs>
        <w:spacing w:after="0" w:line="240" w:lineRule="auto"/>
        <w:ind w:right="173" w:firstLine="720"/>
        <w:jc w:val="right"/>
        <w:rPr>
          <w:rFonts w:ascii="Sylfaen" w:hAnsi="Sylfaen"/>
          <w:i/>
          <w:noProof/>
          <w:color w:val="000000"/>
          <w:sz w:val="16"/>
          <w:szCs w:val="16"/>
          <w:lang w:val="ka-GE"/>
        </w:rPr>
      </w:pPr>
      <w:r w:rsidRPr="00257C46">
        <w:rPr>
          <w:rFonts w:ascii="Sylfaen" w:hAnsi="Sylfaen"/>
          <w:i/>
          <w:noProof/>
          <w:color w:val="000000"/>
          <w:sz w:val="16"/>
          <w:szCs w:val="16"/>
          <w:lang w:val="ka-GE"/>
        </w:rPr>
        <w:t>ათასი ლარი</w:t>
      </w:r>
    </w:p>
    <w:tbl>
      <w:tblPr>
        <w:tblW w:w="10040" w:type="dxa"/>
        <w:tblLook w:val="04A0" w:firstRow="1" w:lastRow="0" w:firstColumn="1" w:lastColumn="0" w:noHBand="0" w:noVBand="1"/>
      </w:tblPr>
      <w:tblGrid>
        <w:gridCol w:w="5280"/>
        <w:gridCol w:w="2380"/>
        <w:gridCol w:w="2380"/>
      </w:tblGrid>
      <w:tr w:rsidR="006176DC" w:rsidRPr="006176DC" w14:paraId="0E2479F9" w14:textId="77777777" w:rsidTr="006176DC">
        <w:trPr>
          <w:trHeight w:val="602"/>
          <w:tblHeader/>
        </w:trPr>
        <w:tc>
          <w:tcPr>
            <w:tcW w:w="5280"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71DB3F16"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დასახელება</w:t>
            </w:r>
          </w:p>
        </w:tc>
        <w:tc>
          <w:tcPr>
            <w:tcW w:w="2380" w:type="dxa"/>
            <w:tcBorders>
              <w:top w:val="dotted" w:sz="4" w:space="0" w:color="auto"/>
              <w:left w:val="nil"/>
              <w:bottom w:val="dotted" w:sz="4" w:space="0" w:color="auto"/>
              <w:right w:val="dotted" w:sz="4" w:space="0" w:color="auto"/>
            </w:tcBorders>
            <w:shd w:val="clear" w:color="auto" w:fill="auto"/>
            <w:vAlign w:val="center"/>
            <w:hideMark/>
          </w:tcPr>
          <w:p w14:paraId="0310290E"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წლიური გეგმა</w:t>
            </w:r>
          </w:p>
        </w:tc>
        <w:tc>
          <w:tcPr>
            <w:tcW w:w="2380" w:type="dxa"/>
            <w:tcBorders>
              <w:top w:val="dotted" w:sz="4" w:space="0" w:color="auto"/>
              <w:left w:val="nil"/>
              <w:bottom w:val="dotted" w:sz="4" w:space="0" w:color="auto"/>
              <w:right w:val="dotted" w:sz="4" w:space="0" w:color="auto"/>
            </w:tcBorders>
            <w:shd w:val="clear" w:color="auto" w:fill="auto"/>
            <w:vAlign w:val="center"/>
            <w:hideMark/>
          </w:tcPr>
          <w:p w14:paraId="1E03AD85"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12 თვის ფაქტი</w:t>
            </w:r>
          </w:p>
        </w:tc>
      </w:tr>
      <w:tr w:rsidR="006176DC" w:rsidRPr="006176DC" w14:paraId="4BFF289E"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286807D8" w14:textId="77777777" w:rsidR="006176DC" w:rsidRPr="006176DC" w:rsidRDefault="006176DC" w:rsidP="00A10218">
            <w:pPr>
              <w:spacing w:after="0" w:line="240" w:lineRule="auto"/>
              <w:rPr>
                <w:rFonts w:ascii="Sylfaen" w:eastAsia="Times New Roman" w:hAnsi="Sylfaen" w:cs="Arial"/>
                <w:b/>
                <w:bCs/>
                <w:sz w:val="16"/>
                <w:szCs w:val="16"/>
              </w:rPr>
            </w:pPr>
            <w:r w:rsidRPr="006176DC">
              <w:rPr>
                <w:rFonts w:ascii="Sylfaen" w:eastAsia="Times New Roman" w:hAnsi="Sylfaen" w:cs="Arial"/>
                <w:b/>
                <w:bCs/>
                <w:sz w:val="16"/>
                <w:szCs w:val="16"/>
              </w:rPr>
              <w:t>კახეთის მხარე</w:t>
            </w:r>
          </w:p>
        </w:tc>
        <w:tc>
          <w:tcPr>
            <w:tcW w:w="2380" w:type="dxa"/>
            <w:tcBorders>
              <w:top w:val="nil"/>
              <w:left w:val="nil"/>
              <w:bottom w:val="dotted" w:sz="4" w:space="0" w:color="auto"/>
              <w:right w:val="dotted" w:sz="4" w:space="0" w:color="auto"/>
            </w:tcBorders>
            <w:shd w:val="clear" w:color="auto" w:fill="auto"/>
            <w:vAlign w:val="center"/>
            <w:hideMark/>
          </w:tcPr>
          <w:p w14:paraId="3A01C0C3"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2,100.0</w:t>
            </w:r>
          </w:p>
        </w:tc>
        <w:tc>
          <w:tcPr>
            <w:tcW w:w="2380" w:type="dxa"/>
            <w:tcBorders>
              <w:top w:val="nil"/>
              <w:left w:val="nil"/>
              <w:bottom w:val="dotted" w:sz="4" w:space="0" w:color="auto"/>
              <w:right w:val="dotted" w:sz="4" w:space="0" w:color="auto"/>
            </w:tcBorders>
            <w:shd w:val="clear" w:color="auto" w:fill="auto"/>
            <w:vAlign w:val="center"/>
            <w:hideMark/>
          </w:tcPr>
          <w:p w14:paraId="704CC3C4"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2,100.0</w:t>
            </w:r>
          </w:p>
        </w:tc>
      </w:tr>
      <w:tr w:rsidR="006176DC" w:rsidRPr="006176DC" w14:paraId="5B4515E9"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16C61D54"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გურჯაანის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495FD085"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400.0</w:t>
            </w:r>
          </w:p>
        </w:tc>
        <w:tc>
          <w:tcPr>
            <w:tcW w:w="2380" w:type="dxa"/>
            <w:tcBorders>
              <w:top w:val="nil"/>
              <w:left w:val="nil"/>
              <w:bottom w:val="dotted" w:sz="4" w:space="0" w:color="auto"/>
              <w:right w:val="dotted" w:sz="4" w:space="0" w:color="auto"/>
            </w:tcBorders>
            <w:shd w:val="clear" w:color="auto" w:fill="auto"/>
            <w:vAlign w:val="center"/>
            <w:hideMark/>
          </w:tcPr>
          <w:p w14:paraId="7BCF5036"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400.0</w:t>
            </w:r>
          </w:p>
        </w:tc>
      </w:tr>
      <w:tr w:rsidR="006176DC" w:rsidRPr="006176DC" w14:paraId="59E63DF4"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046673E0"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დედოფლისწყაროს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6977FEE3"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500.0</w:t>
            </w:r>
          </w:p>
        </w:tc>
        <w:tc>
          <w:tcPr>
            <w:tcW w:w="2380" w:type="dxa"/>
            <w:tcBorders>
              <w:top w:val="nil"/>
              <w:left w:val="nil"/>
              <w:bottom w:val="dotted" w:sz="4" w:space="0" w:color="auto"/>
              <w:right w:val="dotted" w:sz="4" w:space="0" w:color="auto"/>
            </w:tcBorders>
            <w:shd w:val="clear" w:color="auto" w:fill="auto"/>
            <w:vAlign w:val="center"/>
            <w:hideMark/>
          </w:tcPr>
          <w:p w14:paraId="3B7A323E"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500.0</w:t>
            </w:r>
          </w:p>
        </w:tc>
      </w:tr>
      <w:tr w:rsidR="006176DC" w:rsidRPr="006176DC" w14:paraId="356F358E"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70E393C7"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ლაგოდეხის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65A926D6"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400.0</w:t>
            </w:r>
          </w:p>
        </w:tc>
        <w:tc>
          <w:tcPr>
            <w:tcW w:w="2380" w:type="dxa"/>
            <w:tcBorders>
              <w:top w:val="nil"/>
              <w:left w:val="nil"/>
              <w:bottom w:val="dotted" w:sz="4" w:space="0" w:color="auto"/>
              <w:right w:val="dotted" w:sz="4" w:space="0" w:color="auto"/>
            </w:tcBorders>
            <w:shd w:val="clear" w:color="auto" w:fill="auto"/>
            <w:vAlign w:val="center"/>
            <w:hideMark/>
          </w:tcPr>
          <w:p w14:paraId="2543CF2A"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400.0</w:t>
            </w:r>
          </w:p>
        </w:tc>
      </w:tr>
      <w:tr w:rsidR="006176DC" w:rsidRPr="006176DC" w14:paraId="04A97501"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06666460"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საგარეჯოს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21257DE9"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400.0</w:t>
            </w:r>
          </w:p>
        </w:tc>
        <w:tc>
          <w:tcPr>
            <w:tcW w:w="2380" w:type="dxa"/>
            <w:tcBorders>
              <w:top w:val="nil"/>
              <w:left w:val="nil"/>
              <w:bottom w:val="dotted" w:sz="4" w:space="0" w:color="auto"/>
              <w:right w:val="dotted" w:sz="4" w:space="0" w:color="auto"/>
            </w:tcBorders>
            <w:shd w:val="clear" w:color="auto" w:fill="auto"/>
            <w:vAlign w:val="center"/>
            <w:hideMark/>
          </w:tcPr>
          <w:p w14:paraId="365C0E9D"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400.0</w:t>
            </w:r>
          </w:p>
        </w:tc>
      </w:tr>
      <w:tr w:rsidR="006176DC" w:rsidRPr="006176DC" w14:paraId="43CD7359"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73FA6447"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სიღნაღის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67E5EB7B"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200.0</w:t>
            </w:r>
          </w:p>
        </w:tc>
        <w:tc>
          <w:tcPr>
            <w:tcW w:w="2380" w:type="dxa"/>
            <w:tcBorders>
              <w:top w:val="nil"/>
              <w:left w:val="nil"/>
              <w:bottom w:val="dotted" w:sz="4" w:space="0" w:color="auto"/>
              <w:right w:val="dotted" w:sz="4" w:space="0" w:color="auto"/>
            </w:tcBorders>
            <w:shd w:val="clear" w:color="auto" w:fill="auto"/>
            <w:vAlign w:val="center"/>
            <w:hideMark/>
          </w:tcPr>
          <w:p w14:paraId="7A87B8E7"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200.0</w:t>
            </w:r>
          </w:p>
        </w:tc>
      </w:tr>
      <w:tr w:rsidR="006176DC" w:rsidRPr="006176DC" w14:paraId="7251B6C2"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3BCEF9DE"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ყვარელის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0E54A001"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200.0</w:t>
            </w:r>
          </w:p>
        </w:tc>
        <w:tc>
          <w:tcPr>
            <w:tcW w:w="2380" w:type="dxa"/>
            <w:tcBorders>
              <w:top w:val="nil"/>
              <w:left w:val="nil"/>
              <w:bottom w:val="dotted" w:sz="4" w:space="0" w:color="auto"/>
              <w:right w:val="dotted" w:sz="4" w:space="0" w:color="auto"/>
            </w:tcBorders>
            <w:shd w:val="clear" w:color="auto" w:fill="auto"/>
            <w:vAlign w:val="center"/>
            <w:hideMark/>
          </w:tcPr>
          <w:p w14:paraId="5F8AFE7C"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200.0</w:t>
            </w:r>
          </w:p>
        </w:tc>
      </w:tr>
      <w:tr w:rsidR="006176DC" w:rsidRPr="006176DC" w14:paraId="3EABC323"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43DD16E7" w14:textId="77777777" w:rsidR="006176DC" w:rsidRPr="006176DC" w:rsidRDefault="006176DC" w:rsidP="00A10218">
            <w:pPr>
              <w:spacing w:after="0" w:line="240" w:lineRule="auto"/>
              <w:rPr>
                <w:rFonts w:ascii="Sylfaen" w:eastAsia="Times New Roman" w:hAnsi="Sylfaen" w:cs="Arial"/>
                <w:b/>
                <w:bCs/>
                <w:sz w:val="16"/>
                <w:szCs w:val="16"/>
              </w:rPr>
            </w:pPr>
            <w:r w:rsidRPr="006176DC">
              <w:rPr>
                <w:rFonts w:ascii="Sylfaen" w:eastAsia="Times New Roman" w:hAnsi="Sylfaen" w:cs="Arial"/>
                <w:b/>
                <w:bCs/>
                <w:sz w:val="16"/>
                <w:szCs w:val="16"/>
              </w:rPr>
              <w:t>იმერეთის მხარე</w:t>
            </w:r>
          </w:p>
        </w:tc>
        <w:tc>
          <w:tcPr>
            <w:tcW w:w="2380" w:type="dxa"/>
            <w:tcBorders>
              <w:top w:val="nil"/>
              <w:left w:val="nil"/>
              <w:bottom w:val="dotted" w:sz="4" w:space="0" w:color="auto"/>
              <w:right w:val="dotted" w:sz="4" w:space="0" w:color="auto"/>
            </w:tcBorders>
            <w:shd w:val="clear" w:color="auto" w:fill="auto"/>
            <w:vAlign w:val="center"/>
            <w:hideMark/>
          </w:tcPr>
          <w:p w14:paraId="13C48173"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2,150.0</w:t>
            </w:r>
          </w:p>
        </w:tc>
        <w:tc>
          <w:tcPr>
            <w:tcW w:w="2380" w:type="dxa"/>
            <w:tcBorders>
              <w:top w:val="nil"/>
              <w:left w:val="nil"/>
              <w:bottom w:val="dotted" w:sz="4" w:space="0" w:color="auto"/>
              <w:right w:val="dotted" w:sz="4" w:space="0" w:color="auto"/>
            </w:tcBorders>
            <w:shd w:val="clear" w:color="auto" w:fill="auto"/>
            <w:vAlign w:val="center"/>
            <w:hideMark/>
          </w:tcPr>
          <w:p w14:paraId="74A6D0F8"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2,150.0</w:t>
            </w:r>
          </w:p>
        </w:tc>
      </w:tr>
      <w:tr w:rsidR="006176DC" w:rsidRPr="006176DC" w14:paraId="036B907E"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5E69F818"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ქალაქ ქუთაისის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225F9D84"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750.0</w:t>
            </w:r>
          </w:p>
        </w:tc>
        <w:tc>
          <w:tcPr>
            <w:tcW w:w="2380" w:type="dxa"/>
            <w:tcBorders>
              <w:top w:val="nil"/>
              <w:left w:val="nil"/>
              <w:bottom w:val="dotted" w:sz="4" w:space="0" w:color="auto"/>
              <w:right w:val="dotted" w:sz="4" w:space="0" w:color="auto"/>
            </w:tcBorders>
            <w:shd w:val="clear" w:color="auto" w:fill="auto"/>
            <w:vAlign w:val="center"/>
            <w:hideMark/>
          </w:tcPr>
          <w:p w14:paraId="492AA0E7"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750.0</w:t>
            </w:r>
          </w:p>
        </w:tc>
      </w:tr>
      <w:tr w:rsidR="006176DC" w:rsidRPr="006176DC" w14:paraId="3B88A74A"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5092EBB1"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lastRenderedPageBreak/>
              <w:t>ჭიათურის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2F68CECD"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100.0</w:t>
            </w:r>
          </w:p>
        </w:tc>
        <w:tc>
          <w:tcPr>
            <w:tcW w:w="2380" w:type="dxa"/>
            <w:tcBorders>
              <w:top w:val="nil"/>
              <w:left w:val="nil"/>
              <w:bottom w:val="dotted" w:sz="4" w:space="0" w:color="auto"/>
              <w:right w:val="dotted" w:sz="4" w:space="0" w:color="auto"/>
            </w:tcBorders>
            <w:shd w:val="clear" w:color="auto" w:fill="auto"/>
            <w:vAlign w:val="center"/>
            <w:hideMark/>
          </w:tcPr>
          <w:p w14:paraId="62D25EB8"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100.0</w:t>
            </w:r>
          </w:p>
        </w:tc>
      </w:tr>
      <w:tr w:rsidR="006176DC" w:rsidRPr="006176DC" w14:paraId="61FFD30A"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048691AF"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წყალტუბოს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398FAB36"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450.0</w:t>
            </w:r>
          </w:p>
        </w:tc>
        <w:tc>
          <w:tcPr>
            <w:tcW w:w="2380" w:type="dxa"/>
            <w:tcBorders>
              <w:top w:val="nil"/>
              <w:left w:val="nil"/>
              <w:bottom w:val="dotted" w:sz="4" w:space="0" w:color="auto"/>
              <w:right w:val="dotted" w:sz="4" w:space="0" w:color="auto"/>
            </w:tcBorders>
            <w:shd w:val="clear" w:color="auto" w:fill="auto"/>
            <w:vAlign w:val="center"/>
            <w:hideMark/>
          </w:tcPr>
          <w:p w14:paraId="57A7F8C7"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450.0</w:t>
            </w:r>
          </w:p>
        </w:tc>
      </w:tr>
      <w:tr w:rsidR="006176DC" w:rsidRPr="006176DC" w14:paraId="765486E2"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2E50244A"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თერჯოლის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538CF5CF"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200.0</w:t>
            </w:r>
          </w:p>
        </w:tc>
        <w:tc>
          <w:tcPr>
            <w:tcW w:w="2380" w:type="dxa"/>
            <w:tcBorders>
              <w:top w:val="nil"/>
              <w:left w:val="nil"/>
              <w:bottom w:val="dotted" w:sz="4" w:space="0" w:color="auto"/>
              <w:right w:val="dotted" w:sz="4" w:space="0" w:color="auto"/>
            </w:tcBorders>
            <w:shd w:val="clear" w:color="auto" w:fill="auto"/>
            <w:vAlign w:val="center"/>
            <w:hideMark/>
          </w:tcPr>
          <w:p w14:paraId="61BEF89D"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200.0</w:t>
            </w:r>
          </w:p>
        </w:tc>
      </w:tr>
      <w:tr w:rsidR="006176DC" w:rsidRPr="006176DC" w14:paraId="09B0D978"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23C782DD"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სამტრედიის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37F42E61"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350.0</w:t>
            </w:r>
          </w:p>
        </w:tc>
        <w:tc>
          <w:tcPr>
            <w:tcW w:w="2380" w:type="dxa"/>
            <w:tcBorders>
              <w:top w:val="nil"/>
              <w:left w:val="nil"/>
              <w:bottom w:val="dotted" w:sz="4" w:space="0" w:color="auto"/>
              <w:right w:val="dotted" w:sz="4" w:space="0" w:color="auto"/>
            </w:tcBorders>
            <w:shd w:val="clear" w:color="auto" w:fill="auto"/>
            <w:vAlign w:val="center"/>
            <w:hideMark/>
          </w:tcPr>
          <w:p w14:paraId="2DA40DC4"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350.0</w:t>
            </w:r>
          </w:p>
        </w:tc>
      </w:tr>
      <w:tr w:rsidR="006176DC" w:rsidRPr="006176DC" w14:paraId="0BF865A7"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60938C16"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საჩხერის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17720A60"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300.0</w:t>
            </w:r>
          </w:p>
        </w:tc>
        <w:tc>
          <w:tcPr>
            <w:tcW w:w="2380" w:type="dxa"/>
            <w:tcBorders>
              <w:top w:val="nil"/>
              <w:left w:val="nil"/>
              <w:bottom w:val="dotted" w:sz="4" w:space="0" w:color="auto"/>
              <w:right w:val="dotted" w:sz="4" w:space="0" w:color="auto"/>
            </w:tcBorders>
            <w:shd w:val="clear" w:color="auto" w:fill="auto"/>
            <w:vAlign w:val="center"/>
            <w:hideMark/>
          </w:tcPr>
          <w:p w14:paraId="0D04CB50"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300.0</w:t>
            </w:r>
          </w:p>
        </w:tc>
      </w:tr>
      <w:tr w:rsidR="006176DC" w:rsidRPr="006176DC" w14:paraId="1658D7A8"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536063E0" w14:textId="77777777" w:rsidR="006176DC" w:rsidRPr="006176DC" w:rsidRDefault="006176DC" w:rsidP="00A10218">
            <w:pPr>
              <w:spacing w:after="0" w:line="240" w:lineRule="auto"/>
              <w:rPr>
                <w:rFonts w:ascii="Sylfaen" w:eastAsia="Times New Roman" w:hAnsi="Sylfaen" w:cs="Arial"/>
                <w:b/>
                <w:bCs/>
                <w:sz w:val="16"/>
                <w:szCs w:val="16"/>
              </w:rPr>
            </w:pPr>
            <w:r w:rsidRPr="006176DC">
              <w:rPr>
                <w:rFonts w:ascii="Sylfaen" w:eastAsia="Times New Roman" w:hAnsi="Sylfaen" w:cs="Arial"/>
                <w:b/>
                <w:bCs/>
                <w:sz w:val="16"/>
                <w:szCs w:val="16"/>
              </w:rPr>
              <w:t>სამეგრელო ზემო სვანეთის მხარე</w:t>
            </w:r>
          </w:p>
        </w:tc>
        <w:tc>
          <w:tcPr>
            <w:tcW w:w="2380" w:type="dxa"/>
            <w:tcBorders>
              <w:top w:val="nil"/>
              <w:left w:val="nil"/>
              <w:bottom w:val="dotted" w:sz="4" w:space="0" w:color="auto"/>
              <w:right w:val="dotted" w:sz="4" w:space="0" w:color="auto"/>
            </w:tcBorders>
            <w:shd w:val="clear" w:color="auto" w:fill="auto"/>
            <w:vAlign w:val="center"/>
            <w:hideMark/>
          </w:tcPr>
          <w:p w14:paraId="33E468A9"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900.0</w:t>
            </w:r>
          </w:p>
        </w:tc>
        <w:tc>
          <w:tcPr>
            <w:tcW w:w="2380" w:type="dxa"/>
            <w:tcBorders>
              <w:top w:val="nil"/>
              <w:left w:val="nil"/>
              <w:bottom w:val="dotted" w:sz="4" w:space="0" w:color="auto"/>
              <w:right w:val="dotted" w:sz="4" w:space="0" w:color="auto"/>
            </w:tcBorders>
            <w:shd w:val="clear" w:color="auto" w:fill="auto"/>
            <w:vAlign w:val="center"/>
            <w:hideMark/>
          </w:tcPr>
          <w:p w14:paraId="5C8FDE87"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900.0</w:t>
            </w:r>
          </w:p>
        </w:tc>
      </w:tr>
      <w:tr w:rsidR="006176DC" w:rsidRPr="006176DC" w14:paraId="0078DCE7"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6956101C"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ქალაქ ფოთის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25B4F856"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350.0</w:t>
            </w:r>
          </w:p>
        </w:tc>
        <w:tc>
          <w:tcPr>
            <w:tcW w:w="2380" w:type="dxa"/>
            <w:tcBorders>
              <w:top w:val="nil"/>
              <w:left w:val="nil"/>
              <w:bottom w:val="dotted" w:sz="4" w:space="0" w:color="auto"/>
              <w:right w:val="dotted" w:sz="4" w:space="0" w:color="auto"/>
            </w:tcBorders>
            <w:shd w:val="clear" w:color="auto" w:fill="auto"/>
            <w:vAlign w:val="center"/>
            <w:hideMark/>
          </w:tcPr>
          <w:p w14:paraId="2AA7BFE1"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350.0</w:t>
            </w:r>
          </w:p>
        </w:tc>
      </w:tr>
      <w:tr w:rsidR="006176DC" w:rsidRPr="006176DC" w14:paraId="3D297B23"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37BF4C4E"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მარტვილის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40DF23A1"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200.0</w:t>
            </w:r>
          </w:p>
        </w:tc>
        <w:tc>
          <w:tcPr>
            <w:tcW w:w="2380" w:type="dxa"/>
            <w:tcBorders>
              <w:top w:val="nil"/>
              <w:left w:val="nil"/>
              <w:bottom w:val="dotted" w:sz="4" w:space="0" w:color="auto"/>
              <w:right w:val="dotted" w:sz="4" w:space="0" w:color="auto"/>
            </w:tcBorders>
            <w:shd w:val="clear" w:color="auto" w:fill="auto"/>
            <w:vAlign w:val="center"/>
            <w:hideMark/>
          </w:tcPr>
          <w:p w14:paraId="4B66ADE1"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200.0</w:t>
            </w:r>
          </w:p>
        </w:tc>
      </w:tr>
      <w:tr w:rsidR="006176DC" w:rsidRPr="006176DC" w14:paraId="6E6589D0"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7B65C4DA"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სენაკის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0A3DE8EB"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350.0</w:t>
            </w:r>
          </w:p>
        </w:tc>
        <w:tc>
          <w:tcPr>
            <w:tcW w:w="2380" w:type="dxa"/>
            <w:tcBorders>
              <w:top w:val="nil"/>
              <w:left w:val="nil"/>
              <w:bottom w:val="dotted" w:sz="4" w:space="0" w:color="auto"/>
              <w:right w:val="dotted" w:sz="4" w:space="0" w:color="auto"/>
            </w:tcBorders>
            <w:shd w:val="clear" w:color="auto" w:fill="auto"/>
            <w:vAlign w:val="center"/>
            <w:hideMark/>
          </w:tcPr>
          <w:p w14:paraId="041D2D75"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350.0</w:t>
            </w:r>
          </w:p>
        </w:tc>
      </w:tr>
      <w:tr w:rsidR="006176DC" w:rsidRPr="006176DC" w14:paraId="57BCFC86"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4864E620" w14:textId="77777777" w:rsidR="006176DC" w:rsidRPr="006176DC" w:rsidRDefault="006176DC" w:rsidP="00A10218">
            <w:pPr>
              <w:spacing w:after="0" w:line="240" w:lineRule="auto"/>
              <w:rPr>
                <w:rFonts w:ascii="Sylfaen" w:eastAsia="Times New Roman" w:hAnsi="Sylfaen" w:cs="Arial"/>
                <w:b/>
                <w:bCs/>
                <w:sz w:val="16"/>
                <w:szCs w:val="16"/>
              </w:rPr>
            </w:pPr>
            <w:r w:rsidRPr="006176DC">
              <w:rPr>
                <w:rFonts w:ascii="Sylfaen" w:eastAsia="Times New Roman" w:hAnsi="Sylfaen" w:cs="Arial"/>
                <w:b/>
                <w:bCs/>
                <w:sz w:val="16"/>
                <w:szCs w:val="16"/>
              </w:rPr>
              <w:t>შიდა ქართლის მხარე</w:t>
            </w:r>
          </w:p>
        </w:tc>
        <w:tc>
          <w:tcPr>
            <w:tcW w:w="2380" w:type="dxa"/>
            <w:tcBorders>
              <w:top w:val="nil"/>
              <w:left w:val="nil"/>
              <w:bottom w:val="dotted" w:sz="4" w:space="0" w:color="auto"/>
              <w:right w:val="dotted" w:sz="4" w:space="0" w:color="auto"/>
            </w:tcBorders>
            <w:shd w:val="clear" w:color="auto" w:fill="auto"/>
            <w:vAlign w:val="center"/>
            <w:hideMark/>
          </w:tcPr>
          <w:p w14:paraId="61DD3350"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600.0</w:t>
            </w:r>
          </w:p>
        </w:tc>
        <w:tc>
          <w:tcPr>
            <w:tcW w:w="2380" w:type="dxa"/>
            <w:tcBorders>
              <w:top w:val="nil"/>
              <w:left w:val="nil"/>
              <w:bottom w:val="dotted" w:sz="4" w:space="0" w:color="auto"/>
              <w:right w:val="dotted" w:sz="4" w:space="0" w:color="auto"/>
            </w:tcBorders>
            <w:shd w:val="clear" w:color="auto" w:fill="auto"/>
            <w:vAlign w:val="center"/>
            <w:hideMark/>
          </w:tcPr>
          <w:p w14:paraId="7E066E28"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600.0</w:t>
            </w:r>
          </w:p>
        </w:tc>
      </w:tr>
      <w:tr w:rsidR="006176DC" w:rsidRPr="006176DC" w14:paraId="12338EC3"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08309499"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ქარელის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4AC164FC"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200.0</w:t>
            </w:r>
          </w:p>
        </w:tc>
        <w:tc>
          <w:tcPr>
            <w:tcW w:w="2380" w:type="dxa"/>
            <w:tcBorders>
              <w:top w:val="nil"/>
              <w:left w:val="nil"/>
              <w:bottom w:val="dotted" w:sz="4" w:space="0" w:color="auto"/>
              <w:right w:val="dotted" w:sz="4" w:space="0" w:color="auto"/>
            </w:tcBorders>
            <w:shd w:val="clear" w:color="auto" w:fill="auto"/>
            <w:vAlign w:val="center"/>
            <w:hideMark/>
          </w:tcPr>
          <w:p w14:paraId="784BE23F"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200.0</w:t>
            </w:r>
          </w:p>
        </w:tc>
      </w:tr>
      <w:tr w:rsidR="006176DC" w:rsidRPr="006176DC" w14:paraId="14885690"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5EF89CB0"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ხაშურის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02A00194"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400.0</w:t>
            </w:r>
          </w:p>
        </w:tc>
        <w:tc>
          <w:tcPr>
            <w:tcW w:w="2380" w:type="dxa"/>
            <w:tcBorders>
              <w:top w:val="nil"/>
              <w:left w:val="nil"/>
              <w:bottom w:val="dotted" w:sz="4" w:space="0" w:color="auto"/>
              <w:right w:val="dotted" w:sz="4" w:space="0" w:color="auto"/>
            </w:tcBorders>
            <w:shd w:val="clear" w:color="auto" w:fill="auto"/>
            <w:vAlign w:val="center"/>
            <w:hideMark/>
          </w:tcPr>
          <w:p w14:paraId="4F6944FC"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400.0</w:t>
            </w:r>
          </w:p>
        </w:tc>
      </w:tr>
      <w:tr w:rsidR="006176DC" w:rsidRPr="006176DC" w14:paraId="201BD03C"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4D6D82B7" w14:textId="77777777" w:rsidR="006176DC" w:rsidRPr="006176DC" w:rsidRDefault="006176DC" w:rsidP="00A10218">
            <w:pPr>
              <w:spacing w:after="0" w:line="240" w:lineRule="auto"/>
              <w:rPr>
                <w:rFonts w:ascii="Sylfaen" w:eastAsia="Times New Roman" w:hAnsi="Sylfaen" w:cs="Arial"/>
                <w:b/>
                <w:bCs/>
                <w:sz w:val="16"/>
                <w:szCs w:val="16"/>
              </w:rPr>
            </w:pPr>
            <w:r w:rsidRPr="006176DC">
              <w:rPr>
                <w:rFonts w:ascii="Sylfaen" w:eastAsia="Times New Roman" w:hAnsi="Sylfaen" w:cs="Arial"/>
                <w:b/>
                <w:bCs/>
                <w:sz w:val="16"/>
                <w:szCs w:val="16"/>
              </w:rPr>
              <w:t>ქვემო ქართლის მხარე</w:t>
            </w:r>
          </w:p>
        </w:tc>
        <w:tc>
          <w:tcPr>
            <w:tcW w:w="2380" w:type="dxa"/>
            <w:tcBorders>
              <w:top w:val="nil"/>
              <w:left w:val="nil"/>
              <w:bottom w:val="dotted" w:sz="4" w:space="0" w:color="auto"/>
              <w:right w:val="dotted" w:sz="4" w:space="0" w:color="auto"/>
            </w:tcBorders>
            <w:shd w:val="clear" w:color="auto" w:fill="auto"/>
            <w:vAlign w:val="center"/>
            <w:hideMark/>
          </w:tcPr>
          <w:p w14:paraId="7D3C8D5B"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250.0</w:t>
            </w:r>
          </w:p>
        </w:tc>
        <w:tc>
          <w:tcPr>
            <w:tcW w:w="2380" w:type="dxa"/>
            <w:tcBorders>
              <w:top w:val="nil"/>
              <w:left w:val="nil"/>
              <w:bottom w:val="dotted" w:sz="4" w:space="0" w:color="auto"/>
              <w:right w:val="dotted" w:sz="4" w:space="0" w:color="auto"/>
            </w:tcBorders>
            <w:shd w:val="clear" w:color="auto" w:fill="auto"/>
            <w:vAlign w:val="center"/>
            <w:hideMark/>
          </w:tcPr>
          <w:p w14:paraId="1707C4F6"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250.0</w:t>
            </w:r>
          </w:p>
        </w:tc>
      </w:tr>
      <w:tr w:rsidR="006176DC" w:rsidRPr="006176DC" w14:paraId="39B2CB21"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6610507B"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ბოლნისის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1AEC71DA"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250.0</w:t>
            </w:r>
          </w:p>
        </w:tc>
        <w:tc>
          <w:tcPr>
            <w:tcW w:w="2380" w:type="dxa"/>
            <w:tcBorders>
              <w:top w:val="nil"/>
              <w:left w:val="nil"/>
              <w:bottom w:val="dotted" w:sz="4" w:space="0" w:color="auto"/>
              <w:right w:val="dotted" w:sz="4" w:space="0" w:color="auto"/>
            </w:tcBorders>
            <w:shd w:val="clear" w:color="auto" w:fill="auto"/>
            <w:vAlign w:val="center"/>
            <w:hideMark/>
          </w:tcPr>
          <w:p w14:paraId="7BD872A3"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250.0</w:t>
            </w:r>
          </w:p>
        </w:tc>
      </w:tr>
      <w:tr w:rsidR="006176DC" w:rsidRPr="006176DC" w14:paraId="1F2491BE"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1B278AD4" w14:textId="77777777" w:rsidR="006176DC" w:rsidRPr="006176DC" w:rsidRDefault="006176DC" w:rsidP="00A10218">
            <w:pPr>
              <w:spacing w:after="0" w:line="240" w:lineRule="auto"/>
              <w:rPr>
                <w:rFonts w:ascii="Sylfaen" w:eastAsia="Times New Roman" w:hAnsi="Sylfaen" w:cs="Arial"/>
                <w:b/>
                <w:bCs/>
                <w:sz w:val="16"/>
                <w:szCs w:val="16"/>
              </w:rPr>
            </w:pPr>
            <w:r w:rsidRPr="006176DC">
              <w:rPr>
                <w:rFonts w:ascii="Sylfaen" w:eastAsia="Times New Roman" w:hAnsi="Sylfaen" w:cs="Arial"/>
                <w:b/>
                <w:bCs/>
                <w:sz w:val="16"/>
                <w:szCs w:val="16"/>
              </w:rPr>
              <w:t>გურიის მხარე</w:t>
            </w:r>
          </w:p>
        </w:tc>
        <w:tc>
          <w:tcPr>
            <w:tcW w:w="2380" w:type="dxa"/>
            <w:tcBorders>
              <w:top w:val="nil"/>
              <w:left w:val="nil"/>
              <w:bottom w:val="dotted" w:sz="4" w:space="0" w:color="auto"/>
              <w:right w:val="dotted" w:sz="4" w:space="0" w:color="auto"/>
            </w:tcBorders>
            <w:shd w:val="clear" w:color="auto" w:fill="auto"/>
            <w:vAlign w:val="center"/>
            <w:hideMark/>
          </w:tcPr>
          <w:p w14:paraId="5705B8B0"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100.0</w:t>
            </w:r>
          </w:p>
        </w:tc>
        <w:tc>
          <w:tcPr>
            <w:tcW w:w="2380" w:type="dxa"/>
            <w:tcBorders>
              <w:top w:val="nil"/>
              <w:left w:val="nil"/>
              <w:bottom w:val="dotted" w:sz="4" w:space="0" w:color="auto"/>
              <w:right w:val="dotted" w:sz="4" w:space="0" w:color="auto"/>
            </w:tcBorders>
            <w:shd w:val="clear" w:color="auto" w:fill="auto"/>
            <w:vAlign w:val="center"/>
            <w:hideMark/>
          </w:tcPr>
          <w:p w14:paraId="118B1155"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100.0</w:t>
            </w:r>
          </w:p>
        </w:tc>
      </w:tr>
      <w:tr w:rsidR="006176DC" w:rsidRPr="006176DC" w14:paraId="2605FCCC"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58F7F1C6"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ლანჩხუთის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3B032B45"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100.0</w:t>
            </w:r>
          </w:p>
        </w:tc>
        <w:tc>
          <w:tcPr>
            <w:tcW w:w="2380" w:type="dxa"/>
            <w:tcBorders>
              <w:top w:val="nil"/>
              <w:left w:val="nil"/>
              <w:bottom w:val="dotted" w:sz="4" w:space="0" w:color="auto"/>
              <w:right w:val="dotted" w:sz="4" w:space="0" w:color="auto"/>
            </w:tcBorders>
            <w:shd w:val="clear" w:color="auto" w:fill="auto"/>
            <w:vAlign w:val="center"/>
            <w:hideMark/>
          </w:tcPr>
          <w:p w14:paraId="039FD6F4"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100.0</w:t>
            </w:r>
          </w:p>
        </w:tc>
      </w:tr>
      <w:tr w:rsidR="006176DC" w:rsidRPr="006176DC" w14:paraId="623A5FFD"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4EBFF3C0" w14:textId="77777777" w:rsidR="006176DC" w:rsidRPr="006176DC" w:rsidRDefault="006176DC" w:rsidP="00A10218">
            <w:pPr>
              <w:spacing w:after="0" w:line="240" w:lineRule="auto"/>
              <w:rPr>
                <w:rFonts w:ascii="Sylfaen" w:eastAsia="Times New Roman" w:hAnsi="Sylfaen" w:cs="Arial"/>
                <w:b/>
                <w:bCs/>
                <w:sz w:val="16"/>
                <w:szCs w:val="16"/>
              </w:rPr>
            </w:pPr>
            <w:r w:rsidRPr="006176DC">
              <w:rPr>
                <w:rFonts w:ascii="Sylfaen" w:eastAsia="Times New Roman" w:hAnsi="Sylfaen" w:cs="Arial"/>
                <w:b/>
                <w:bCs/>
                <w:sz w:val="16"/>
                <w:szCs w:val="16"/>
              </w:rPr>
              <w:t>სამცხე-ჯავახეთის მხარე</w:t>
            </w:r>
          </w:p>
        </w:tc>
        <w:tc>
          <w:tcPr>
            <w:tcW w:w="2380" w:type="dxa"/>
            <w:tcBorders>
              <w:top w:val="nil"/>
              <w:left w:val="nil"/>
              <w:bottom w:val="dotted" w:sz="4" w:space="0" w:color="auto"/>
              <w:right w:val="dotted" w:sz="4" w:space="0" w:color="auto"/>
            </w:tcBorders>
            <w:shd w:val="clear" w:color="auto" w:fill="auto"/>
            <w:vAlign w:val="center"/>
            <w:hideMark/>
          </w:tcPr>
          <w:p w14:paraId="34F6FE31"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500.0</w:t>
            </w:r>
          </w:p>
        </w:tc>
        <w:tc>
          <w:tcPr>
            <w:tcW w:w="2380" w:type="dxa"/>
            <w:tcBorders>
              <w:top w:val="nil"/>
              <w:left w:val="nil"/>
              <w:bottom w:val="dotted" w:sz="4" w:space="0" w:color="auto"/>
              <w:right w:val="dotted" w:sz="4" w:space="0" w:color="auto"/>
            </w:tcBorders>
            <w:shd w:val="clear" w:color="auto" w:fill="auto"/>
            <w:vAlign w:val="center"/>
            <w:hideMark/>
          </w:tcPr>
          <w:p w14:paraId="028277CB"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500.0</w:t>
            </w:r>
          </w:p>
        </w:tc>
      </w:tr>
      <w:tr w:rsidR="006176DC" w:rsidRPr="006176DC" w14:paraId="44B989F3"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7481646C"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ბორჯომის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22F66937"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300.0</w:t>
            </w:r>
          </w:p>
        </w:tc>
        <w:tc>
          <w:tcPr>
            <w:tcW w:w="2380" w:type="dxa"/>
            <w:tcBorders>
              <w:top w:val="nil"/>
              <w:left w:val="nil"/>
              <w:bottom w:val="dotted" w:sz="4" w:space="0" w:color="auto"/>
              <w:right w:val="dotted" w:sz="4" w:space="0" w:color="auto"/>
            </w:tcBorders>
            <w:shd w:val="clear" w:color="auto" w:fill="auto"/>
            <w:vAlign w:val="center"/>
            <w:hideMark/>
          </w:tcPr>
          <w:p w14:paraId="622F1EB2"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300.0</w:t>
            </w:r>
          </w:p>
        </w:tc>
      </w:tr>
      <w:tr w:rsidR="006176DC" w:rsidRPr="006176DC" w14:paraId="6BE86B1A"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1CEE0FB6"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ახალციხის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73DD8A30"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200.0</w:t>
            </w:r>
          </w:p>
        </w:tc>
        <w:tc>
          <w:tcPr>
            <w:tcW w:w="2380" w:type="dxa"/>
            <w:tcBorders>
              <w:top w:val="nil"/>
              <w:left w:val="nil"/>
              <w:bottom w:val="dotted" w:sz="4" w:space="0" w:color="auto"/>
              <w:right w:val="dotted" w:sz="4" w:space="0" w:color="auto"/>
            </w:tcBorders>
            <w:shd w:val="clear" w:color="auto" w:fill="auto"/>
            <w:vAlign w:val="center"/>
            <w:hideMark/>
          </w:tcPr>
          <w:p w14:paraId="150B41CF"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200.0</w:t>
            </w:r>
          </w:p>
        </w:tc>
      </w:tr>
      <w:tr w:rsidR="006176DC" w:rsidRPr="006176DC" w14:paraId="5F4B7778"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4E61BA88" w14:textId="77777777" w:rsidR="006176DC" w:rsidRPr="006176DC" w:rsidRDefault="006176DC" w:rsidP="00A10218">
            <w:pPr>
              <w:spacing w:after="0" w:line="240" w:lineRule="auto"/>
              <w:rPr>
                <w:rFonts w:ascii="Sylfaen" w:eastAsia="Times New Roman" w:hAnsi="Sylfaen" w:cs="Arial"/>
                <w:b/>
                <w:bCs/>
                <w:sz w:val="16"/>
                <w:szCs w:val="16"/>
              </w:rPr>
            </w:pPr>
            <w:r w:rsidRPr="006176DC">
              <w:rPr>
                <w:rFonts w:ascii="Sylfaen" w:eastAsia="Times New Roman" w:hAnsi="Sylfaen" w:cs="Arial"/>
                <w:b/>
                <w:bCs/>
                <w:sz w:val="16"/>
                <w:szCs w:val="16"/>
              </w:rPr>
              <w:t>მცხეთა-მთიანეთის მხარე</w:t>
            </w:r>
          </w:p>
        </w:tc>
        <w:tc>
          <w:tcPr>
            <w:tcW w:w="2380" w:type="dxa"/>
            <w:tcBorders>
              <w:top w:val="nil"/>
              <w:left w:val="nil"/>
              <w:bottom w:val="dotted" w:sz="4" w:space="0" w:color="auto"/>
              <w:right w:val="dotted" w:sz="4" w:space="0" w:color="auto"/>
            </w:tcBorders>
            <w:shd w:val="clear" w:color="auto" w:fill="auto"/>
            <w:vAlign w:val="center"/>
            <w:hideMark/>
          </w:tcPr>
          <w:p w14:paraId="163DD770"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400.0</w:t>
            </w:r>
          </w:p>
        </w:tc>
        <w:tc>
          <w:tcPr>
            <w:tcW w:w="2380" w:type="dxa"/>
            <w:tcBorders>
              <w:top w:val="nil"/>
              <w:left w:val="nil"/>
              <w:bottom w:val="dotted" w:sz="4" w:space="0" w:color="auto"/>
              <w:right w:val="dotted" w:sz="4" w:space="0" w:color="auto"/>
            </w:tcBorders>
            <w:shd w:val="clear" w:color="auto" w:fill="auto"/>
            <w:vAlign w:val="center"/>
            <w:hideMark/>
          </w:tcPr>
          <w:p w14:paraId="5D7EA9F8"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400.0</w:t>
            </w:r>
          </w:p>
        </w:tc>
      </w:tr>
      <w:tr w:rsidR="006176DC" w:rsidRPr="006176DC" w14:paraId="47633846"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6D331168"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მცხეთის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5B2FA250"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300.0</w:t>
            </w:r>
          </w:p>
        </w:tc>
        <w:tc>
          <w:tcPr>
            <w:tcW w:w="2380" w:type="dxa"/>
            <w:tcBorders>
              <w:top w:val="nil"/>
              <w:left w:val="nil"/>
              <w:bottom w:val="dotted" w:sz="4" w:space="0" w:color="auto"/>
              <w:right w:val="dotted" w:sz="4" w:space="0" w:color="auto"/>
            </w:tcBorders>
            <w:shd w:val="clear" w:color="auto" w:fill="auto"/>
            <w:vAlign w:val="center"/>
            <w:hideMark/>
          </w:tcPr>
          <w:p w14:paraId="4D72C7AE"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300.0</w:t>
            </w:r>
          </w:p>
        </w:tc>
      </w:tr>
      <w:tr w:rsidR="006176DC" w:rsidRPr="006176DC" w14:paraId="27E4D26C"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vAlign w:val="center"/>
            <w:hideMark/>
          </w:tcPr>
          <w:p w14:paraId="4472BC02" w14:textId="77777777" w:rsidR="006176DC" w:rsidRPr="006176DC" w:rsidRDefault="006176DC" w:rsidP="00A10218">
            <w:pPr>
              <w:spacing w:after="0" w:line="240" w:lineRule="auto"/>
              <w:ind w:firstLineChars="200" w:firstLine="320"/>
              <w:rPr>
                <w:rFonts w:ascii="Sylfaen" w:eastAsia="Times New Roman" w:hAnsi="Sylfaen" w:cs="Arial"/>
                <w:sz w:val="16"/>
                <w:szCs w:val="16"/>
              </w:rPr>
            </w:pPr>
            <w:r w:rsidRPr="006176DC">
              <w:rPr>
                <w:rFonts w:ascii="Sylfaen" w:eastAsia="Times New Roman" w:hAnsi="Sylfaen" w:cs="Arial"/>
                <w:sz w:val="16"/>
                <w:szCs w:val="16"/>
              </w:rPr>
              <w:t>ყაზბეგის მუნიციპალიტეტი</w:t>
            </w:r>
          </w:p>
        </w:tc>
        <w:tc>
          <w:tcPr>
            <w:tcW w:w="2380" w:type="dxa"/>
            <w:tcBorders>
              <w:top w:val="nil"/>
              <w:left w:val="nil"/>
              <w:bottom w:val="dotted" w:sz="4" w:space="0" w:color="auto"/>
              <w:right w:val="dotted" w:sz="4" w:space="0" w:color="auto"/>
            </w:tcBorders>
            <w:shd w:val="clear" w:color="auto" w:fill="auto"/>
            <w:vAlign w:val="center"/>
            <w:hideMark/>
          </w:tcPr>
          <w:p w14:paraId="00A365C2"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100.0</w:t>
            </w:r>
          </w:p>
        </w:tc>
        <w:tc>
          <w:tcPr>
            <w:tcW w:w="2380" w:type="dxa"/>
            <w:tcBorders>
              <w:top w:val="nil"/>
              <w:left w:val="nil"/>
              <w:bottom w:val="dotted" w:sz="4" w:space="0" w:color="auto"/>
              <w:right w:val="dotted" w:sz="4" w:space="0" w:color="auto"/>
            </w:tcBorders>
            <w:shd w:val="clear" w:color="auto" w:fill="auto"/>
            <w:vAlign w:val="center"/>
            <w:hideMark/>
          </w:tcPr>
          <w:p w14:paraId="17836C77" w14:textId="77777777" w:rsidR="006176DC" w:rsidRPr="006176DC" w:rsidRDefault="006176DC" w:rsidP="00A10218">
            <w:pPr>
              <w:spacing w:after="0" w:line="240" w:lineRule="auto"/>
              <w:jc w:val="center"/>
              <w:rPr>
                <w:rFonts w:ascii="Sylfaen" w:eastAsia="Times New Roman" w:hAnsi="Sylfaen" w:cs="Arial"/>
                <w:sz w:val="16"/>
                <w:szCs w:val="16"/>
              </w:rPr>
            </w:pPr>
            <w:r w:rsidRPr="006176DC">
              <w:rPr>
                <w:rFonts w:ascii="Sylfaen" w:eastAsia="Times New Roman" w:hAnsi="Sylfaen" w:cs="Arial"/>
                <w:sz w:val="16"/>
                <w:szCs w:val="16"/>
              </w:rPr>
              <w:t>100.0</w:t>
            </w:r>
          </w:p>
        </w:tc>
      </w:tr>
      <w:tr w:rsidR="006176DC" w:rsidRPr="006176DC" w14:paraId="1D99C51F" w14:textId="77777777" w:rsidTr="006176DC">
        <w:trPr>
          <w:trHeight w:val="288"/>
        </w:trPr>
        <w:tc>
          <w:tcPr>
            <w:tcW w:w="5280" w:type="dxa"/>
            <w:tcBorders>
              <w:top w:val="nil"/>
              <w:left w:val="dotted" w:sz="4" w:space="0" w:color="auto"/>
              <w:bottom w:val="dotted" w:sz="4" w:space="0" w:color="auto"/>
              <w:right w:val="dotted" w:sz="4" w:space="0" w:color="auto"/>
            </w:tcBorders>
            <w:shd w:val="clear" w:color="auto" w:fill="auto"/>
            <w:noWrap/>
            <w:vAlign w:val="center"/>
            <w:hideMark/>
          </w:tcPr>
          <w:p w14:paraId="10693944" w14:textId="77777777" w:rsidR="006176DC" w:rsidRPr="006176DC" w:rsidRDefault="006176DC" w:rsidP="00A10218">
            <w:pPr>
              <w:spacing w:after="0" w:line="240" w:lineRule="auto"/>
              <w:rPr>
                <w:rFonts w:ascii="Sylfaen" w:eastAsia="Times New Roman" w:hAnsi="Sylfaen" w:cs="Arial"/>
                <w:b/>
                <w:bCs/>
                <w:sz w:val="16"/>
                <w:szCs w:val="16"/>
              </w:rPr>
            </w:pPr>
            <w:r w:rsidRPr="006176DC">
              <w:rPr>
                <w:rFonts w:ascii="Sylfaen" w:eastAsia="Times New Roman" w:hAnsi="Sylfaen" w:cs="Arial"/>
                <w:b/>
                <w:bCs/>
                <w:sz w:val="16"/>
                <w:szCs w:val="16"/>
              </w:rPr>
              <w:t>ჯამი</w:t>
            </w:r>
          </w:p>
        </w:tc>
        <w:tc>
          <w:tcPr>
            <w:tcW w:w="2380" w:type="dxa"/>
            <w:tcBorders>
              <w:top w:val="nil"/>
              <w:left w:val="nil"/>
              <w:bottom w:val="dotted" w:sz="4" w:space="0" w:color="auto"/>
              <w:right w:val="dotted" w:sz="4" w:space="0" w:color="auto"/>
            </w:tcBorders>
            <w:shd w:val="clear" w:color="auto" w:fill="auto"/>
            <w:vAlign w:val="center"/>
            <w:hideMark/>
          </w:tcPr>
          <w:p w14:paraId="2FC68E21"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7,000.0</w:t>
            </w:r>
          </w:p>
        </w:tc>
        <w:tc>
          <w:tcPr>
            <w:tcW w:w="2380" w:type="dxa"/>
            <w:tcBorders>
              <w:top w:val="nil"/>
              <w:left w:val="nil"/>
              <w:bottom w:val="dotted" w:sz="4" w:space="0" w:color="auto"/>
              <w:right w:val="dotted" w:sz="4" w:space="0" w:color="auto"/>
            </w:tcBorders>
            <w:shd w:val="clear" w:color="auto" w:fill="auto"/>
            <w:vAlign w:val="center"/>
            <w:hideMark/>
          </w:tcPr>
          <w:p w14:paraId="6F474E75" w14:textId="77777777" w:rsidR="006176DC" w:rsidRPr="006176DC" w:rsidRDefault="006176DC" w:rsidP="00A10218">
            <w:pPr>
              <w:spacing w:after="0" w:line="240" w:lineRule="auto"/>
              <w:jc w:val="center"/>
              <w:rPr>
                <w:rFonts w:ascii="Sylfaen" w:eastAsia="Times New Roman" w:hAnsi="Sylfaen" w:cs="Arial"/>
                <w:b/>
                <w:bCs/>
                <w:sz w:val="16"/>
                <w:szCs w:val="16"/>
              </w:rPr>
            </w:pPr>
            <w:r w:rsidRPr="006176DC">
              <w:rPr>
                <w:rFonts w:ascii="Sylfaen" w:eastAsia="Times New Roman" w:hAnsi="Sylfaen" w:cs="Arial"/>
                <w:b/>
                <w:bCs/>
                <w:sz w:val="16"/>
                <w:szCs w:val="16"/>
              </w:rPr>
              <w:t>7,000.0</w:t>
            </w:r>
          </w:p>
        </w:tc>
      </w:tr>
    </w:tbl>
    <w:p w14:paraId="38BEA5FA" w14:textId="7AB8978F" w:rsidR="006176DC" w:rsidRDefault="006176DC"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169B469B" w14:textId="0801FE06" w:rsidR="006176DC" w:rsidRDefault="006176DC"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477A212C" w14:textId="77777777" w:rsidR="00685DAA" w:rsidRPr="000E3DA5" w:rsidRDefault="00685DAA" w:rsidP="00A10218">
      <w:pPr>
        <w:spacing w:after="0" w:line="240" w:lineRule="auto"/>
        <w:ind w:firstLine="720"/>
        <w:jc w:val="both"/>
        <w:rPr>
          <w:rFonts w:ascii="Sylfaen" w:hAnsi="Sylfaen"/>
          <w:lang w:val="ka-GE"/>
        </w:rPr>
      </w:pPr>
      <w:r w:rsidRPr="000E3DA5">
        <w:rPr>
          <w:rFonts w:ascii="Sylfaen" w:hAnsi="Sylfaen"/>
          <w:lang w:val="ka-GE"/>
        </w:rPr>
        <w:t>მემორანდუმებით მუნიციპალიტეტების მიერ განსახორციელებელი ღონისძიებები ითვალისწინებს:</w:t>
      </w:r>
    </w:p>
    <w:p w14:paraId="335779EA" w14:textId="77777777" w:rsidR="00685DAA" w:rsidRPr="000E3DA5" w:rsidRDefault="00685DAA" w:rsidP="00A10218">
      <w:pPr>
        <w:pStyle w:val="ListParagraph"/>
        <w:numPr>
          <w:ilvl w:val="0"/>
          <w:numId w:val="17"/>
        </w:numPr>
        <w:autoSpaceDE w:val="0"/>
        <w:autoSpaceDN w:val="0"/>
        <w:adjustRightInd w:val="0"/>
        <w:spacing w:after="0" w:line="240" w:lineRule="auto"/>
        <w:jc w:val="both"/>
        <w:rPr>
          <w:rFonts w:ascii="Sylfaen" w:hAnsi="Sylfaen"/>
          <w:lang w:val="ka-GE"/>
        </w:rPr>
      </w:pPr>
      <w:r w:rsidRPr="000E3DA5">
        <w:rPr>
          <w:rFonts w:ascii="Sylfaen" w:hAnsi="Sylfaen"/>
          <w:lang w:val="ka-GE"/>
        </w:rPr>
        <w:t>საშუალოვადიანი დაგეგმვის გაუმჯობესების მიმართულებით საბიუჯეტო დოკუმენტაციის მომზადების მიზნით სამუშაო ჯგუფის შექმნას და ამ ჯგუფის მიერ პრიორიტეტების დოკუმენტით ასიგნებების ზღვრული მოცულობების განსაზღვრას;</w:t>
      </w:r>
    </w:p>
    <w:p w14:paraId="3DECD32F" w14:textId="77777777" w:rsidR="00685DAA" w:rsidRPr="000E3DA5" w:rsidRDefault="00685DAA" w:rsidP="00A10218">
      <w:pPr>
        <w:pStyle w:val="ListParagraph"/>
        <w:numPr>
          <w:ilvl w:val="0"/>
          <w:numId w:val="17"/>
        </w:numPr>
        <w:autoSpaceDE w:val="0"/>
        <w:autoSpaceDN w:val="0"/>
        <w:adjustRightInd w:val="0"/>
        <w:spacing w:after="0" w:line="240" w:lineRule="auto"/>
        <w:jc w:val="both"/>
        <w:rPr>
          <w:rFonts w:ascii="Sylfaen" w:hAnsi="Sylfaen"/>
          <w:lang w:val="ka-GE"/>
        </w:rPr>
      </w:pPr>
      <w:r w:rsidRPr="000E3DA5">
        <w:rPr>
          <w:rFonts w:ascii="Sylfaen" w:hAnsi="Sylfaen"/>
          <w:lang w:val="ka-GE"/>
        </w:rPr>
        <w:t>პროგრამული ბიუჯეტის დანართის და საშუალოვადიანი სამოქმედო გეგმების მომზადებას;</w:t>
      </w:r>
    </w:p>
    <w:p w14:paraId="416E8F5C" w14:textId="77777777" w:rsidR="00685DAA" w:rsidRPr="000E3DA5" w:rsidRDefault="00685DAA" w:rsidP="00A10218">
      <w:pPr>
        <w:pStyle w:val="ListParagraph"/>
        <w:numPr>
          <w:ilvl w:val="0"/>
          <w:numId w:val="17"/>
        </w:numPr>
        <w:autoSpaceDE w:val="0"/>
        <w:autoSpaceDN w:val="0"/>
        <w:adjustRightInd w:val="0"/>
        <w:spacing w:after="0" w:line="240" w:lineRule="auto"/>
        <w:jc w:val="both"/>
        <w:rPr>
          <w:rFonts w:ascii="Sylfaen" w:hAnsi="Sylfaen"/>
          <w:lang w:val="ka-GE"/>
        </w:rPr>
      </w:pPr>
      <w:r w:rsidRPr="000E3DA5">
        <w:rPr>
          <w:rFonts w:ascii="Sylfaen" w:hAnsi="Sylfaen"/>
          <w:lang w:val="ka-GE"/>
        </w:rPr>
        <w:t>ფინანსური ანგარიშგების წარმოებას (ბალანსის მომზადება);</w:t>
      </w:r>
    </w:p>
    <w:p w14:paraId="497E9BBB" w14:textId="77777777" w:rsidR="00685DAA" w:rsidRPr="000E3DA5" w:rsidRDefault="00685DAA" w:rsidP="00A10218">
      <w:pPr>
        <w:pStyle w:val="ListParagraph"/>
        <w:numPr>
          <w:ilvl w:val="0"/>
          <w:numId w:val="17"/>
        </w:numPr>
        <w:autoSpaceDE w:val="0"/>
        <w:autoSpaceDN w:val="0"/>
        <w:adjustRightInd w:val="0"/>
        <w:spacing w:after="0" w:line="240" w:lineRule="auto"/>
        <w:jc w:val="both"/>
        <w:rPr>
          <w:rFonts w:ascii="Sylfaen" w:hAnsi="Sylfaen"/>
          <w:lang w:val="ka-GE"/>
        </w:rPr>
      </w:pPr>
      <w:r w:rsidRPr="000E3DA5">
        <w:rPr>
          <w:rFonts w:ascii="Sylfaen" w:hAnsi="Sylfaen"/>
          <w:lang w:val="ka-GE"/>
        </w:rPr>
        <w:t xml:space="preserve">შიდა აუდიტის ანგარიშების მომზადებას და შიდა ფინანსური მართვის და კონტროლის ფუნქციონირებას; </w:t>
      </w:r>
    </w:p>
    <w:p w14:paraId="19293093" w14:textId="77777777" w:rsidR="00685DAA" w:rsidRPr="000E3DA5" w:rsidRDefault="00685DAA" w:rsidP="00A10218">
      <w:pPr>
        <w:pStyle w:val="ListParagraph"/>
        <w:numPr>
          <w:ilvl w:val="0"/>
          <w:numId w:val="17"/>
        </w:numPr>
        <w:autoSpaceDE w:val="0"/>
        <w:autoSpaceDN w:val="0"/>
        <w:adjustRightInd w:val="0"/>
        <w:spacing w:after="0" w:line="240" w:lineRule="auto"/>
        <w:jc w:val="both"/>
        <w:rPr>
          <w:rFonts w:ascii="Sylfaen" w:hAnsi="Sylfaen"/>
          <w:lang w:val="ka-GE"/>
        </w:rPr>
      </w:pPr>
      <w:r w:rsidRPr="000E3DA5">
        <w:rPr>
          <w:rFonts w:ascii="Sylfaen" w:hAnsi="Sylfaen"/>
          <w:lang w:val="ka-GE"/>
        </w:rPr>
        <w:t>ბიუჯეტის შესრულების ანგარიშების მომზადებას;</w:t>
      </w:r>
    </w:p>
    <w:p w14:paraId="5C39307F" w14:textId="77777777" w:rsidR="00685DAA" w:rsidRPr="000E3DA5" w:rsidRDefault="00685DAA" w:rsidP="00A10218">
      <w:pPr>
        <w:pStyle w:val="ListParagraph"/>
        <w:numPr>
          <w:ilvl w:val="0"/>
          <w:numId w:val="17"/>
        </w:numPr>
        <w:autoSpaceDE w:val="0"/>
        <w:autoSpaceDN w:val="0"/>
        <w:adjustRightInd w:val="0"/>
        <w:spacing w:after="0" w:line="240" w:lineRule="auto"/>
        <w:jc w:val="both"/>
        <w:rPr>
          <w:rFonts w:ascii="Sylfaen" w:hAnsi="Sylfaen"/>
          <w:lang w:val="ka-GE"/>
        </w:rPr>
      </w:pPr>
      <w:r w:rsidRPr="000E3DA5">
        <w:rPr>
          <w:rFonts w:ascii="Sylfaen" w:hAnsi="Sylfaen"/>
          <w:lang w:val="ka-GE"/>
        </w:rPr>
        <w:t xml:space="preserve">საბიუჯეტო დოკუმენტაციის ხელმისაწვდომობას მუნიციპალიტეტების ვებ-გვერდებზე. </w:t>
      </w:r>
    </w:p>
    <w:p w14:paraId="190661B7" w14:textId="77777777" w:rsidR="00685DAA" w:rsidRPr="000E3DA5" w:rsidRDefault="00685DAA" w:rsidP="00A10218">
      <w:pPr>
        <w:pStyle w:val="ListParagraph"/>
        <w:numPr>
          <w:ilvl w:val="0"/>
          <w:numId w:val="17"/>
        </w:numPr>
        <w:autoSpaceDE w:val="0"/>
        <w:autoSpaceDN w:val="0"/>
        <w:adjustRightInd w:val="0"/>
        <w:spacing w:after="0" w:line="240" w:lineRule="auto"/>
        <w:jc w:val="both"/>
        <w:rPr>
          <w:rFonts w:ascii="Sylfaen" w:hAnsi="Sylfaen"/>
          <w:lang w:val="ka-GE"/>
        </w:rPr>
      </w:pPr>
      <w:r w:rsidRPr="000E3DA5">
        <w:rPr>
          <w:rFonts w:ascii="Sylfaen" w:hAnsi="Sylfaen"/>
          <w:lang w:val="ka-GE"/>
        </w:rPr>
        <w:t>საინვესტიციო პროექტების მართვის ერთიანი სისტემის დანერგვას.</w:t>
      </w:r>
    </w:p>
    <w:p w14:paraId="24DF5A56" w14:textId="77777777" w:rsidR="00685DAA" w:rsidRPr="000E3DA5" w:rsidRDefault="00685DAA" w:rsidP="00A10218">
      <w:pPr>
        <w:spacing w:after="0" w:line="240" w:lineRule="auto"/>
        <w:ind w:firstLine="720"/>
        <w:jc w:val="both"/>
        <w:rPr>
          <w:rFonts w:ascii="Sylfaen" w:hAnsi="Sylfaen"/>
          <w:lang w:val="ka-GE"/>
        </w:rPr>
      </w:pPr>
    </w:p>
    <w:p w14:paraId="27995934" w14:textId="4F857265" w:rsidR="00685DAA" w:rsidRPr="000E3DA5" w:rsidRDefault="00685DAA" w:rsidP="00A10218">
      <w:pPr>
        <w:spacing w:after="0" w:line="240" w:lineRule="auto"/>
        <w:ind w:firstLine="720"/>
        <w:jc w:val="both"/>
        <w:rPr>
          <w:rFonts w:ascii="Sylfaen" w:hAnsi="Sylfaen"/>
          <w:lang w:val="ka-GE"/>
        </w:rPr>
      </w:pPr>
      <w:r w:rsidRPr="000E3DA5">
        <w:rPr>
          <w:rFonts w:ascii="Sylfaen" w:hAnsi="Sylfaen"/>
          <w:lang w:val="ka-GE"/>
        </w:rPr>
        <w:t>ქვემოთ მოცემულ ცხრილში წარმოდგენილია ინფორმაცია 2021 წლის სამიზნე მაჩვენებლების შესრულებისთვის მემორანდუმებით გათვალისწინებული თანხის და მუნიციპალიტეტების მიერ სამიზნე მაჩვენებლების შესრულებიდან გამომდინარე, 2021 და 2022 წლებში მი</w:t>
      </w:r>
      <w:r>
        <w:rPr>
          <w:rFonts w:ascii="Sylfaen" w:hAnsi="Sylfaen"/>
          <w:lang w:val="ka-GE"/>
        </w:rPr>
        <w:t>ღებული</w:t>
      </w:r>
      <w:r w:rsidRPr="000E3DA5">
        <w:rPr>
          <w:rFonts w:ascii="Sylfaen" w:hAnsi="Sylfaen"/>
          <w:lang w:val="ka-GE"/>
        </w:rPr>
        <w:t xml:space="preserve"> კაპიტალური გრანტის ოდენობის შესახებ: </w:t>
      </w:r>
    </w:p>
    <w:p w14:paraId="532EFE08" w14:textId="77777777" w:rsidR="009427A2" w:rsidRDefault="009427A2" w:rsidP="00A10218">
      <w:pPr>
        <w:spacing w:after="0" w:line="240" w:lineRule="auto"/>
        <w:ind w:firstLine="720"/>
        <w:jc w:val="right"/>
        <w:rPr>
          <w:rFonts w:ascii="Sylfaen" w:hAnsi="Sylfaen"/>
          <w:i/>
          <w:sz w:val="16"/>
          <w:szCs w:val="16"/>
          <w:lang w:val="ka-GE"/>
        </w:rPr>
      </w:pPr>
    </w:p>
    <w:p w14:paraId="34C3C3EE" w14:textId="77777777" w:rsidR="009427A2" w:rsidRDefault="009427A2" w:rsidP="00A10218">
      <w:pPr>
        <w:spacing w:after="0" w:line="240" w:lineRule="auto"/>
        <w:ind w:firstLine="720"/>
        <w:jc w:val="right"/>
        <w:rPr>
          <w:rFonts w:ascii="Sylfaen" w:hAnsi="Sylfaen"/>
          <w:i/>
          <w:sz w:val="16"/>
          <w:szCs w:val="16"/>
          <w:lang w:val="ka-GE"/>
        </w:rPr>
      </w:pPr>
    </w:p>
    <w:p w14:paraId="177F65CF" w14:textId="77777777" w:rsidR="009427A2" w:rsidRDefault="009427A2" w:rsidP="00A10218">
      <w:pPr>
        <w:spacing w:after="0" w:line="240" w:lineRule="auto"/>
        <w:ind w:firstLine="720"/>
        <w:jc w:val="right"/>
        <w:rPr>
          <w:rFonts w:ascii="Sylfaen" w:hAnsi="Sylfaen"/>
          <w:i/>
          <w:sz w:val="16"/>
          <w:szCs w:val="16"/>
          <w:lang w:val="ka-GE"/>
        </w:rPr>
      </w:pPr>
    </w:p>
    <w:p w14:paraId="3C1978B6" w14:textId="001DEFA6" w:rsidR="00B27B00" w:rsidRPr="008B63FE" w:rsidRDefault="008B63FE" w:rsidP="00A10218">
      <w:pPr>
        <w:spacing w:after="0" w:line="240" w:lineRule="auto"/>
        <w:ind w:firstLine="720"/>
        <w:jc w:val="right"/>
        <w:rPr>
          <w:rFonts w:ascii="Sylfaen" w:hAnsi="Sylfaen"/>
          <w:i/>
          <w:sz w:val="16"/>
          <w:szCs w:val="16"/>
          <w:lang w:val="ka-GE"/>
        </w:rPr>
      </w:pPr>
      <w:r w:rsidRPr="008B63FE">
        <w:rPr>
          <w:rFonts w:ascii="Sylfaen" w:hAnsi="Sylfaen"/>
          <w:i/>
          <w:sz w:val="16"/>
          <w:szCs w:val="16"/>
          <w:lang w:val="ka-GE"/>
        </w:rPr>
        <w:lastRenderedPageBreak/>
        <w:t>ა</w:t>
      </w:r>
      <w:r w:rsidR="00C22DF3" w:rsidRPr="008B63FE">
        <w:rPr>
          <w:rFonts w:ascii="Sylfaen" w:hAnsi="Sylfaen"/>
          <w:i/>
          <w:sz w:val="16"/>
          <w:szCs w:val="16"/>
          <w:lang w:val="ka-GE"/>
        </w:rPr>
        <w:t>თასი ლარი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4"/>
        <w:gridCol w:w="3044"/>
        <w:gridCol w:w="1808"/>
        <w:gridCol w:w="1808"/>
        <w:gridCol w:w="1056"/>
        <w:gridCol w:w="920"/>
        <w:gridCol w:w="1220"/>
      </w:tblGrid>
      <w:tr w:rsidR="008B63FE" w:rsidRPr="00C060A7" w14:paraId="7FC5E883" w14:textId="77777777" w:rsidTr="008B63FE">
        <w:trPr>
          <w:trHeight w:val="288"/>
          <w:tblHeader/>
          <w:jc w:val="center"/>
        </w:trPr>
        <w:tc>
          <w:tcPr>
            <w:tcW w:w="192" w:type="pct"/>
            <w:vMerge w:val="restart"/>
            <w:shd w:val="clear" w:color="auto" w:fill="auto"/>
            <w:vAlign w:val="center"/>
            <w:hideMark/>
          </w:tcPr>
          <w:p w14:paraId="51BC0256" w14:textId="77777777" w:rsidR="008B63FE" w:rsidRPr="00C060A7" w:rsidRDefault="008B63FE" w:rsidP="00A10218">
            <w:pPr>
              <w:spacing w:after="0" w:line="240" w:lineRule="auto"/>
              <w:jc w:val="center"/>
              <w:rPr>
                <w:rFonts w:ascii="Sylfaen" w:hAnsi="Sylfaen"/>
                <w:b/>
                <w:bCs/>
                <w:color w:val="000000"/>
                <w:sz w:val="16"/>
                <w:szCs w:val="16"/>
              </w:rPr>
            </w:pPr>
            <w:r w:rsidRPr="00C060A7">
              <w:rPr>
                <w:rFonts w:ascii="Sylfaen" w:hAnsi="Sylfaen"/>
                <w:b/>
                <w:bCs/>
                <w:color w:val="000000"/>
                <w:sz w:val="16"/>
                <w:szCs w:val="16"/>
                <w:lang w:val="en-GB"/>
              </w:rPr>
              <w:t>N</w:t>
            </w:r>
          </w:p>
        </w:tc>
        <w:tc>
          <w:tcPr>
            <w:tcW w:w="1485" w:type="pct"/>
            <w:vMerge w:val="restart"/>
            <w:shd w:val="clear" w:color="auto" w:fill="auto"/>
            <w:vAlign w:val="center"/>
            <w:hideMark/>
          </w:tcPr>
          <w:p w14:paraId="34B26D6B" w14:textId="77777777" w:rsidR="008B63FE" w:rsidRPr="00C060A7" w:rsidRDefault="008B63FE" w:rsidP="00A10218">
            <w:pPr>
              <w:spacing w:after="0" w:line="240" w:lineRule="auto"/>
              <w:jc w:val="center"/>
              <w:rPr>
                <w:rFonts w:ascii="Sylfaen" w:hAnsi="Sylfaen"/>
                <w:b/>
                <w:bCs/>
                <w:color w:val="000000"/>
                <w:sz w:val="16"/>
                <w:szCs w:val="16"/>
              </w:rPr>
            </w:pPr>
            <w:r w:rsidRPr="00C060A7">
              <w:rPr>
                <w:rFonts w:ascii="Sylfaen" w:hAnsi="Sylfaen"/>
                <w:b/>
                <w:bCs/>
                <w:color w:val="000000"/>
                <w:sz w:val="16"/>
                <w:szCs w:val="16"/>
                <w:lang w:val="en-GB"/>
              </w:rPr>
              <w:t>მუნიციპალიტეტის დასახელება</w:t>
            </w:r>
          </w:p>
        </w:tc>
        <w:tc>
          <w:tcPr>
            <w:tcW w:w="882" w:type="pct"/>
            <w:vMerge w:val="restart"/>
            <w:shd w:val="clear" w:color="auto" w:fill="auto"/>
            <w:vAlign w:val="center"/>
            <w:hideMark/>
          </w:tcPr>
          <w:p w14:paraId="3C1C62FC" w14:textId="77777777" w:rsidR="008B63FE" w:rsidRPr="00C060A7" w:rsidRDefault="008B63FE" w:rsidP="00A10218">
            <w:pPr>
              <w:spacing w:after="0" w:line="240" w:lineRule="auto"/>
              <w:jc w:val="center"/>
              <w:rPr>
                <w:rFonts w:ascii="Sylfaen" w:hAnsi="Sylfaen"/>
                <w:b/>
                <w:bCs/>
                <w:color w:val="000000"/>
                <w:sz w:val="16"/>
                <w:szCs w:val="16"/>
              </w:rPr>
            </w:pPr>
            <w:r w:rsidRPr="00C060A7">
              <w:rPr>
                <w:rFonts w:ascii="Sylfaen" w:hAnsi="Sylfaen"/>
                <w:b/>
                <w:bCs/>
                <w:color w:val="000000"/>
                <w:sz w:val="16"/>
                <w:szCs w:val="16"/>
                <w:lang w:val="en-GB"/>
              </w:rPr>
              <w:t>მემორანდუმით 2020-2023 წლებში გათვალისწინებული კაპიტალური გრანტის ოდენობა</w:t>
            </w:r>
          </w:p>
        </w:tc>
        <w:tc>
          <w:tcPr>
            <w:tcW w:w="882" w:type="pct"/>
            <w:vMerge w:val="restart"/>
            <w:shd w:val="clear" w:color="auto" w:fill="auto"/>
            <w:vAlign w:val="center"/>
            <w:hideMark/>
          </w:tcPr>
          <w:p w14:paraId="280E3178" w14:textId="77777777" w:rsidR="008B63FE" w:rsidRPr="00C060A7" w:rsidRDefault="008B63FE" w:rsidP="00A10218">
            <w:pPr>
              <w:spacing w:after="0" w:line="240" w:lineRule="auto"/>
              <w:jc w:val="center"/>
              <w:rPr>
                <w:rFonts w:ascii="Sylfaen" w:hAnsi="Sylfaen"/>
                <w:b/>
                <w:bCs/>
                <w:color w:val="000000"/>
                <w:sz w:val="16"/>
                <w:szCs w:val="16"/>
              </w:rPr>
            </w:pPr>
            <w:r w:rsidRPr="00C060A7">
              <w:rPr>
                <w:rFonts w:ascii="Sylfaen" w:hAnsi="Sylfaen"/>
                <w:b/>
                <w:bCs/>
                <w:color w:val="000000"/>
                <w:sz w:val="16"/>
                <w:szCs w:val="16"/>
                <w:lang w:val="en-GB"/>
              </w:rPr>
              <w:t>მ.შ. 2021 წლის სამიზნე მაჩვენებლების შესრულებისთვის გათვალისწინებული კაპიტალური გრანტის ოდენობა</w:t>
            </w:r>
          </w:p>
        </w:tc>
        <w:tc>
          <w:tcPr>
            <w:tcW w:w="964" w:type="pct"/>
            <w:gridSpan w:val="2"/>
            <w:shd w:val="clear" w:color="auto" w:fill="auto"/>
            <w:vAlign w:val="center"/>
            <w:hideMark/>
          </w:tcPr>
          <w:p w14:paraId="438C8CDB" w14:textId="45ACB253" w:rsidR="008B63FE" w:rsidRPr="00C060A7" w:rsidRDefault="008B63FE" w:rsidP="00A10218">
            <w:pPr>
              <w:spacing w:after="0" w:line="240" w:lineRule="auto"/>
              <w:ind w:hanging="91"/>
              <w:jc w:val="center"/>
              <w:rPr>
                <w:rFonts w:ascii="Sylfaen" w:hAnsi="Sylfaen"/>
                <w:b/>
                <w:bCs/>
                <w:color w:val="000000"/>
                <w:sz w:val="16"/>
                <w:szCs w:val="16"/>
              </w:rPr>
            </w:pPr>
            <w:r w:rsidRPr="00C060A7">
              <w:rPr>
                <w:rFonts w:ascii="Sylfaen" w:hAnsi="Sylfaen"/>
                <w:b/>
                <w:bCs/>
                <w:color w:val="000000"/>
                <w:sz w:val="16"/>
                <w:szCs w:val="16"/>
                <w:lang w:val="en-GB"/>
              </w:rPr>
              <w:t xml:space="preserve">2021 </w:t>
            </w:r>
            <w:r w:rsidRPr="00C060A7">
              <w:rPr>
                <w:rFonts w:ascii="Sylfaen" w:hAnsi="Sylfaen"/>
                <w:b/>
                <w:bCs/>
                <w:color w:val="000000"/>
                <w:sz w:val="16"/>
                <w:szCs w:val="16"/>
                <w:lang w:val="ka-GE"/>
              </w:rPr>
              <w:t xml:space="preserve">– 2022 </w:t>
            </w:r>
            <w:r w:rsidRPr="00C060A7">
              <w:rPr>
                <w:rFonts w:ascii="Sylfaen" w:hAnsi="Sylfaen"/>
                <w:b/>
                <w:bCs/>
                <w:color w:val="000000"/>
                <w:sz w:val="16"/>
                <w:szCs w:val="16"/>
                <w:lang w:val="en-GB"/>
              </w:rPr>
              <w:t>წლ</w:t>
            </w:r>
            <w:r w:rsidRPr="00C060A7">
              <w:rPr>
                <w:rFonts w:ascii="Sylfaen" w:hAnsi="Sylfaen"/>
                <w:b/>
                <w:bCs/>
                <w:color w:val="000000"/>
                <w:sz w:val="16"/>
                <w:szCs w:val="16"/>
                <w:lang w:val="ka-GE"/>
              </w:rPr>
              <w:t>ებ</w:t>
            </w:r>
            <w:r w:rsidRPr="00C060A7">
              <w:rPr>
                <w:rFonts w:ascii="Sylfaen" w:hAnsi="Sylfaen"/>
                <w:b/>
                <w:bCs/>
                <w:color w:val="000000"/>
                <w:sz w:val="16"/>
                <w:szCs w:val="16"/>
                <w:lang w:val="en-GB"/>
              </w:rPr>
              <w:t>ის შესრულების მიხედვით მი</w:t>
            </w:r>
            <w:r w:rsidRPr="00C060A7">
              <w:rPr>
                <w:rFonts w:ascii="Sylfaen" w:hAnsi="Sylfaen"/>
                <w:b/>
                <w:bCs/>
                <w:color w:val="000000"/>
                <w:sz w:val="16"/>
                <w:szCs w:val="16"/>
                <w:lang w:val="ka-GE"/>
              </w:rPr>
              <w:t xml:space="preserve">ღებული </w:t>
            </w:r>
            <w:r w:rsidRPr="00C060A7">
              <w:rPr>
                <w:rFonts w:ascii="Sylfaen" w:hAnsi="Sylfaen"/>
                <w:b/>
                <w:bCs/>
                <w:color w:val="000000"/>
                <w:sz w:val="16"/>
                <w:szCs w:val="16"/>
                <w:lang w:val="en-GB"/>
              </w:rPr>
              <w:t xml:space="preserve">კაპიტალური გრანტის ოდენობა </w:t>
            </w:r>
          </w:p>
        </w:tc>
        <w:tc>
          <w:tcPr>
            <w:tcW w:w="595" w:type="pct"/>
            <w:vMerge w:val="restart"/>
            <w:shd w:val="clear" w:color="auto" w:fill="auto"/>
            <w:vAlign w:val="center"/>
            <w:hideMark/>
          </w:tcPr>
          <w:p w14:paraId="0204733F" w14:textId="77777777" w:rsidR="008B63FE" w:rsidRPr="00C060A7" w:rsidRDefault="008B63FE" w:rsidP="00A10218">
            <w:pPr>
              <w:spacing w:after="0" w:line="240" w:lineRule="auto"/>
              <w:jc w:val="center"/>
              <w:rPr>
                <w:rFonts w:ascii="Sylfaen" w:hAnsi="Sylfaen"/>
                <w:b/>
                <w:bCs/>
                <w:color w:val="000000"/>
                <w:sz w:val="16"/>
                <w:szCs w:val="16"/>
              </w:rPr>
            </w:pPr>
            <w:r w:rsidRPr="00C060A7">
              <w:rPr>
                <w:rFonts w:ascii="Sylfaen" w:hAnsi="Sylfaen"/>
                <w:b/>
                <w:bCs/>
                <w:color w:val="000000"/>
                <w:sz w:val="16"/>
                <w:szCs w:val="16"/>
                <w:lang w:val="en-GB"/>
              </w:rPr>
              <w:t>შესრულების %</w:t>
            </w:r>
          </w:p>
        </w:tc>
      </w:tr>
      <w:tr w:rsidR="008B63FE" w:rsidRPr="00C060A7" w14:paraId="559C552B" w14:textId="77777777" w:rsidTr="008B63FE">
        <w:trPr>
          <w:trHeight w:val="288"/>
          <w:tblHeader/>
          <w:jc w:val="center"/>
        </w:trPr>
        <w:tc>
          <w:tcPr>
            <w:tcW w:w="192" w:type="pct"/>
            <w:vMerge/>
            <w:vAlign w:val="center"/>
            <w:hideMark/>
          </w:tcPr>
          <w:p w14:paraId="6675E55F" w14:textId="77777777" w:rsidR="008B63FE" w:rsidRPr="00C060A7" w:rsidRDefault="008B63FE" w:rsidP="00A10218">
            <w:pPr>
              <w:spacing w:after="0" w:line="240" w:lineRule="auto"/>
              <w:rPr>
                <w:rFonts w:ascii="Sylfaen" w:hAnsi="Sylfaen"/>
                <w:b/>
                <w:bCs/>
                <w:color w:val="000000"/>
                <w:sz w:val="16"/>
                <w:szCs w:val="16"/>
              </w:rPr>
            </w:pPr>
          </w:p>
        </w:tc>
        <w:tc>
          <w:tcPr>
            <w:tcW w:w="1485" w:type="pct"/>
            <w:vMerge/>
            <w:vAlign w:val="center"/>
            <w:hideMark/>
          </w:tcPr>
          <w:p w14:paraId="53ED6120" w14:textId="77777777" w:rsidR="008B63FE" w:rsidRPr="00C060A7" w:rsidRDefault="008B63FE" w:rsidP="00A10218">
            <w:pPr>
              <w:spacing w:after="0" w:line="240" w:lineRule="auto"/>
              <w:rPr>
                <w:rFonts w:ascii="Sylfaen" w:hAnsi="Sylfaen"/>
                <w:b/>
                <w:bCs/>
                <w:color w:val="000000"/>
                <w:sz w:val="16"/>
                <w:szCs w:val="16"/>
              </w:rPr>
            </w:pPr>
          </w:p>
        </w:tc>
        <w:tc>
          <w:tcPr>
            <w:tcW w:w="882" w:type="pct"/>
            <w:vMerge/>
            <w:vAlign w:val="center"/>
            <w:hideMark/>
          </w:tcPr>
          <w:p w14:paraId="54B3ECE1" w14:textId="77777777" w:rsidR="008B63FE" w:rsidRPr="00C060A7" w:rsidRDefault="008B63FE" w:rsidP="00A10218">
            <w:pPr>
              <w:spacing w:after="0" w:line="240" w:lineRule="auto"/>
              <w:rPr>
                <w:rFonts w:ascii="Sylfaen" w:hAnsi="Sylfaen"/>
                <w:b/>
                <w:bCs/>
                <w:color w:val="000000"/>
                <w:sz w:val="16"/>
                <w:szCs w:val="16"/>
              </w:rPr>
            </w:pPr>
          </w:p>
        </w:tc>
        <w:tc>
          <w:tcPr>
            <w:tcW w:w="882" w:type="pct"/>
            <w:vMerge/>
            <w:vAlign w:val="center"/>
            <w:hideMark/>
          </w:tcPr>
          <w:p w14:paraId="15934EEE" w14:textId="77777777" w:rsidR="008B63FE" w:rsidRPr="00C060A7" w:rsidRDefault="008B63FE" w:rsidP="00A10218">
            <w:pPr>
              <w:spacing w:after="0" w:line="240" w:lineRule="auto"/>
              <w:rPr>
                <w:rFonts w:ascii="Sylfaen" w:hAnsi="Sylfaen"/>
                <w:b/>
                <w:bCs/>
                <w:color w:val="000000"/>
                <w:sz w:val="16"/>
                <w:szCs w:val="16"/>
              </w:rPr>
            </w:pPr>
          </w:p>
        </w:tc>
        <w:tc>
          <w:tcPr>
            <w:tcW w:w="515" w:type="pct"/>
            <w:shd w:val="clear" w:color="auto" w:fill="auto"/>
            <w:vAlign w:val="center"/>
            <w:hideMark/>
          </w:tcPr>
          <w:p w14:paraId="4F47B61C" w14:textId="77777777" w:rsidR="008B63FE" w:rsidRPr="00C060A7" w:rsidRDefault="008B63FE" w:rsidP="00A10218">
            <w:pPr>
              <w:spacing w:after="0" w:line="240" w:lineRule="auto"/>
              <w:jc w:val="center"/>
              <w:rPr>
                <w:rFonts w:ascii="Sylfaen" w:hAnsi="Sylfaen"/>
                <w:b/>
                <w:bCs/>
                <w:color w:val="000000"/>
                <w:sz w:val="16"/>
                <w:szCs w:val="16"/>
              </w:rPr>
            </w:pPr>
            <w:r w:rsidRPr="00C060A7">
              <w:rPr>
                <w:rFonts w:ascii="Sylfaen" w:hAnsi="Sylfaen"/>
                <w:b/>
                <w:bCs/>
                <w:color w:val="000000"/>
                <w:sz w:val="16"/>
                <w:szCs w:val="16"/>
              </w:rPr>
              <w:t>მ.შ. 2021 წელი</w:t>
            </w:r>
          </w:p>
        </w:tc>
        <w:tc>
          <w:tcPr>
            <w:tcW w:w="449" w:type="pct"/>
            <w:shd w:val="clear" w:color="auto" w:fill="auto"/>
            <w:vAlign w:val="center"/>
            <w:hideMark/>
          </w:tcPr>
          <w:p w14:paraId="0D222C1D" w14:textId="77777777" w:rsidR="008B63FE" w:rsidRPr="00C060A7" w:rsidRDefault="008B63FE" w:rsidP="00A10218">
            <w:pPr>
              <w:spacing w:after="0" w:line="240" w:lineRule="auto"/>
              <w:jc w:val="center"/>
              <w:rPr>
                <w:rFonts w:ascii="Sylfaen" w:hAnsi="Sylfaen"/>
                <w:b/>
                <w:bCs/>
                <w:color w:val="000000"/>
                <w:sz w:val="16"/>
                <w:szCs w:val="16"/>
              </w:rPr>
            </w:pPr>
            <w:r w:rsidRPr="00C060A7">
              <w:rPr>
                <w:rFonts w:ascii="Sylfaen" w:hAnsi="Sylfaen"/>
                <w:b/>
                <w:bCs/>
                <w:color w:val="000000"/>
                <w:sz w:val="16"/>
                <w:szCs w:val="16"/>
              </w:rPr>
              <w:t>მ.შ. 2022 წელი</w:t>
            </w:r>
          </w:p>
        </w:tc>
        <w:tc>
          <w:tcPr>
            <w:tcW w:w="595" w:type="pct"/>
            <w:vMerge/>
            <w:vAlign w:val="center"/>
            <w:hideMark/>
          </w:tcPr>
          <w:p w14:paraId="73030323" w14:textId="77777777" w:rsidR="008B63FE" w:rsidRPr="00C060A7" w:rsidRDefault="008B63FE" w:rsidP="00A10218">
            <w:pPr>
              <w:spacing w:after="0" w:line="240" w:lineRule="auto"/>
              <w:rPr>
                <w:rFonts w:ascii="Sylfaen" w:hAnsi="Sylfaen"/>
                <w:b/>
                <w:bCs/>
                <w:color w:val="000000"/>
                <w:sz w:val="16"/>
                <w:szCs w:val="16"/>
              </w:rPr>
            </w:pPr>
          </w:p>
        </w:tc>
      </w:tr>
      <w:tr w:rsidR="008B63FE" w:rsidRPr="00C060A7" w14:paraId="58FCC83C" w14:textId="77777777" w:rsidTr="008B63FE">
        <w:trPr>
          <w:trHeight w:val="288"/>
          <w:jc w:val="center"/>
        </w:trPr>
        <w:tc>
          <w:tcPr>
            <w:tcW w:w="192" w:type="pct"/>
            <w:shd w:val="clear" w:color="auto" w:fill="auto"/>
            <w:noWrap/>
            <w:vAlign w:val="center"/>
            <w:hideMark/>
          </w:tcPr>
          <w:p w14:paraId="697C2B6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w:t>
            </w:r>
          </w:p>
        </w:tc>
        <w:tc>
          <w:tcPr>
            <w:tcW w:w="1485" w:type="pct"/>
            <w:shd w:val="clear" w:color="auto" w:fill="auto"/>
            <w:noWrap/>
            <w:vAlign w:val="center"/>
            <w:hideMark/>
          </w:tcPr>
          <w:p w14:paraId="5B9A3E59"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რუსთავის მუნიციპალიტეტი</w:t>
            </w:r>
          </w:p>
        </w:tc>
        <w:tc>
          <w:tcPr>
            <w:tcW w:w="882" w:type="pct"/>
            <w:shd w:val="clear" w:color="auto" w:fill="auto"/>
            <w:noWrap/>
            <w:vAlign w:val="center"/>
            <w:hideMark/>
          </w:tcPr>
          <w:p w14:paraId="4756C90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3 600,0</w:t>
            </w:r>
          </w:p>
        </w:tc>
        <w:tc>
          <w:tcPr>
            <w:tcW w:w="882" w:type="pct"/>
            <w:shd w:val="clear" w:color="auto" w:fill="auto"/>
            <w:noWrap/>
            <w:vAlign w:val="center"/>
            <w:hideMark/>
          </w:tcPr>
          <w:p w14:paraId="676BE71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850,0</w:t>
            </w:r>
          </w:p>
        </w:tc>
        <w:tc>
          <w:tcPr>
            <w:tcW w:w="515" w:type="pct"/>
            <w:shd w:val="clear" w:color="auto" w:fill="auto"/>
            <w:noWrap/>
            <w:vAlign w:val="center"/>
            <w:hideMark/>
          </w:tcPr>
          <w:p w14:paraId="318C4DD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800,0</w:t>
            </w:r>
          </w:p>
        </w:tc>
        <w:tc>
          <w:tcPr>
            <w:tcW w:w="449" w:type="pct"/>
            <w:shd w:val="clear" w:color="auto" w:fill="auto"/>
            <w:noWrap/>
            <w:vAlign w:val="center"/>
            <w:hideMark/>
          </w:tcPr>
          <w:p w14:paraId="6E941D8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595" w:type="pct"/>
            <w:shd w:val="clear" w:color="auto" w:fill="auto"/>
            <w:noWrap/>
            <w:vAlign w:val="center"/>
            <w:hideMark/>
          </w:tcPr>
          <w:p w14:paraId="433EBD9B"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94,1%</w:t>
            </w:r>
          </w:p>
        </w:tc>
      </w:tr>
      <w:tr w:rsidR="008B63FE" w:rsidRPr="00C060A7" w14:paraId="5EE6E662" w14:textId="77777777" w:rsidTr="008B63FE">
        <w:trPr>
          <w:trHeight w:val="288"/>
          <w:jc w:val="center"/>
        </w:trPr>
        <w:tc>
          <w:tcPr>
            <w:tcW w:w="192" w:type="pct"/>
            <w:shd w:val="clear" w:color="auto" w:fill="auto"/>
            <w:noWrap/>
            <w:vAlign w:val="center"/>
            <w:hideMark/>
          </w:tcPr>
          <w:p w14:paraId="749A9955"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w:t>
            </w:r>
          </w:p>
        </w:tc>
        <w:tc>
          <w:tcPr>
            <w:tcW w:w="1485" w:type="pct"/>
            <w:shd w:val="clear" w:color="auto" w:fill="auto"/>
            <w:noWrap/>
            <w:vAlign w:val="center"/>
            <w:hideMark/>
          </w:tcPr>
          <w:p w14:paraId="69F95587"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გარდაბანის მუნიციპალიტეტი</w:t>
            </w:r>
          </w:p>
        </w:tc>
        <w:tc>
          <w:tcPr>
            <w:tcW w:w="882" w:type="pct"/>
            <w:shd w:val="clear" w:color="auto" w:fill="auto"/>
            <w:noWrap/>
            <w:vAlign w:val="center"/>
            <w:hideMark/>
          </w:tcPr>
          <w:p w14:paraId="1D52FB6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3 600,0</w:t>
            </w:r>
          </w:p>
        </w:tc>
        <w:tc>
          <w:tcPr>
            <w:tcW w:w="882" w:type="pct"/>
            <w:shd w:val="clear" w:color="auto" w:fill="auto"/>
            <w:noWrap/>
            <w:vAlign w:val="center"/>
            <w:hideMark/>
          </w:tcPr>
          <w:p w14:paraId="13846735"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850,0</w:t>
            </w:r>
          </w:p>
        </w:tc>
        <w:tc>
          <w:tcPr>
            <w:tcW w:w="515" w:type="pct"/>
            <w:shd w:val="clear" w:color="auto" w:fill="auto"/>
            <w:noWrap/>
            <w:vAlign w:val="center"/>
            <w:hideMark/>
          </w:tcPr>
          <w:p w14:paraId="5978113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550,0</w:t>
            </w:r>
          </w:p>
        </w:tc>
        <w:tc>
          <w:tcPr>
            <w:tcW w:w="449" w:type="pct"/>
            <w:shd w:val="clear" w:color="auto" w:fill="auto"/>
            <w:noWrap/>
            <w:vAlign w:val="center"/>
            <w:hideMark/>
          </w:tcPr>
          <w:p w14:paraId="6E39C80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595" w:type="pct"/>
            <w:shd w:val="clear" w:color="auto" w:fill="auto"/>
            <w:noWrap/>
            <w:vAlign w:val="center"/>
            <w:hideMark/>
          </w:tcPr>
          <w:p w14:paraId="39BB3B8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64,7%</w:t>
            </w:r>
          </w:p>
        </w:tc>
      </w:tr>
      <w:tr w:rsidR="008B63FE" w:rsidRPr="00C060A7" w14:paraId="21B68A86" w14:textId="77777777" w:rsidTr="008B63FE">
        <w:trPr>
          <w:trHeight w:val="288"/>
          <w:jc w:val="center"/>
        </w:trPr>
        <w:tc>
          <w:tcPr>
            <w:tcW w:w="192" w:type="pct"/>
            <w:shd w:val="clear" w:color="auto" w:fill="auto"/>
            <w:noWrap/>
            <w:vAlign w:val="center"/>
            <w:hideMark/>
          </w:tcPr>
          <w:p w14:paraId="5B21169D"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w:t>
            </w:r>
          </w:p>
        </w:tc>
        <w:tc>
          <w:tcPr>
            <w:tcW w:w="1485" w:type="pct"/>
            <w:shd w:val="clear" w:color="auto" w:fill="auto"/>
            <w:noWrap/>
            <w:vAlign w:val="center"/>
            <w:hideMark/>
          </w:tcPr>
          <w:p w14:paraId="1F6D7D26"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მარნეულის მუნიციპალიტეტი</w:t>
            </w:r>
          </w:p>
        </w:tc>
        <w:tc>
          <w:tcPr>
            <w:tcW w:w="882" w:type="pct"/>
            <w:shd w:val="clear" w:color="auto" w:fill="auto"/>
            <w:noWrap/>
            <w:vAlign w:val="center"/>
            <w:hideMark/>
          </w:tcPr>
          <w:p w14:paraId="4666D4CD"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3 600,0</w:t>
            </w:r>
          </w:p>
        </w:tc>
        <w:tc>
          <w:tcPr>
            <w:tcW w:w="882" w:type="pct"/>
            <w:shd w:val="clear" w:color="auto" w:fill="auto"/>
            <w:noWrap/>
            <w:vAlign w:val="center"/>
            <w:hideMark/>
          </w:tcPr>
          <w:p w14:paraId="71FE869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850,0</w:t>
            </w:r>
          </w:p>
        </w:tc>
        <w:tc>
          <w:tcPr>
            <w:tcW w:w="515" w:type="pct"/>
            <w:shd w:val="clear" w:color="auto" w:fill="auto"/>
            <w:noWrap/>
            <w:vAlign w:val="center"/>
            <w:hideMark/>
          </w:tcPr>
          <w:p w14:paraId="4C7DA7E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550,0</w:t>
            </w:r>
          </w:p>
        </w:tc>
        <w:tc>
          <w:tcPr>
            <w:tcW w:w="449" w:type="pct"/>
            <w:shd w:val="clear" w:color="auto" w:fill="auto"/>
            <w:noWrap/>
            <w:vAlign w:val="center"/>
            <w:hideMark/>
          </w:tcPr>
          <w:p w14:paraId="0B9EC4A7"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595" w:type="pct"/>
            <w:shd w:val="clear" w:color="auto" w:fill="auto"/>
            <w:noWrap/>
            <w:vAlign w:val="center"/>
            <w:hideMark/>
          </w:tcPr>
          <w:p w14:paraId="64EAE09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64,7%</w:t>
            </w:r>
          </w:p>
        </w:tc>
      </w:tr>
      <w:tr w:rsidR="008B63FE" w:rsidRPr="00C060A7" w14:paraId="74904599" w14:textId="77777777" w:rsidTr="008B63FE">
        <w:trPr>
          <w:trHeight w:val="288"/>
          <w:jc w:val="center"/>
        </w:trPr>
        <w:tc>
          <w:tcPr>
            <w:tcW w:w="192" w:type="pct"/>
            <w:shd w:val="clear" w:color="auto" w:fill="auto"/>
            <w:noWrap/>
            <w:vAlign w:val="center"/>
            <w:hideMark/>
          </w:tcPr>
          <w:p w14:paraId="72ECFAB6"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4</w:t>
            </w:r>
          </w:p>
        </w:tc>
        <w:tc>
          <w:tcPr>
            <w:tcW w:w="1485" w:type="pct"/>
            <w:shd w:val="clear" w:color="auto" w:fill="auto"/>
            <w:noWrap/>
            <w:vAlign w:val="center"/>
            <w:hideMark/>
          </w:tcPr>
          <w:p w14:paraId="085B15A0"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ზესტაფონის მუნიციპალიტეტი</w:t>
            </w:r>
          </w:p>
        </w:tc>
        <w:tc>
          <w:tcPr>
            <w:tcW w:w="882" w:type="pct"/>
            <w:shd w:val="clear" w:color="auto" w:fill="auto"/>
            <w:noWrap/>
            <w:vAlign w:val="center"/>
            <w:hideMark/>
          </w:tcPr>
          <w:p w14:paraId="29595831"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3 100,0</w:t>
            </w:r>
          </w:p>
        </w:tc>
        <w:tc>
          <w:tcPr>
            <w:tcW w:w="882" w:type="pct"/>
            <w:shd w:val="clear" w:color="auto" w:fill="auto"/>
            <w:noWrap/>
            <w:vAlign w:val="center"/>
            <w:hideMark/>
          </w:tcPr>
          <w:p w14:paraId="63992B1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750,0</w:t>
            </w:r>
          </w:p>
        </w:tc>
        <w:tc>
          <w:tcPr>
            <w:tcW w:w="515" w:type="pct"/>
            <w:shd w:val="clear" w:color="auto" w:fill="auto"/>
            <w:noWrap/>
            <w:vAlign w:val="center"/>
            <w:hideMark/>
          </w:tcPr>
          <w:p w14:paraId="0615E7C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550,0</w:t>
            </w:r>
          </w:p>
        </w:tc>
        <w:tc>
          <w:tcPr>
            <w:tcW w:w="449" w:type="pct"/>
            <w:shd w:val="clear" w:color="auto" w:fill="auto"/>
            <w:noWrap/>
            <w:vAlign w:val="center"/>
            <w:hideMark/>
          </w:tcPr>
          <w:p w14:paraId="116A2E91"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595" w:type="pct"/>
            <w:shd w:val="clear" w:color="auto" w:fill="auto"/>
            <w:noWrap/>
            <w:vAlign w:val="center"/>
            <w:hideMark/>
          </w:tcPr>
          <w:p w14:paraId="31891FA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73,3%</w:t>
            </w:r>
          </w:p>
        </w:tc>
      </w:tr>
      <w:tr w:rsidR="008B63FE" w:rsidRPr="00C060A7" w14:paraId="3C5C075E" w14:textId="77777777" w:rsidTr="008B63FE">
        <w:trPr>
          <w:trHeight w:val="288"/>
          <w:jc w:val="center"/>
        </w:trPr>
        <w:tc>
          <w:tcPr>
            <w:tcW w:w="192" w:type="pct"/>
            <w:shd w:val="clear" w:color="auto" w:fill="auto"/>
            <w:noWrap/>
            <w:vAlign w:val="center"/>
            <w:hideMark/>
          </w:tcPr>
          <w:p w14:paraId="5DCAE90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w:t>
            </w:r>
          </w:p>
        </w:tc>
        <w:tc>
          <w:tcPr>
            <w:tcW w:w="1485" w:type="pct"/>
            <w:shd w:val="clear" w:color="auto" w:fill="auto"/>
            <w:noWrap/>
            <w:vAlign w:val="center"/>
            <w:hideMark/>
          </w:tcPr>
          <w:p w14:paraId="4C5B9C45"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ზუგდიდის მუნიციპალიტეტი</w:t>
            </w:r>
          </w:p>
        </w:tc>
        <w:tc>
          <w:tcPr>
            <w:tcW w:w="882" w:type="pct"/>
            <w:shd w:val="clear" w:color="auto" w:fill="auto"/>
            <w:noWrap/>
            <w:vAlign w:val="center"/>
            <w:hideMark/>
          </w:tcPr>
          <w:p w14:paraId="7186E94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3 900,0</w:t>
            </w:r>
          </w:p>
        </w:tc>
        <w:tc>
          <w:tcPr>
            <w:tcW w:w="882" w:type="pct"/>
            <w:shd w:val="clear" w:color="auto" w:fill="auto"/>
            <w:noWrap/>
            <w:vAlign w:val="center"/>
            <w:hideMark/>
          </w:tcPr>
          <w:p w14:paraId="5FAFCC9D"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500,0</w:t>
            </w:r>
          </w:p>
        </w:tc>
        <w:tc>
          <w:tcPr>
            <w:tcW w:w="515" w:type="pct"/>
            <w:shd w:val="clear" w:color="auto" w:fill="auto"/>
            <w:noWrap/>
            <w:vAlign w:val="center"/>
            <w:hideMark/>
          </w:tcPr>
          <w:p w14:paraId="7649871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500,0</w:t>
            </w:r>
          </w:p>
        </w:tc>
        <w:tc>
          <w:tcPr>
            <w:tcW w:w="449" w:type="pct"/>
            <w:shd w:val="clear" w:color="auto" w:fill="auto"/>
            <w:noWrap/>
            <w:vAlign w:val="center"/>
            <w:hideMark/>
          </w:tcPr>
          <w:p w14:paraId="7DCF5D75"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595" w:type="pct"/>
            <w:shd w:val="clear" w:color="auto" w:fill="auto"/>
            <w:noWrap/>
            <w:vAlign w:val="center"/>
            <w:hideMark/>
          </w:tcPr>
          <w:p w14:paraId="17413A0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100,0%</w:t>
            </w:r>
          </w:p>
        </w:tc>
      </w:tr>
      <w:tr w:rsidR="008B63FE" w:rsidRPr="00C060A7" w14:paraId="3610D82C" w14:textId="77777777" w:rsidTr="008B63FE">
        <w:trPr>
          <w:trHeight w:val="288"/>
          <w:jc w:val="center"/>
        </w:trPr>
        <w:tc>
          <w:tcPr>
            <w:tcW w:w="192" w:type="pct"/>
            <w:shd w:val="clear" w:color="auto" w:fill="auto"/>
            <w:noWrap/>
            <w:vAlign w:val="center"/>
            <w:hideMark/>
          </w:tcPr>
          <w:p w14:paraId="31937F6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6</w:t>
            </w:r>
          </w:p>
        </w:tc>
        <w:tc>
          <w:tcPr>
            <w:tcW w:w="1485" w:type="pct"/>
            <w:shd w:val="clear" w:color="auto" w:fill="auto"/>
            <w:noWrap/>
            <w:vAlign w:val="center"/>
            <w:hideMark/>
          </w:tcPr>
          <w:p w14:paraId="028BA5F5"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თელავის მუნიციპალიტეტი</w:t>
            </w:r>
          </w:p>
        </w:tc>
        <w:tc>
          <w:tcPr>
            <w:tcW w:w="882" w:type="pct"/>
            <w:shd w:val="clear" w:color="auto" w:fill="auto"/>
            <w:noWrap/>
            <w:vAlign w:val="center"/>
            <w:hideMark/>
          </w:tcPr>
          <w:p w14:paraId="426A4E11"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3 400,0</w:t>
            </w:r>
          </w:p>
        </w:tc>
        <w:tc>
          <w:tcPr>
            <w:tcW w:w="882" w:type="pct"/>
            <w:shd w:val="clear" w:color="auto" w:fill="auto"/>
            <w:noWrap/>
            <w:vAlign w:val="center"/>
            <w:hideMark/>
          </w:tcPr>
          <w:p w14:paraId="0341C68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400,0</w:t>
            </w:r>
          </w:p>
        </w:tc>
        <w:tc>
          <w:tcPr>
            <w:tcW w:w="515" w:type="pct"/>
            <w:shd w:val="clear" w:color="auto" w:fill="auto"/>
            <w:noWrap/>
            <w:vAlign w:val="center"/>
            <w:hideMark/>
          </w:tcPr>
          <w:p w14:paraId="0D693C07"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400,0</w:t>
            </w:r>
          </w:p>
        </w:tc>
        <w:tc>
          <w:tcPr>
            <w:tcW w:w="449" w:type="pct"/>
            <w:shd w:val="clear" w:color="auto" w:fill="auto"/>
            <w:noWrap/>
            <w:vAlign w:val="center"/>
            <w:hideMark/>
          </w:tcPr>
          <w:p w14:paraId="19308102"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595" w:type="pct"/>
            <w:shd w:val="clear" w:color="auto" w:fill="auto"/>
            <w:noWrap/>
            <w:vAlign w:val="center"/>
            <w:hideMark/>
          </w:tcPr>
          <w:p w14:paraId="74D1F78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100,0%</w:t>
            </w:r>
          </w:p>
        </w:tc>
      </w:tr>
      <w:tr w:rsidR="008B63FE" w:rsidRPr="00C060A7" w14:paraId="33DDA8C0" w14:textId="77777777" w:rsidTr="008B63FE">
        <w:trPr>
          <w:trHeight w:val="288"/>
          <w:jc w:val="center"/>
        </w:trPr>
        <w:tc>
          <w:tcPr>
            <w:tcW w:w="192" w:type="pct"/>
            <w:shd w:val="clear" w:color="auto" w:fill="auto"/>
            <w:noWrap/>
            <w:vAlign w:val="center"/>
            <w:hideMark/>
          </w:tcPr>
          <w:p w14:paraId="3F41CE66"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7</w:t>
            </w:r>
          </w:p>
        </w:tc>
        <w:tc>
          <w:tcPr>
            <w:tcW w:w="1485" w:type="pct"/>
            <w:shd w:val="clear" w:color="auto" w:fill="auto"/>
            <w:noWrap/>
            <w:vAlign w:val="center"/>
            <w:hideMark/>
          </w:tcPr>
          <w:p w14:paraId="5A9804A8"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ონის მუნიციპალიტეტი</w:t>
            </w:r>
          </w:p>
        </w:tc>
        <w:tc>
          <w:tcPr>
            <w:tcW w:w="882" w:type="pct"/>
            <w:shd w:val="clear" w:color="auto" w:fill="auto"/>
            <w:noWrap/>
            <w:vAlign w:val="center"/>
            <w:hideMark/>
          </w:tcPr>
          <w:p w14:paraId="14F7869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2 100,0</w:t>
            </w:r>
          </w:p>
        </w:tc>
        <w:tc>
          <w:tcPr>
            <w:tcW w:w="882" w:type="pct"/>
            <w:shd w:val="clear" w:color="auto" w:fill="auto"/>
            <w:noWrap/>
            <w:vAlign w:val="center"/>
            <w:hideMark/>
          </w:tcPr>
          <w:p w14:paraId="76F1FA81"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600,0</w:t>
            </w:r>
          </w:p>
        </w:tc>
        <w:tc>
          <w:tcPr>
            <w:tcW w:w="515" w:type="pct"/>
            <w:shd w:val="clear" w:color="auto" w:fill="auto"/>
            <w:noWrap/>
            <w:vAlign w:val="center"/>
            <w:hideMark/>
          </w:tcPr>
          <w:p w14:paraId="3C242FE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400,0</w:t>
            </w:r>
          </w:p>
        </w:tc>
        <w:tc>
          <w:tcPr>
            <w:tcW w:w="449" w:type="pct"/>
            <w:shd w:val="clear" w:color="auto" w:fill="auto"/>
            <w:noWrap/>
            <w:vAlign w:val="center"/>
            <w:hideMark/>
          </w:tcPr>
          <w:p w14:paraId="534EB9A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595" w:type="pct"/>
            <w:shd w:val="clear" w:color="auto" w:fill="auto"/>
            <w:noWrap/>
            <w:vAlign w:val="center"/>
            <w:hideMark/>
          </w:tcPr>
          <w:p w14:paraId="0E357532"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66,7%</w:t>
            </w:r>
          </w:p>
        </w:tc>
      </w:tr>
      <w:tr w:rsidR="008B63FE" w:rsidRPr="00C060A7" w14:paraId="0252E020" w14:textId="77777777" w:rsidTr="008B63FE">
        <w:trPr>
          <w:trHeight w:val="288"/>
          <w:jc w:val="center"/>
        </w:trPr>
        <w:tc>
          <w:tcPr>
            <w:tcW w:w="192" w:type="pct"/>
            <w:shd w:val="clear" w:color="auto" w:fill="auto"/>
            <w:noWrap/>
            <w:vAlign w:val="center"/>
            <w:hideMark/>
          </w:tcPr>
          <w:p w14:paraId="599FA052"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8</w:t>
            </w:r>
          </w:p>
        </w:tc>
        <w:tc>
          <w:tcPr>
            <w:tcW w:w="1485" w:type="pct"/>
            <w:shd w:val="clear" w:color="auto" w:fill="auto"/>
            <w:noWrap/>
            <w:vAlign w:val="center"/>
            <w:hideMark/>
          </w:tcPr>
          <w:p w14:paraId="5BD64A12"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ქობულეთის მუნიციპალიტეტი</w:t>
            </w:r>
          </w:p>
        </w:tc>
        <w:tc>
          <w:tcPr>
            <w:tcW w:w="882" w:type="pct"/>
            <w:shd w:val="clear" w:color="auto" w:fill="auto"/>
            <w:noWrap/>
            <w:vAlign w:val="center"/>
            <w:hideMark/>
          </w:tcPr>
          <w:p w14:paraId="46E47E0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3 400,0</w:t>
            </w:r>
          </w:p>
        </w:tc>
        <w:tc>
          <w:tcPr>
            <w:tcW w:w="882" w:type="pct"/>
            <w:shd w:val="clear" w:color="auto" w:fill="auto"/>
            <w:noWrap/>
            <w:vAlign w:val="center"/>
            <w:hideMark/>
          </w:tcPr>
          <w:p w14:paraId="46C415E2"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400,0</w:t>
            </w:r>
          </w:p>
        </w:tc>
        <w:tc>
          <w:tcPr>
            <w:tcW w:w="515" w:type="pct"/>
            <w:shd w:val="clear" w:color="auto" w:fill="auto"/>
            <w:noWrap/>
            <w:vAlign w:val="center"/>
            <w:hideMark/>
          </w:tcPr>
          <w:p w14:paraId="6B88472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400,0</w:t>
            </w:r>
          </w:p>
        </w:tc>
        <w:tc>
          <w:tcPr>
            <w:tcW w:w="449" w:type="pct"/>
            <w:shd w:val="clear" w:color="auto" w:fill="auto"/>
            <w:noWrap/>
            <w:vAlign w:val="center"/>
            <w:hideMark/>
          </w:tcPr>
          <w:p w14:paraId="661FA5DF"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595" w:type="pct"/>
            <w:shd w:val="clear" w:color="auto" w:fill="auto"/>
            <w:noWrap/>
            <w:vAlign w:val="center"/>
            <w:hideMark/>
          </w:tcPr>
          <w:p w14:paraId="672B4715"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100,0%</w:t>
            </w:r>
          </w:p>
        </w:tc>
      </w:tr>
      <w:tr w:rsidR="008B63FE" w:rsidRPr="00C060A7" w14:paraId="7E2B01BD" w14:textId="77777777" w:rsidTr="008B63FE">
        <w:trPr>
          <w:trHeight w:val="288"/>
          <w:jc w:val="center"/>
        </w:trPr>
        <w:tc>
          <w:tcPr>
            <w:tcW w:w="192" w:type="pct"/>
            <w:shd w:val="clear" w:color="auto" w:fill="auto"/>
            <w:noWrap/>
            <w:vAlign w:val="center"/>
            <w:hideMark/>
          </w:tcPr>
          <w:p w14:paraId="406CE9E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9</w:t>
            </w:r>
          </w:p>
        </w:tc>
        <w:tc>
          <w:tcPr>
            <w:tcW w:w="1485" w:type="pct"/>
            <w:shd w:val="clear" w:color="auto" w:fill="auto"/>
            <w:noWrap/>
            <w:vAlign w:val="center"/>
            <w:hideMark/>
          </w:tcPr>
          <w:p w14:paraId="2D55A77F"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დუშეთის მუნიციპალიტეტი</w:t>
            </w:r>
          </w:p>
        </w:tc>
        <w:tc>
          <w:tcPr>
            <w:tcW w:w="882" w:type="pct"/>
            <w:shd w:val="clear" w:color="auto" w:fill="auto"/>
            <w:noWrap/>
            <w:vAlign w:val="center"/>
            <w:hideMark/>
          </w:tcPr>
          <w:p w14:paraId="4A07918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2 100,0</w:t>
            </w:r>
          </w:p>
        </w:tc>
        <w:tc>
          <w:tcPr>
            <w:tcW w:w="882" w:type="pct"/>
            <w:shd w:val="clear" w:color="auto" w:fill="auto"/>
            <w:noWrap/>
            <w:vAlign w:val="center"/>
            <w:hideMark/>
          </w:tcPr>
          <w:p w14:paraId="1F677C9B"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600,0</w:t>
            </w:r>
          </w:p>
        </w:tc>
        <w:tc>
          <w:tcPr>
            <w:tcW w:w="515" w:type="pct"/>
            <w:shd w:val="clear" w:color="auto" w:fill="auto"/>
            <w:noWrap/>
            <w:vAlign w:val="center"/>
            <w:hideMark/>
          </w:tcPr>
          <w:p w14:paraId="60240A7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300,0</w:t>
            </w:r>
          </w:p>
        </w:tc>
        <w:tc>
          <w:tcPr>
            <w:tcW w:w="449" w:type="pct"/>
            <w:shd w:val="clear" w:color="auto" w:fill="auto"/>
            <w:noWrap/>
            <w:vAlign w:val="center"/>
            <w:hideMark/>
          </w:tcPr>
          <w:p w14:paraId="61B368D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595" w:type="pct"/>
            <w:shd w:val="clear" w:color="auto" w:fill="auto"/>
            <w:noWrap/>
            <w:vAlign w:val="center"/>
            <w:hideMark/>
          </w:tcPr>
          <w:p w14:paraId="3ACA4E4F"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50,0%</w:t>
            </w:r>
          </w:p>
        </w:tc>
      </w:tr>
      <w:tr w:rsidR="008B63FE" w:rsidRPr="00C060A7" w14:paraId="72D4AEA9" w14:textId="77777777" w:rsidTr="008B63FE">
        <w:trPr>
          <w:trHeight w:val="288"/>
          <w:jc w:val="center"/>
        </w:trPr>
        <w:tc>
          <w:tcPr>
            <w:tcW w:w="192" w:type="pct"/>
            <w:shd w:val="clear" w:color="auto" w:fill="auto"/>
            <w:noWrap/>
            <w:vAlign w:val="center"/>
            <w:hideMark/>
          </w:tcPr>
          <w:p w14:paraId="52EEB615"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10</w:t>
            </w:r>
          </w:p>
        </w:tc>
        <w:tc>
          <w:tcPr>
            <w:tcW w:w="1485" w:type="pct"/>
            <w:shd w:val="clear" w:color="auto" w:fill="auto"/>
            <w:noWrap/>
            <w:vAlign w:val="center"/>
            <w:hideMark/>
          </w:tcPr>
          <w:p w14:paraId="2ACC1860"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ოზურგეთის მუნიციპალიტეტი</w:t>
            </w:r>
          </w:p>
        </w:tc>
        <w:tc>
          <w:tcPr>
            <w:tcW w:w="882" w:type="pct"/>
            <w:shd w:val="clear" w:color="auto" w:fill="auto"/>
            <w:noWrap/>
            <w:vAlign w:val="center"/>
            <w:hideMark/>
          </w:tcPr>
          <w:p w14:paraId="72CFDF0F"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3 400,0</w:t>
            </w:r>
          </w:p>
        </w:tc>
        <w:tc>
          <w:tcPr>
            <w:tcW w:w="882" w:type="pct"/>
            <w:shd w:val="clear" w:color="auto" w:fill="auto"/>
            <w:noWrap/>
            <w:vAlign w:val="center"/>
            <w:hideMark/>
          </w:tcPr>
          <w:p w14:paraId="2BAD2787"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400,0</w:t>
            </w:r>
          </w:p>
        </w:tc>
        <w:tc>
          <w:tcPr>
            <w:tcW w:w="515" w:type="pct"/>
            <w:shd w:val="clear" w:color="auto" w:fill="auto"/>
            <w:noWrap/>
            <w:vAlign w:val="center"/>
            <w:hideMark/>
          </w:tcPr>
          <w:p w14:paraId="2CD2413B"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300,0</w:t>
            </w:r>
          </w:p>
        </w:tc>
        <w:tc>
          <w:tcPr>
            <w:tcW w:w="449" w:type="pct"/>
            <w:shd w:val="clear" w:color="auto" w:fill="auto"/>
            <w:noWrap/>
            <w:vAlign w:val="center"/>
            <w:hideMark/>
          </w:tcPr>
          <w:p w14:paraId="191D507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595" w:type="pct"/>
            <w:shd w:val="clear" w:color="auto" w:fill="auto"/>
            <w:noWrap/>
            <w:vAlign w:val="center"/>
            <w:hideMark/>
          </w:tcPr>
          <w:p w14:paraId="14A4015B"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w:t>
            </w:r>
          </w:p>
        </w:tc>
      </w:tr>
      <w:tr w:rsidR="008B63FE" w:rsidRPr="00C060A7" w14:paraId="6A6AACE1" w14:textId="77777777" w:rsidTr="008B63FE">
        <w:trPr>
          <w:trHeight w:val="288"/>
          <w:jc w:val="center"/>
        </w:trPr>
        <w:tc>
          <w:tcPr>
            <w:tcW w:w="192" w:type="pct"/>
            <w:shd w:val="clear" w:color="auto" w:fill="auto"/>
            <w:noWrap/>
            <w:vAlign w:val="center"/>
            <w:hideMark/>
          </w:tcPr>
          <w:p w14:paraId="643D88D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11</w:t>
            </w:r>
          </w:p>
        </w:tc>
        <w:tc>
          <w:tcPr>
            <w:tcW w:w="1485" w:type="pct"/>
            <w:shd w:val="clear" w:color="auto" w:fill="auto"/>
            <w:noWrap/>
            <w:vAlign w:val="center"/>
            <w:hideMark/>
          </w:tcPr>
          <w:p w14:paraId="27B7C5A0"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გორის მუნიციპალიტეტი</w:t>
            </w:r>
          </w:p>
        </w:tc>
        <w:tc>
          <w:tcPr>
            <w:tcW w:w="882" w:type="pct"/>
            <w:shd w:val="clear" w:color="auto" w:fill="auto"/>
            <w:noWrap/>
            <w:vAlign w:val="center"/>
            <w:hideMark/>
          </w:tcPr>
          <w:p w14:paraId="502547F7"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3 900,0</w:t>
            </w:r>
          </w:p>
        </w:tc>
        <w:tc>
          <w:tcPr>
            <w:tcW w:w="882" w:type="pct"/>
            <w:shd w:val="clear" w:color="auto" w:fill="auto"/>
            <w:noWrap/>
            <w:vAlign w:val="center"/>
            <w:hideMark/>
          </w:tcPr>
          <w:p w14:paraId="4146BB7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lang w:val="en-GB"/>
              </w:rPr>
              <w:t>500,0</w:t>
            </w:r>
          </w:p>
        </w:tc>
        <w:tc>
          <w:tcPr>
            <w:tcW w:w="515" w:type="pct"/>
            <w:shd w:val="clear" w:color="auto" w:fill="auto"/>
            <w:noWrap/>
            <w:vAlign w:val="center"/>
            <w:hideMark/>
          </w:tcPr>
          <w:p w14:paraId="51921A1F"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250,0</w:t>
            </w:r>
          </w:p>
        </w:tc>
        <w:tc>
          <w:tcPr>
            <w:tcW w:w="449" w:type="pct"/>
            <w:shd w:val="clear" w:color="auto" w:fill="auto"/>
            <w:noWrap/>
            <w:vAlign w:val="center"/>
            <w:hideMark/>
          </w:tcPr>
          <w:p w14:paraId="6D00EDF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595" w:type="pct"/>
            <w:shd w:val="clear" w:color="auto" w:fill="auto"/>
            <w:noWrap/>
            <w:vAlign w:val="center"/>
            <w:hideMark/>
          </w:tcPr>
          <w:p w14:paraId="57B5898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50,0%</w:t>
            </w:r>
          </w:p>
        </w:tc>
      </w:tr>
      <w:tr w:rsidR="008B63FE" w:rsidRPr="00C060A7" w14:paraId="45E8221D" w14:textId="77777777" w:rsidTr="008B63FE">
        <w:trPr>
          <w:trHeight w:val="288"/>
          <w:jc w:val="center"/>
        </w:trPr>
        <w:tc>
          <w:tcPr>
            <w:tcW w:w="192" w:type="pct"/>
            <w:shd w:val="clear" w:color="auto" w:fill="auto"/>
            <w:noWrap/>
            <w:vAlign w:val="center"/>
            <w:hideMark/>
          </w:tcPr>
          <w:p w14:paraId="1977189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12</w:t>
            </w:r>
          </w:p>
        </w:tc>
        <w:tc>
          <w:tcPr>
            <w:tcW w:w="1485" w:type="pct"/>
            <w:shd w:val="clear" w:color="auto" w:fill="auto"/>
            <w:noWrap/>
            <w:vAlign w:val="bottom"/>
            <w:hideMark/>
          </w:tcPr>
          <w:p w14:paraId="08F7456E"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ქუთაისის მუნიციპალიტეტი</w:t>
            </w:r>
          </w:p>
        </w:tc>
        <w:tc>
          <w:tcPr>
            <w:tcW w:w="882" w:type="pct"/>
            <w:shd w:val="clear" w:color="auto" w:fill="auto"/>
            <w:noWrap/>
            <w:vAlign w:val="center"/>
            <w:hideMark/>
          </w:tcPr>
          <w:p w14:paraId="112F4802"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3 600,0</w:t>
            </w:r>
          </w:p>
        </w:tc>
        <w:tc>
          <w:tcPr>
            <w:tcW w:w="882" w:type="pct"/>
            <w:shd w:val="clear" w:color="auto" w:fill="auto"/>
            <w:noWrap/>
            <w:vAlign w:val="center"/>
            <w:hideMark/>
          </w:tcPr>
          <w:p w14:paraId="5DEA2D4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800,0</w:t>
            </w:r>
          </w:p>
        </w:tc>
        <w:tc>
          <w:tcPr>
            <w:tcW w:w="515" w:type="pct"/>
            <w:shd w:val="clear" w:color="auto" w:fill="auto"/>
            <w:noWrap/>
            <w:vAlign w:val="center"/>
            <w:hideMark/>
          </w:tcPr>
          <w:p w14:paraId="7BD89BC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3FDCA24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95" w:type="pct"/>
            <w:shd w:val="clear" w:color="auto" w:fill="auto"/>
            <w:noWrap/>
            <w:vAlign w:val="center"/>
            <w:hideMark/>
          </w:tcPr>
          <w:p w14:paraId="0E49F27B"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93,8%</w:t>
            </w:r>
          </w:p>
        </w:tc>
      </w:tr>
      <w:tr w:rsidR="008B63FE" w:rsidRPr="00C060A7" w14:paraId="539D8ADC" w14:textId="77777777" w:rsidTr="008B63FE">
        <w:trPr>
          <w:trHeight w:val="288"/>
          <w:jc w:val="center"/>
        </w:trPr>
        <w:tc>
          <w:tcPr>
            <w:tcW w:w="192" w:type="pct"/>
            <w:shd w:val="clear" w:color="auto" w:fill="auto"/>
            <w:noWrap/>
            <w:vAlign w:val="center"/>
            <w:hideMark/>
          </w:tcPr>
          <w:p w14:paraId="75718CA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13</w:t>
            </w:r>
          </w:p>
        </w:tc>
        <w:tc>
          <w:tcPr>
            <w:tcW w:w="1485" w:type="pct"/>
            <w:shd w:val="clear" w:color="auto" w:fill="auto"/>
            <w:noWrap/>
            <w:vAlign w:val="bottom"/>
            <w:hideMark/>
          </w:tcPr>
          <w:p w14:paraId="202E9008"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დედოფლისწყაროს მუნიციპალიტეტი</w:t>
            </w:r>
          </w:p>
        </w:tc>
        <w:tc>
          <w:tcPr>
            <w:tcW w:w="882" w:type="pct"/>
            <w:shd w:val="clear" w:color="auto" w:fill="auto"/>
            <w:noWrap/>
            <w:vAlign w:val="center"/>
            <w:hideMark/>
          </w:tcPr>
          <w:p w14:paraId="35584BF6"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2 100,0</w:t>
            </w:r>
          </w:p>
        </w:tc>
        <w:tc>
          <w:tcPr>
            <w:tcW w:w="882" w:type="pct"/>
            <w:shd w:val="clear" w:color="auto" w:fill="auto"/>
            <w:noWrap/>
            <w:vAlign w:val="center"/>
            <w:hideMark/>
          </w:tcPr>
          <w:p w14:paraId="1766FA0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600,0</w:t>
            </w:r>
          </w:p>
        </w:tc>
        <w:tc>
          <w:tcPr>
            <w:tcW w:w="515" w:type="pct"/>
            <w:shd w:val="clear" w:color="auto" w:fill="auto"/>
            <w:noWrap/>
            <w:vAlign w:val="center"/>
            <w:hideMark/>
          </w:tcPr>
          <w:p w14:paraId="6492BA5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6C0315E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500,0</w:t>
            </w:r>
          </w:p>
        </w:tc>
        <w:tc>
          <w:tcPr>
            <w:tcW w:w="595" w:type="pct"/>
            <w:shd w:val="clear" w:color="auto" w:fill="auto"/>
            <w:noWrap/>
            <w:vAlign w:val="center"/>
            <w:hideMark/>
          </w:tcPr>
          <w:p w14:paraId="4D6C6CF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83,3%</w:t>
            </w:r>
          </w:p>
        </w:tc>
      </w:tr>
      <w:tr w:rsidR="008B63FE" w:rsidRPr="00C060A7" w14:paraId="07DA4791" w14:textId="77777777" w:rsidTr="008B63FE">
        <w:trPr>
          <w:trHeight w:val="288"/>
          <w:jc w:val="center"/>
        </w:trPr>
        <w:tc>
          <w:tcPr>
            <w:tcW w:w="192" w:type="pct"/>
            <w:shd w:val="clear" w:color="auto" w:fill="auto"/>
            <w:noWrap/>
            <w:vAlign w:val="center"/>
            <w:hideMark/>
          </w:tcPr>
          <w:p w14:paraId="5DE5042B"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14</w:t>
            </w:r>
          </w:p>
        </w:tc>
        <w:tc>
          <w:tcPr>
            <w:tcW w:w="1485" w:type="pct"/>
            <w:shd w:val="clear" w:color="auto" w:fill="auto"/>
            <w:noWrap/>
            <w:vAlign w:val="bottom"/>
            <w:hideMark/>
          </w:tcPr>
          <w:p w14:paraId="35DDD531"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წყალტუბოს მუნიციპალიტეტი</w:t>
            </w:r>
          </w:p>
        </w:tc>
        <w:tc>
          <w:tcPr>
            <w:tcW w:w="882" w:type="pct"/>
            <w:shd w:val="clear" w:color="auto" w:fill="auto"/>
            <w:noWrap/>
            <w:vAlign w:val="center"/>
            <w:hideMark/>
          </w:tcPr>
          <w:p w14:paraId="1A487E0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3 100,0</w:t>
            </w:r>
          </w:p>
        </w:tc>
        <w:tc>
          <w:tcPr>
            <w:tcW w:w="882" w:type="pct"/>
            <w:shd w:val="clear" w:color="auto" w:fill="auto"/>
            <w:noWrap/>
            <w:vAlign w:val="center"/>
            <w:hideMark/>
          </w:tcPr>
          <w:p w14:paraId="6A17F2D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33CB03B5"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0E5A110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450,0</w:t>
            </w:r>
          </w:p>
        </w:tc>
        <w:tc>
          <w:tcPr>
            <w:tcW w:w="595" w:type="pct"/>
            <w:shd w:val="clear" w:color="auto" w:fill="auto"/>
            <w:noWrap/>
            <w:vAlign w:val="center"/>
            <w:hideMark/>
          </w:tcPr>
          <w:p w14:paraId="304CA81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60,0%</w:t>
            </w:r>
          </w:p>
        </w:tc>
      </w:tr>
      <w:tr w:rsidR="008B63FE" w:rsidRPr="00C060A7" w14:paraId="2AC87738" w14:textId="77777777" w:rsidTr="008B63FE">
        <w:trPr>
          <w:trHeight w:val="288"/>
          <w:jc w:val="center"/>
        </w:trPr>
        <w:tc>
          <w:tcPr>
            <w:tcW w:w="192" w:type="pct"/>
            <w:shd w:val="clear" w:color="auto" w:fill="auto"/>
            <w:noWrap/>
            <w:vAlign w:val="center"/>
            <w:hideMark/>
          </w:tcPr>
          <w:p w14:paraId="5BF82FC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15</w:t>
            </w:r>
          </w:p>
        </w:tc>
        <w:tc>
          <w:tcPr>
            <w:tcW w:w="1485" w:type="pct"/>
            <w:shd w:val="clear" w:color="auto" w:fill="auto"/>
            <w:noWrap/>
            <w:vAlign w:val="bottom"/>
            <w:hideMark/>
          </w:tcPr>
          <w:p w14:paraId="5B4E0F01"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ხაშურის მუნიციპალიტეტი</w:t>
            </w:r>
          </w:p>
        </w:tc>
        <w:tc>
          <w:tcPr>
            <w:tcW w:w="882" w:type="pct"/>
            <w:shd w:val="clear" w:color="auto" w:fill="auto"/>
            <w:noWrap/>
            <w:vAlign w:val="center"/>
            <w:hideMark/>
          </w:tcPr>
          <w:p w14:paraId="5CA2832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3 100,0</w:t>
            </w:r>
          </w:p>
        </w:tc>
        <w:tc>
          <w:tcPr>
            <w:tcW w:w="882" w:type="pct"/>
            <w:shd w:val="clear" w:color="auto" w:fill="auto"/>
            <w:noWrap/>
            <w:vAlign w:val="center"/>
            <w:hideMark/>
          </w:tcPr>
          <w:p w14:paraId="618EA80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38D07F6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31B4D6C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400,0</w:t>
            </w:r>
          </w:p>
        </w:tc>
        <w:tc>
          <w:tcPr>
            <w:tcW w:w="595" w:type="pct"/>
            <w:shd w:val="clear" w:color="auto" w:fill="auto"/>
            <w:noWrap/>
            <w:vAlign w:val="center"/>
            <w:hideMark/>
          </w:tcPr>
          <w:p w14:paraId="01A179C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53,3%</w:t>
            </w:r>
          </w:p>
        </w:tc>
      </w:tr>
      <w:tr w:rsidR="008B63FE" w:rsidRPr="00C060A7" w14:paraId="27F317CE" w14:textId="77777777" w:rsidTr="008B63FE">
        <w:trPr>
          <w:trHeight w:val="288"/>
          <w:jc w:val="center"/>
        </w:trPr>
        <w:tc>
          <w:tcPr>
            <w:tcW w:w="192" w:type="pct"/>
            <w:shd w:val="clear" w:color="auto" w:fill="auto"/>
            <w:noWrap/>
            <w:vAlign w:val="center"/>
            <w:hideMark/>
          </w:tcPr>
          <w:p w14:paraId="6792693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16</w:t>
            </w:r>
          </w:p>
        </w:tc>
        <w:tc>
          <w:tcPr>
            <w:tcW w:w="1485" w:type="pct"/>
            <w:shd w:val="clear" w:color="auto" w:fill="auto"/>
            <w:noWrap/>
            <w:vAlign w:val="bottom"/>
            <w:hideMark/>
          </w:tcPr>
          <w:p w14:paraId="76DB98CA"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გურჯაანის მუნიციპალიტეტი</w:t>
            </w:r>
          </w:p>
        </w:tc>
        <w:tc>
          <w:tcPr>
            <w:tcW w:w="882" w:type="pct"/>
            <w:shd w:val="clear" w:color="auto" w:fill="auto"/>
            <w:noWrap/>
            <w:vAlign w:val="center"/>
            <w:hideMark/>
          </w:tcPr>
          <w:p w14:paraId="6181874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3 100,0</w:t>
            </w:r>
          </w:p>
        </w:tc>
        <w:tc>
          <w:tcPr>
            <w:tcW w:w="882" w:type="pct"/>
            <w:shd w:val="clear" w:color="auto" w:fill="auto"/>
            <w:noWrap/>
            <w:vAlign w:val="center"/>
            <w:hideMark/>
          </w:tcPr>
          <w:p w14:paraId="412E847B"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309D418B"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1BE849B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400,0</w:t>
            </w:r>
          </w:p>
        </w:tc>
        <w:tc>
          <w:tcPr>
            <w:tcW w:w="595" w:type="pct"/>
            <w:shd w:val="clear" w:color="auto" w:fill="auto"/>
            <w:noWrap/>
            <w:vAlign w:val="center"/>
            <w:hideMark/>
          </w:tcPr>
          <w:p w14:paraId="395FB6C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53,3%</w:t>
            </w:r>
          </w:p>
        </w:tc>
      </w:tr>
      <w:tr w:rsidR="008B63FE" w:rsidRPr="00C060A7" w14:paraId="25132CFA" w14:textId="77777777" w:rsidTr="008B63FE">
        <w:trPr>
          <w:trHeight w:val="288"/>
          <w:jc w:val="center"/>
        </w:trPr>
        <w:tc>
          <w:tcPr>
            <w:tcW w:w="192" w:type="pct"/>
            <w:shd w:val="clear" w:color="auto" w:fill="auto"/>
            <w:noWrap/>
            <w:vAlign w:val="center"/>
            <w:hideMark/>
          </w:tcPr>
          <w:p w14:paraId="33E4FFD2"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17</w:t>
            </w:r>
          </w:p>
        </w:tc>
        <w:tc>
          <w:tcPr>
            <w:tcW w:w="1485" w:type="pct"/>
            <w:shd w:val="clear" w:color="auto" w:fill="auto"/>
            <w:noWrap/>
            <w:vAlign w:val="bottom"/>
            <w:hideMark/>
          </w:tcPr>
          <w:p w14:paraId="7336E7CA"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საგარეჯოს მუნიციპალიტეტი</w:t>
            </w:r>
          </w:p>
        </w:tc>
        <w:tc>
          <w:tcPr>
            <w:tcW w:w="882" w:type="pct"/>
            <w:shd w:val="clear" w:color="auto" w:fill="auto"/>
            <w:noWrap/>
            <w:vAlign w:val="center"/>
            <w:hideMark/>
          </w:tcPr>
          <w:p w14:paraId="1C671BAF"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3 100,0</w:t>
            </w:r>
          </w:p>
        </w:tc>
        <w:tc>
          <w:tcPr>
            <w:tcW w:w="882" w:type="pct"/>
            <w:shd w:val="clear" w:color="auto" w:fill="auto"/>
            <w:noWrap/>
            <w:vAlign w:val="center"/>
            <w:hideMark/>
          </w:tcPr>
          <w:p w14:paraId="3A9DC03F"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50E50927"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7D9CF5F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400,0</w:t>
            </w:r>
          </w:p>
        </w:tc>
        <w:tc>
          <w:tcPr>
            <w:tcW w:w="595" w:type="pct"/>
            <w:shd w:val="clear" w:color="auto" w:fill="auto"/>
            <w:noWrap/>
            <w:vAlign w:val="center"/>
            <w:hideMark/>
          </w:tcPr>
          <w:p w14:paraId="09949B36"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53,3%</w:t>
            </w:r>
          </w:p>
        </w:tc>
      </w:tr>
      <w:tr w:rsidR="008B63FE" w:rsidRPr="00C060A7" w14:paraId="1B42E57B" w14:textId="77777777" w:rsidTr="008B63FE">
        <w:trPr>
          <w:trHeight w:val="288"/>
          <w:jc w:val="center"/>
        </w:trPr>
        <w:tc>
          <w:tcPr>
            <w:tcW w:w="192" w:type="pct"/>
            <w:shd w:val="clear" w:color="auto" w:fill="auto"/>
            <w:noWrap/>
            <w:vAlign w:val="center"/>
            <w:hideMark/>
          </w:tcPr>
          <w:p w14:paraId="6BB13BC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18</w:t>
            </w:r>
          </w:p>
        </w:tc>
        <w:tc>
          <w:tcPr>
            <w:tcW w:w="1485" w:type="pct"/>
            <w:shd w:val="clear" w:color="auto" w:fill="auto"/>
            <w:noWrap/>
            <w:vAlign w:val="bottom"/>
            <w:hideMark/>
          </w:tcPr>
          <w:p w14:paraId="094FFE2B"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ლაგოდეხის მუნიციპალიტეტი</w:t>
            </w:r>
          </w:p>
        </w:tc>
        <w:tc>
          <w:tcPr>
            <w:tcW w:w="882" w:type="pct"/>
            <w:shd w:val="clear" w:color="auto" w:fill="auto"/>
            <w:noWrap/>
            <w:vAlign w:val="center"/>
            <w:hideMark/>
          </w:tcPr>
          <w:p w14:paraId="5CD6713D"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2 600,0</w:t>
            </w:r>
          </w:p>
        </w:tc>
        <w:tc>
          <w:tcPr>
            <w:tcW w:w="882" w:type="pct"/>
            <w:shd w:val="clear" w:color="auto" w:fill="auto"/>
            <w:noWrap/>
            <w:vAlign w:val="center"/>
            <w:hideMark/>
          </w:tcPr>
          <w:p w14:paraId="29C32527"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3E75038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2A158BB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400,0</w:t>
            </w:r>
          </w:p>
        </w:tc>
        <w:tc>
          <w:tcPr>
            <w:tcW w:w="595" w:type="pct"/>
            <w:shd w:val="clear" w:color="auto" w:fill="auto"/>
            <w:noWrap/>
            <w:vAlign w:val="center"/>
            <w:hideMark/>
          </w:tcPr>
          <w:p w14:paraId="179DC95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53,3%</w:t>
            </w:r>
          </w:p>
        </w:tc>
      </w:tr>
      <w:tr w:rsidR="008B63FE" w:rsidRPr="00C060A7" w14:paraId="3E800533" w14:textId="77777777" w:rsidTr="008B63FE">
        <w:trPr>
          <w:trHeight w:val="288"/>
          <w:jc w:val="center"/>
        </w:trPr>
        <w:tc>
          <w:tcPr>
            <w:tcW w:w="192" w:type="pct"/>
            <w:shd w:val="clear" w:color="auto" w:fill="auto"/>
            <w:noWrap/>
            <w:vAlign w:val="center"/>
            <w:hideMark/>
          </w:tcPr>
          <w:p w14:paraId="706A5A5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19</w:t>
            </w:r>
          </w:p>
        </w:tc>
        <w:tc>
          <w:tcPr>
            <w:tcW w:w="1485" w:type="pct"/>
            <w:shd w:val="clear" w:color="auto" w:fill="auto"/>
            <w:noWrap/>
            <w:vAlign w:val="bottom"/>
            <w:hideMark/>
          </w:tcPr>
          <w:p w14:paraId="3B191127"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სენაკის მუნიციპალიტეტი</w:t>
            </w:r>
          </w:p>
        </w:tc>
        <w:tc>
          <w:tcPr>
            <w:tcW w:w="882" w:type="pct"/>
            <w:shd w:val="clear" w:color="auto" w:fill="auto"/>
            <w:noWrap/>
            <w:vAlign w:val="center"/>
            <w:hideMark/>
          </w:tcPr>
          <w:p w14:paraId="4BB3D2B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2 600,0</w:t>
            </w:r>
          </w:p>
        </w:tc>
        <w:tc>
          <w:tcPr>
            <w:tcW w:w="882" w:type="pct"/>
            <w:shd w:val="clear" w:color="auto" w:fill="auto"/>
            <w:noWrap/>
            <w:vAlign w:val="center"/>
            <w:hideMark/>
          </w:tcPr>
          <w:p w14:paraId="4CA7B69B"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5915496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20ACC56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350,0</w:t>
            </w:r>
          </w:p>
        </w:tc>
        <w:tc>
          <w:tcPr>
            <w:tcW w:w="595" w:type="pct"/>
            <w:shd w:val="clear" w:color="auto" w:fill="auto"/>
            <w:noWrap/>
            <w:vAlign w:val="center"/>
            <w:hideMark/>
          </w:tcPr>
          <w:p w14:paraId="1F1D34D1"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46,7%</w:t>
            </w:r>
          </w:p>
        </w:tc>
      </w:tr>
      <w:tr w:rsidR="008B63FE" w:rsidRPr="00C060A7" w14:paraId="1C741D9B" w14:textId="77777777" w:rsidTr="008B63FE">
        <w:trPr>
          <w:trHeight w:val="288"/>
          <w:jc w:val="center"/>
        </w:trPr>
        <w:tc>
          <w:tcPr>
            <w:tcW w:w="192" w:type="pct"/>
            <w:shd w:val="clear" w:color="auto" w:fill="auto"/>
            <w:noWrap/>
            <w:vAlign w:val="center"/>
            <w:hideMark/>
          </w:tcPr>
          <w:p w14:paraId="5054561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20</w:t>
            </w:r>
          </w:p>
        </w:tc>
        <w:tc>
          <w:tcPr>
            <w:tcW w:w="1485" w:type="pct"/>
            <w:shd w:val="clear" w:color="auto" w:fill="auto"/>
            <w:noWrap/>
            <w:vAlign w:val="bottom"/>
            <w:hideMark/>
          </w:tcPr>
          <w:p w14:paraId="4E784F2E"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ფოთის მუნიციპალიტეტი</w:t>
            </w:r>
          </w:p>
        </w:tc>
        <w:tc>
          <w:tcPr>
            <w:tcW w:w="882" w:type="pct"/>
            <w:shd w:val="clear" w:color="auto" w:fill="auto"/>
            <w:noWrap/>
            <w:vAlign w:val="center"/>
            <w:hideMark/>
          </w:tcPr>
          <w:p w14:paraId="78827DD6"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2 600,0</w:t>
            </w:r>
          </w:p>
        </w:tc>
        <w:tc>
          <w:tcPr>
            <w:tcW w:w="882" w:type="pct"/>
            <w:shd w:val="clear" w:color="auto" w:fill="auto"/>
            <w:noWrap/>
            <w:vAlign w:val="center"/>
            <w:hideMark/>
          </w:tcPr>
          <w:p w14:paraId="41226AAF"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6063A3C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698FBC5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350,0</w:t>
            </w:r>
          </w:p>
        </w:tc>
        <w:tc>
          <w:tcPr>
            <w:tcW w:w="595" w:type="pct"/>
            <w:shd w:val="clear" w:color="auto" w:fill="auto"/>
            <w:noWrap/>
            <w:vAlign w:val="center"/>
            <w:hideMark/>
          </w:tcPr>
          <w:p w14:paraId="4A398A1B"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46,7%</w:t>
            </w:r>
          </w:p>
        </w:tc>
      </w:tr>
      <w:tr w:rsidR="008B63FE" w:rsidRPr="00C060A7" w14:paraId="40A69C19" w14:textId="77777777" w:rsidTr="008B63FE">
        <w:trPr>
          <w:trHeight w:val="288"/>
          <w:jc w:val="center"/>
        </w:trPr>
        <w:tc>
          <w:tcPr>
            <w:tcW w:w="192" w:type="pct"/>
            <w:shd w:val="clear" w:color="auto" w:fill="auto"/>
            <w:noWrap/>
            <w:vAlign w:val="center"/>
            <w:hideMark/>
          </w:tcPr>
          <w:p w14:paraId="2DA07716"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21</w:t>
            </w:r>
          </w:p>
        </w:tc>
        <w:tc>
          <w:tcPr>
            <w:tcW w:w="1485" w:type="pct"/>
            <w:shd w:val="clear" w:color="auto" w:fill="auto"/>
            <w:noWrap/>
            <w:vAlign w:val="bottom"/>
            <w:hideMark/>
          </w:tcPr>
          <w:p w14:paraId="00054E2E"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სამტრედიის მუნიციპალიტეტი</w:t>
            </w:r>
          </w:p>
        </w:tc>
        <w:tc>
          <w:tcPr>
            <w:tcW w:w="882" w:type="pct"/>
            <w:shd w:val="clear" w:color="auto" w:fill="auto"/>
            <w:noWrap/>
            <w:vAlign w:val="center"/>
            <w:hideMark/>
          </w:tcPr>
          <w:p w14:paraId="6694DD4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3 100,0</w:t>
            </w:r>
          </w:p>
        </w:tc>
        <w:tc>
          <w:tcPr>
            <w:tcW w:w="882" w:type="pct"/>
            <w:shd w:val="clear" w:color="auto" w:fill="auto"/>
            <w:noWrap/>
            <w:vAlign w:val="center"/>
            <w:hideMark/>
          </w:tcPr>
          <w:p w14:paraId="77F8D656"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2043932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5B705CC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350,0</w:t>
            </w:r>
          </w:p>
        </w:tc>
        <w:tc>
          <w:tcPr>
            <w:tcW w:w="595" w:type="pct"/>
            <w:shd w:val="clear" w:color="auto" w:fill="auto"/>
            <w:noWrap/>
            <w:vAlign w:val="center"/>
            <w:hideMark/>
          </w:tcPr>
          <w:p w14:paraId="00A47845"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46,7%</w:t>
            </w:r>
          </w:p>
        </w:tc>
      </w:tr>
      <w:tr w:rsidR="008B63FE" w:rsidRPr="00C060A7" w14:paraId="678101DD" w14:textId="77777777" w:rsidTr="008B63FE">
        <w:trPr>
          <w:trHeight w:val="288"/>
          <w:jc w:val="center"/>
        </w:trPr>
        <w:tc>
          <w:tcPr>
            <w:tcW w:w="192" w:type="pct"/>
            <w:shd w:val="clear" w:color="auto" w:fill="auto"/>
            <w:noWrap/>
            <w:vAlign w:val="center"/>
            <w:hideMark/>
          </w:tcPr>
          <w:p w14:paraId="52BF4B4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22</w:t>
            </w:r>
          </w:p>
        </w:tc>
        <w:tc>
          <w:tcPr>
            <w:tcW w:w="1485" w:type="pct"/>
            <w:shd w:val="clear" w:color="auto" w:fill="auto"/>
            <w:noWrap/>
            <w:vAlign w:val="bottom"/>
            <w:hideMark/>
          </w:tcPr>
          <w:p w14:paraId="0FB843E1"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მცხეთის მუნიციპალიტეტი</w:t>
            </w:r>
          </w:p>
        </w:tc>
        <w:tc>
          <w:tcPr>
            <w:tcW w:w="882" w:type="pct"/>
            <w:shd w:val="clear" w:color="auto" w:fill="auto"/>
            <w:noWrap/>
            <w:vAlign w:val="center"/>
            <w:hideMark/>
          </w:tcPr>
          <w:p w14:paraId="2B10DB1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3 100,0</w:t>
            </w:r>
          </w:p>
        </w:tc>
        <w:tc>
          <w:tcPr>
            <w:tcW w:w="882" w:type="pct"/>
            <w:shd w:val="clear" w:color="auto" w:fill="auto"/>
            <w:noWrap/>
            <w:vAlign w:val="center"/>
            <w:hideMark/>
          </w:tcPr>
          <w:p w14:paraId="40B1DEB7"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02B9F8C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338901F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300,0</w:t>
            </w:r>
          </w:p>
        </w:tc>
        <w:tc>
          <w:tcPr>
            <w:tcW w:w="595" w:type="pct"/>
            <w:shd w:val="clear" w:color="auto" w:fill="auto"/>
            <w:noWrap/>
            <w:vAlign w:val="center"/>
            <w:hideMark/>
          </w:tcPr>
          <w:p w14:paraId="2A1E4D1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40,0%</w:t>
            </w:r>
          </w:p>
        </w:tc>
      </w:tr>
      <w:tr w:rsidR="008B63FE" w:rsidRPr="00C060A7" w14:paraId="7E36BFCC" w14:textId="77777777" w:rsidTr="008B63FE">
        <w:trPr>
          <w:trHeight w:val="288"/>
          <w:jc w:val="center"/>
        </w:trPr>
        <w:tc>
          <w:tcPr>
            <w:tcW w:w="192" w:type="pct"/>
            <w:shd w:val="clear" w:color="auto" w:fill="auto"/>
            <w:noWrap/>
            <w:vAlign w:val="center"/>
            <w:hideMark/>
          </w:tcPr>
          <w:p w14:paraId="5B315B31"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23</w:t>
            </w:r>
          </w:p>
        </w:tc>
        <w:tc>
          <w:tcPr>
            <w:tcW w:w="1485" w:type="pct"/>
            <w:shd w:val="clear" w:color="auto" w:fill="auto"/>
            <w:noWrap/>
            <w:vAlign w:val="bottom"/>
            <w:hideMark/>
          </w:tcPr>
          <w:p w14:paraId="0F8453D3"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საჩხერის მუნიციპალიტეტი</w:t>
            </w:r>
          </w:p>
        </w:tc>
        <w:tc>
          <w:tcPr>
            <w:tcW w:w="882" w:type="pct"/>
            <w:shd w:val="clear" w:color="auto" w:fill="auto"/>
            <w:noWrap/>
            <w:vAlign w:val="center"/>
            <w:hideMark/>
          </w:tcPr>
          <w:p w14:paraId="6290842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2 900,0</w:t>
            </w:r>
          </w:p>
        </w:tc>
        <w:tc>
          <w:tcPr>
            <w:tcW w:w="882" w:type="pct"/>
            <w:shd w:val="clear" w:color="auto" w:fill="auto"/>
            <w:noWrap/>
            <w:vAlign w:val="center"/>
            <w:hideMark/>
          </w:tcPr>
          <w:p w14:paraId="5D2A45A6"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300,0</w:t>
            </w:r>
          </w:p>
        </w:tc>
        <w:tc>
          <w:tcPr>
            <w:tcW w:w="515" w:type="pct"/>
            <w:shd w:val="clear" w:color="auto" w:fill="auto"/>
            <w:noWrap/>
            <w:vAlign w:val="center"/>
            <w:hideMark/>
          </w:tcPr>
          <w:p w14:paraId="39BED2B6"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68A66F0D"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300,0</w:t>
            </w:r>
          </w:p>
        </w:tc>
        <w:tc>
          <w:tcPr>
            <w:tcW w:w="595" w:type="pct"/>
            <w:shd w:val="clear" w:color="auto" w:fill="auto"/>
            <w:noWrap/>
            <w:vAlign w:val="center"/>
            <w:hideMark/>
          </w:tcPr>
          <w:p w14:paraId="53FF24E1"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100,0%</w:t>
            </w:r>
          </w:p>
        </w:tc>
      </w:tr>
      <w:tr w:rsidR="008B63FE" w:rsidRPr="00C060A7" w14:paraId="42D8826D" w14:textId="77777777" w:rsidTr="008B63FE">
        <w:trPr>
          <w:trHeight w:val="288"/>
          <w:jc w:val="center"/>
        </w:trPr>
        <w:tc>
          <w:tcPr>
            <w:tcW w:w="192" w:type="pct"/>
            <w:shd w:val="clear" w:color="auto" w:fill="auto"/>
            <w:noWrap/>
            <w:vAlign w:val="center"/>
            <w:hideMark/>
          </w:tcPr>
          <w:p w14:paraId="1569032D"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24</w:t>
            </w:r>
          </w:p>
        </w:tc>
        <w:tc>
          <w:tcPr>
            <w:tcW w:w="1485" w:type="pct"/>
            <w:shd w:val="clear" w:color="auto" w:fill="auto"/>
            <w:noWrap/>
            <w:vAlign w:val="bottom"/>
            <w:hideMark/>
          </w:tcPr>
          <w:p w14:paraId="78AB97CE"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ბორჯომის მუნიციპალიტეტი</w:t>
            </w:r>
          </w:p>
        </w:tc>
        <w:tc>
          <w:tcPr>
            <w:tcW w:w="882" w:type="pct"/>
            <w:shd w:val="clear" w:color="auto" w:fill="auto"/>
            <w:noWrap/>
            <w:vAlign w:val="center"/>
            <w:hideMark/>
          </w:tcPr>
          <w:p w14:paraId="69EBBE75"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2 100,0</w:t>
            </w:r>
          </w:p>
        </w:tc>
        <w:tc>
          <w:tcPr>
            <w:tcW w:w="882" w:type="pct"/>
            <w:shd w:val="clear" w:color="auto" w:fill="auto"/>
            <w:noWrap/>
            <w:vAlign w:val="center"/>
            <w:hideMark/>
          </w:tcPr>
          <w:p w14:paraId="13F67BD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600,0</w:t>
            </w:r>
          </w:p>
        </w:tc>
        <w:tc>
          <w:tcPr>
            <w:tcW w:w="515" w:type="pct"/>
            <w:shd w:val="clear" w:color="auto" w:fill="auto"/>
            <w:noWrap/>
            <w:vAlign w:val="center"/>
            <w:hideMark/>
          </w:tcPr>
          <w:p w14:paraId="71F9280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7E80FD8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300,0</w:t>
            </w:r>
          </w:p>
        </w:tc>
        <w:tc>
          <w:tcPr>
            <w:tcW w:w="595" w:type="pct"/>
            <w:shd w:val="clear" w:color="auto" w:fill="auto"/>
            <w:noWrap/>
            <w:vAlign w:val="center"/>
            <w:hideMark/>
          </w:tcPr>
          <w:p w14:paraId="358B7A1D"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50,0%</w:t>
            </w:r>
          </w:p>
        </w:tc>
      </w:tr>
      <w:tr w:rsidR="008B63FE" w:rsidRPr="00C060A7" w14:paraId="53D7AE0E" w14:textId="77777777" w:rsidTr="008B63FE">
        <w:trPr>
          <w:trHeight w:val="288"/>
          <w:jc w:val="center"/>
        </w:trPr>
        <w:tc>
          <w:tcPr>
            <w:tcW w:w="192" w:type="pct"/>
            <w:shd w:val="clear" w:color="auto" w:fill="auto"/>
            <w:noWrap/>
            <w:vAlign w:val="center"/>
            <w:hideMark/>
          </w:tcPr>
          <w:p w14:paraId="07106BE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25</w:t>
            </w:r>
          </w:p>
        </w:tc>
        <w:tc>
          <w:tcPr>
            <w:tcW w:w="1485" w:type="pct"/>
            <w:shd w:val="clear" w:color="auto" w:fill="auto"/>
            <w:noWrap/>
            <w:vAlign w:val="bottom"/>
            <w:hideMark/>
          </w:tcPr>
          <w:p w14:paraId="1C089B18"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ბოლნისის მუნიციპალიტეტი</w:t>
            </w:r>
          </w:p>
        </w:tc>
        <w:tc>
          <w:tcPr>
            <w:tcW w:w="882" w:type="pct"/>
            <w:shd w:val="clear" w:color="auto" w:fill="auto"/>
            <w:noWrap/>
            <w:vAlign w:val="center"/>
            <w:hideMark/>
          </w:tcPr>
          <w:p w14:paraId="1132AC35"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3 400,0</w:t>
            </w:r>
          </w:p>
        </w:tc>
        <w:tc>
          <w:tcPr>
            <w:tcW w:w="882" w:type="pct"/>
            <w:shd w:val="clear" w:color="auto" w:fill="auto"/>
            <w:noWrap/>
            <w:vAlign w:val="center"/>
            <w:hideMark/>
          </w:tcPr>
          <w:p w14:paraId="6005217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400,0</w:t>
            </w:r>
          </w:p>
        </w:tc>
        <w:tc>
          <w:tcPr>
            <w:tcW w:w="515" w:type="pct"/>
            <w:shd w:val="clear" w:color="auto" w:fill="auto"/>
            <w:noWrap/>
            <w:vAlign w:val="center"/>
            <w:hideMark/>
          </w:tcPr>
          <w:p w14:paraId="3FE2365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644A719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250,0</w:t>
            </w:r>
          </w:p>
        </w:tc>
        <w:tc>
          <w:tcPr>
            <w:tcW w:w="595" w:type="pct"/>
            <w:shd w:val="clear" w:color="auto" w:fill="auto"/>
            <w:noWrap/>
            <w:vAlign w:val="center"/>
            <w:hideMark/>
          </w:tcPr>
          <w:p w14:paraId="16F5194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62,5%</w:t>
            </w:r>
          </w:p>
        </w:tc>
      </w:tr>
      <w:tr w:rsidR="008B63FE" w:rsidRPr="00C060A7" w14:paraId="7979364F" w14:textId="77777777" w:rsidTr="008B63FE">
        <w:trPr>
          <w:trHeight w:val="288"/>
          <w:jc w:val="center"/>
        </w:trPr>
        <w:tc>
          <w:tcPr>
            <w:tcW w:w="192" w:type="pct"/>
            <w:shd w:val="clear" w:color="auto" w:fill="auto"/>
            <w:noWrap/>
            <w:vAlign w:val="center"/>
            <w:hideMark/>
          </w:tcPr>
          <w:p w14:paraId="143D3331"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26</w:t>
            </w:r>
          </w:p>
        </w:tc>
        <w:tc>
          <w:tcPr>
            <w:tcW w:w="1485" w:type="pct"/>
            <w:shd w:val="clear" w:color="auto" w:fill="auto"/>
            <w:noWrap/>
            <w:vAlign w:val="bottom"/>
            <w:hideMark/>
          </w:tcPr>
          <w:p w14:paraId="0AE1AC0E"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ქარელის მუნიციპალიტეტი</w:t>
            </w:r>
          </w:p>
        </w:tc>
        <w:tc>
          <w:tcPr>
            <w:tcW w:w="882" w:type="pct"/>
            <w:shd w:val="clear" w:color="auto" w:fill="auto"/>
            <w:noWrap/>
            <w:vAlign w:val="center"/>
            <w:hideMark/>
          </w:tcPr>
          <w:p w14:paraId="0E9252FB"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2 600,0</w:t>
            </w:r>
          </w:p>
        </w:tc>
        <w:tc>
          <w:tcPr>
            <w:tcW w:w="882" w:type="pct"/>
            <w:shd w:val="clear" w:color="auto" w:fill="auto"/>
            <w:noWrap/>
            <w:vAlign w:val="center"/>
            <w:hideMark/>
          </w:tcPr>
          <w:p w14:paraId="1E861C0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19ED54B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40D8B29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200,0</w:t>
            </w:r>
          </w:p>
        </w:tc>
        <w:tc>
          <w:tcPr>
            <w:tcW w:w="595" w:type="pct"/>
            <w:shd w:val="clear" w:color="auto" w:fill="auto"/>
            <w:noWrap/>
            <w:vAlign w:val="center"/>
            <w:hideMark/>
          </w:tcPr>
          <w:p w14:paraId="54486C8D"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26,7%</w:t>
            </w:r>
          </w:p>
        </w:tc>
      </w:tr>
      <w:tr w:rsidR="008B63FE" w:rsidRPr="00C060A7" w14:paraId="3AADCB61" w14:textId="77777777" w:rsidTr="008B63FE">
        <w:trPr>
          <w:trHeight w:val="288"/>
          <w:jc w:val="center"/>
        </w:trPr>
        <w:tc>
          <w:tcPr>
            <w:tcW w:w="192" w:type="pct"/>
            <w:shd w:val="clear" w:color="auto" w:fill="auto"/>
            <w:noWrap/>
            <w:vAlign w:val="center"/>
            <w:hideMark/>
          </w:tcPr>
          <w:p w14:paraId="3A2573C7"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27</w:t>
            </w:r>
          </w:p>
        </w:tc>
        <w:tc>
          <w:tcPr>
            <w:tcW w:w="1485" w:type="pct"/>
            <w:shd w:val="clear" w:color="auto" w:fill="auto"/>
            <w:noWrap/>
            <w:vAlign w:val="bottom"/>
            <w:hideMark/>
          </w:tcPr>
          <w:p w14:paraId="49D77588"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ყვარელის მუნიციპალიტეტი</w:t>
            </w:r>
          </w:p>
        </w:tc>
        <w:tc>
          <w:tcPr>
            <w:tcW w:w="882" w:type="pct"/>
            <w:shd w:val="clear" w:color="auto" w:fill="auto"/>
            <w:noWrap/>
            <w:vAlign w:val="center"/>
            <w:hideMark/>
          </w:tcPr>
          <w:p w14:paraId="69C4ACE2"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2 400,0</w:t>
            </w:r>
          </w:p>
        </w:tc>
        <w:tc>
          <w:tcPr>
            <w:tcW w:w="882" w:type="pct"/>
            <w:shd w:val="clear" w:color="auto" w:fill="auto"/>
            <w:noWrap/>
            <w:vAlign w:val="center"/>
            <w:hideMark/>
          </w:tcPr>
          <w:p w14:paraId="39294912"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200,0</w:t>
            </w:r>
          </w:p>
        </w:tc>
        <w:tc>
          <w:tcPr>
            <w:tcW w:w="515" w:type="pct"/>
            <w:shd w:val="clear" w:color="auto" w:fill="auto"/>
            <w:noWrap/>
            <w:vAlign w:val="center"/>
            <w:hideMark/>
          </w:tcPr>
          <w:p w14:paraId="7FE511C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11E6E74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200,0</w:t>
            </w:r>
          </w:p>
        </w:tc>
        <w:tc>
          <w:tcPr>
            <w:tcW w:w="595" w:type="pct"/>
            <w:shd w:val="clear" w:color="auto" w:fill="auto"/>
            <w:noWrap/>
            <w:vAlign w:val="center"/>
            <w:hideMark/>
          </w:tcPr>
          <w:p w14:paraId="6242E08F"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100,0%</w:t>
            </w:r>
          </w:p>
        </w:tc>
      </w:tr>
      <w:tr w:rsidR="008B63FE" w:rsidRPr="00C060A7" w14:paraId="5C23E8A5" w14:textId="77777777" w:rsidTr="008B63FE">
        <w:trPr>
          <w:trHeight w:val="288"/>
          <w:jc w:val="center"/>
        </w:trPr>
        <w:tc>
          <w:tcPr>
            <w:tcW w:w="192" w:type="pct"/>
            <w:shd w:val="clear" w:color="auto" w:fill="auto"/>
            <w:noWrap/>
            <w:vAlign w:val="center"/>
            <w:hideMark/>
          </w:tcPr>
          <w:p w14:paraId="386024A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28</w:t>
            </w:r>
          </w:p>
        </w:tc>
        <w:tc>
          <w:tcPr>
            <w:tcW w:w="1485" w:type="pct"/>
            <w:shd w:val="clear" w:color="auto" w:fill="auto"/>
            <w:noWrap/>
            <w:vAlign w:val="bottom"/>
            <w:hideMark/>
          </w:tcPr>
          <w:p w14:paraId="5B69E68A"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თერჯოლის მუნიციპალიტეტი</w:t>
            </w:r>
          </w:p>
        </w:tc>
        <w:tc>
          <w:tcPr>
            <w:tcW w:w="882" w:type="pct"/>
            <w:shd w:val="clear" w:color="auto" w:fill="auto"/>
            <w:noWrap/>
            <w:vAlign w:val="center"/>
            <w:hideMark/>
          </w:tcPr>
          <w:p w14:paraId="08BE22DD"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2 600,0</w:t>
            </w:r>
          </w:p>
        </w:tc>
        <w:tc>
          <w:tcPr>
            <w:tcW w:w="882" w:type="pct"/>
            <w:shd w:val="clear" w:color="auto" w:fill="auto"/>
            <w:noWrap/>
            <w:vAlign w:val="center"/>
            <w:hideMark/>
          </w:tcPr>
          <w:p w14:paraId="014C2CE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6262C792"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028F145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200,0</w:t>
            </w:r>
          </w:p>
        </w:tc>
        <w:tc>
          <w:tcPr>
            <w:tcW w:w="595" w:type="pct"/>
            <w:shd w:val="clear" w:color="auto" w:fill="auto"/>
            <w:noWrap/>
            <w:vAlign w:val="center"/>
            <w:hideMark/>
          </w:tcPr>
          <w:p w14:paraId="460C2CEA"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26,7%</w:t>
            </w:r>
          </w:p>
        </w:tc>
      </w:tr>
      <w:tr w:rsidR="008B63FE" w:rsidRPr="00C060A7" w14:paraId="74DD23AF" w14:textId="77777777" w:rsidTr="008B63FE">
        <w:trPr>
          <w:trHeight w:val="288"/>
          <w:jc w:val="center"/>
        </w:trPr>
        <w:tc>
          <w:tcPr>
            <w:tcW w:w="192" w:type="pct"/>
            <w:shd w:val="clear" w:color="auto" w:fill="auto"/>
            <w:noWrap/>
            <w:vAlign w:val="center"/>
            <w:hideMark/>
          </w:tcPr>
          <w:p w14:paraId="68A0F867"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29</w:t>
            </w:r>
          </w:p>
        </w:tc>
        <w:tc>
          <w:tcPr>
            <w:tcW w:w="1485" w:type="pct"/>
            <w:shd w:val="clear" w:color="auto" w:fill="auto"/>
            <w:noWrap/>
            <w:vAlign w:val="bottom"/>
            <w:hideMark/>
          </w:tcPr>
          <w:p w14:paraId="026667EE"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მარტვილის მუნიციპალიტეტი</w:t>
            </w:r>
          </w:p>
        </w:tc>
        <w:tc>
          <w:tcPr>
            <w:tcW w:w="882" w:type="pct"/>
            <w:shd w:val="clear" w:color="auto" w:fill="auto"/>
            <w:noWrap/>
            <w:vAlign w:val="center"/>
            <w:hideMark/>
          </w:tcPr>
          <w:p w14:paraId="2DADC72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2 600,0</w:t>
            </w:r>
          </w:p>
        </w:tc>
        <w:tc>
          <w:tcPr>
            <w:tcW w:w="882" w:type="pct"/>
            <w:shd w:val="clear" w:color="auto" w:fill="auto"/>
            <w:noWrap/>
            <w:vAlign w:val="center"/>
            <w:hideMark/>
          </w:tcPr>
          <w:p w14:paraId="7EBD73F6"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4516AAF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11A89BB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200,0</w:t>
            </w:r>
          </w:p>
        </w:tc>
        <w:tc>
          <w:tcPr>
            <w:tcW w:w="595" w:type="pct"/>
            <w:shd w:val="clear" w:color="auto" w:fill="auto"/>
            <w:noWrap/>
            <w:vAlign w:val="center"/>
            <w:hideMark/>
          </w:tcPr>
          <w:p w14:paraId="0C6AB637"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26,7%</w:t>
            </w:r>
          </w:p>
        </w:tc>
      </w:tr>
      <w:tr w:rsidR="008B63FE" w:rsidRPr="00C060A7" w14:paraId="3C082107" w14:textId="77777777" w:rsidTr="008B63FE">
        <w:trPr>
          <w:trHeight w:val="288"/>
          <w:jc w:val="center"/>
        </w:trPr>
        <w:tc>
          <w:tcPr>
            <w:tcW w:w="192" w:type="pct"/>
            <w:shd w:val="clear" w:color="auto" w:fill="auto"/>
            <w:noWrap/>
            <w:vAlign w:val="center"/>
            <w:hideMark/>
          </w:tcPr>
          <w:p w14:paraId="62AEEA42"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30</w:t>
            </w:r>
          </w:p>
        </w:tc>
        <w:tc>
          <w:tcPr>
            <w:tcW w:w="1485" w:type="pct"/>
            <w:shd w:val="clear" w:color="auto" w:fill="auto"/>
            <w:noWrap/>
            <w:vAlign w:val="bottom"/>
            <w:hideMark/>
          </w:tcPr>
          <w:p w14:paraId="6B5DBF37"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ახალციხის მუნიციპალიტეტი</w:t>
            </w:r>
          </w:p>
        </w:tc>
        <w:tc>
          <w:tcPr>
            <w:tcW w:w="882" w:type="pct"/>
            <w:shd w:val="clear" w:color="auto" w:fill="auto"/>
            <w:noWrap/>
            <w:vAlign w:val="center"/>
            <w:hideMark/>
          </w:tcPr>
          <w:p w14:paraId="067D87A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2 900,0</w:t>
            </w:r>
          </w:p>
        </w:tc>
        <w:tc>
          <w:tcPr>
            <w:tcW w:w="882" w:type="pct"/>
            <w:shd w:val="clear" w:color="auto" w:fill="auto"/>
            <w:noWrap/>
            <w:vAlign w:val="center"/>
            <w:hideMark/>
          </w:tcPr>
          <w:p w14:paraId="18C92600"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300,0</w:t>
            </w:r>
          </w:p>
        </w:tc>
        <w:tc>
          <w:tcPr>
            <w:tcW w:w="515" w:type="pct"/>
            <w:shd w:val="clear" w:color="auto" w:fill="auto"/>
            <w:noWrap/>
            <w:vAlign w:val="center"/>
            <w:hideMark/>
          </w:tcPr>
          <w:p w14:paraId="77C380C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2231182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200,0</w:t>
            </w:r>
          </w:p>
        </w:tc>
        <w:tc>
          <w:tcPr>
            <w:tcW w:w="595" w:type="pct"/>
            <w:shd w:val="clear" w:color="auto" w:fill="auto"/>
            <w:noWrap/>
            <w:vAlign w:val="center"/>
            <w:hideMark/>
          </w:tcPr>
          <w:p w14:paraId="50788EB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66,7%</w:t>
            </w:r>
          </w:p>
        </w:tc>
      </w:tr>
      <w:tr w:rsidR="008B63FE" w:rsidRPr="00C060A7" w14:paraId="0A6D127F" w14:textId="77777777" w:rsidTr="008B63FE">
        <w:trPr>
          <w:trHeight w:val="288"/>
          <w:jc w:val="center"/>
        </w:trPr>
        <w:tc>
          <w:tcPr>
            <w:tcW w:w="192" w:type="pct"/>
            <w:shd w:val="clear" w:color="auto" w:fill="auto"/>
            <w:noWrap/>
            <w:vAlign w:val="center"/>
            <w:hideMark/>
          </w:tcPr>
          <w:p w14:paraId="1EE7F0DF"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31</w:t>
            </w:r>
          </w:p>
        </w:tc>
        <w:tc>
          <w:tcPr>
            <w:tcW w:w="1485" w:type="pct"/>
            <w:shd w:val="clear" w:color="auto" w:fill="auto"/>
            <w:noWrap/>
            <w:vAlign w:val="bottom"/>
            <w:hideMark/>
          </w:tcPr>
          <w:p w14:paraId="431060FF"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სიღნაღის მუნიციპალიტეტი</w:t>
            </w:r>
          </w:p>
        </w:tc>
        <w:tc>
          <w:tcPr>
            <w:tcW w:w="882" w:type="pct"/>
            <w:shd w:val="clear" w:color="auto" w:fill="auto"/>
            <w:noWrap/>
            <w:vAlign w:val="center"/>
            <w:hideMark/>
          </w:tcPr>
          <w:p w14:paraId="6665E32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2 100,0</w:t>
            </w:r>
          </w:p>
        </w:tc>
        <w:tc>
          <w:tcPr>
            <w:tcW w:w="882" w:type="pct"/>
            <w:shd w:val="clear" w:color="auto" w:fill="auto"/>
            <w:noWrap/>
            <w:vAlign w:val="center"/>
            <w:hideMark/>
          </w:tcPr>
          <w:p w14:paraId="6DC7A102"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600,0</w:t>
            </w:r>
          </w:p>
        </w:tc>
        <w:tc>
          <w:tcPr>
            <w:tcW w:w="515" w:type="pct"/>
            <w:shd w:val="clear" w:color="auto" w:fill="auto"/>
            <w:noWrap/>
            <w:vAlign w:val="center"/>
            <w:hideMark/>
          </w:tcPr>
          <w:p w14:paraId="1E78CE21"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1B8879F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200,0</w:t>
            </w:r>
          </w:p>
        </w:tc>
        <w:tc>
          <w:tcPr>
            <w:tcW w:w="595" w:type="pct"/>
            <w:shd w:val="clear" w:color="auto" w:fill="auto"/>
            <w:noWrap/>
            <w:vAlign w:val="center"/>
            <w:hideMark/>
          </w:tcPr>
          <w:p w14:paraId="5DBBD87D"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33,3%</w:t>
            </w:r>
          </w:p>
        </w:tc>
      </w:tr>
      <w:tr w:rsidR="008B63FE" w:rsidRPr="00C060A7" w14:paraId="0474EF87" w14:textId="77777777" w:rsidTr="008B63FE">
        <w:trPr>
          <w:trHeight w:val="288"/>
          <w:jc w:val="center"/>
        </w:trPr>
        <w:tc>
          <w:tcPr>
            <w:tcW w:w="192" w:type="pct"/>
            <w:shd w:val="clear" w:color="auto" w:fill="auto"/>
            <w:noWrap/>
            <w:vAlign w:val="center"/>
            <w:hideMark/>
          </w:tcPr>
          <w:p w14:paraId="156B58DF"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32</w:t>
            </w:r>
          </w:p>
        </w:tc>
        <w:tc>
          <w:tcPr>
            <w:tcW w:w="1485" w:type="pct"/>
            <w:shd w:val="clear" w:color="auto" w:fill="auto"/>
            <w:noWrap/>
            <w:vAlign w:val="bottom"/>
            <w:hideMark/>
          </w:tcPr>
          <w:p w14:paraId="523D2878"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ყაზბეგის მუნიციპალიტეტი</w:t>
            </w:r>
          </w:p>
        </w:tc>
        <w:tc>
          <w:tcPr>
            <w:tcW w:w="882" w:type="pct"/>
            <w:shd w:val="clear" w:color="auto" w:fill="auto"/>
            <w:noWrap/>
            <w:vAlign w:val="center"/>
            <w:hideMark/>
          </w:tcPr>
          <w:p w14:paraId="0F466C0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2 100,0</w:t>
            </w:r>
          </w:p>
        </w:tc>
        <w:tc>
          <w:tcPr>
            <w:tcW w:w="882" w:type="pct"/>
            <w:shd w:val="clear" w:color="auto" w:fill="auto"/>
            <w:noWrap/>
            <w:vAlign w:val="center"/>
            <w:hideMark/>
          </w:tcPr>
          <w:p w14:paraId="1BABC3C8"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600,0</w:t>
            </w:r>
          </w:p>
        </w:tc>
        <w:tc>
          <w:tcPr>
            <w:tcW w:w="515" w:type="pct"/>
            <w:shd w:val="clear" w:color="auto" w:fill="auto"/>
            <w:noWrap/>
            <w:vAlign w:val="center"/>
            <w:hideMark/>
          </w:tcPr>
          <w:p w14:paraId="278284B5"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5529DE4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100,0</w:t>
            </w:r>
          </w:p>
        </w:tc>
        <w:tc>
          <w:tcPr>
            <w:tcW w:w="595" w:type="pct"/>
            <w:shd w:val="clear" w:color="auto" w:fill="auto"/>
            <w:noWrap/>
            <w:vAlign w:val="center"/>
            <w:hideMark/>
          </w:tcPr>
          <w:p w14:paraId="42424C46"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16,7%</w:t>
            </w:r>
          </w:p>
        </w:tc>
      </w:tr>
      <w:tr w:rsidR="008B63FE" w:rsidRPr="00C060A7" w14:paraId="21F3C7AB" w14:textId="77777777" w:rsidTr="008B63FE">
        <w:trPr>
          <w:trHeight w:val="288"/>
          <w:jc w:val="center"/>
        </w:trPr>
        <w:tc>
          <w:tcPr>
            <w:tcW w:w="192" w:type="pct"/>
            <w:shd w:val="clear" w:color="auto" w:fill="auto"/>
            <w:noWrap/>
            <w:vAlign w:val="center"/>
            <w:hideMark/>
          </w:tcPr>
          <w:p w14:paraId="1515B635"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33</w:t>
            </w:r>
          </w:p>
        </w:tc>
        <w:tc>
          <w:tcPr>
            <w:tcW w:w="1485" w:type="pct"/>
            <w:shd w:val="clear" w:color="auto" w:fill="auto"/>
            <w:noWrap/>
            <w:vAlign w:val="bottom"/>
            <w:hideMark/>
          </w:tcPr>
          <w:p w14:paraId="7CFBD083"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ლანჩხუთის მუნიციპალიტეტი</w:t>
            </w:r>
          </w:p>
        </w:tc>
        <w:tc>
          <w:tcPr>
            <w:tcW w:w="882" w:type="pct"/>
            <w:shd w:val="clear" w:color="auto" w:fill="auto"/>
            <w:noWrap/>
            <w:vAlign w:val="center"/>
            <w:hideMark/>
          </w:tcPr>
          <w:p w14:paraId="637B39CF"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2 600,0</w:t>
            </w:r>
          </w:p>
        </w:tc>
        <w:tc>
          <w:tcPr>
            <w:tcW w:w="882" w:type="pct"/>
            <w:shd w:val="clear" w:color="auto" w:fill="auto"/>
            <w:noWrap/>
            <w:vAlign w:val="center"/>
            <w:hideMark/>
          </w:tcPr>
          <w:p w14:paraId="09659CBC"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750,0</w:t>
            </w:r>
          </w:p>
        </w:tc>
        <w:tc>
          <w:tcPr>
            <w:tcW w:w="515" w:type="pct"/>
            <w:shd w:val="clear" w:color="auto" w:fill="auto"/>
            <w:noWrap/>
            <w:vAlign w:val="center"/>
            <w:hideMark/>
          </w:tcPr>
          <w:p w14:paraId="1A3A864E"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523F260B"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100,0</w:t>
            </w:r>
          </w:p>
        </w:tc>
        <w:tc>
          <w:tcPr>
            <w:tcW w:w="595" w:type="pct"/>
            <w:shd w:val="clear" w:color="auto" w:fill="auto"/>
            <w:noWrap/>
            <w:vAlign w:val="center"/>
            <w:hideMark/>
          </w:tcPr>
          <w:p w14:paraId="5BA34751"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13,3%</w:t>
            </w:r>
          </w:p>
        </w:tc>
      </w:tr>
      <w:tr w:rsidR="008B63FE" w:rsidRPr="00C060A7" w14:paraId="1214C8C2" w14:textId="77777777" w:rsidTr="008B63FE">
        <w:trPr>
          <w:trHeight w:val="288"/>
          <w:jc w:val="center"/>
        </w:trPr>
        <w:tc>
          <w:tcPr>
            <w:tcW w:w="192" w:type="pct"/>
            <w:shd w:val="clear" w:color="auto" w:fill="auto"/>
            <w:noWrap/>
            <w:vAlign w:val="center"/>
            <w:hideMark/>
          </w:tcPr>
          <w:p w14:paraId="203FAB69"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34</w:t>
            </w:r>
          </w:p>
        </w:tc>
        <w:tc>
          <w:tcPr>
            <w:tcW w:w="1485" w:type="pct"/>
            <w:shd w:val="clear" w:color="auto" w:fill="auto"/>
            <w:noWrap/>
            <w:vAlign w:val="bottom"/>
            <w:hideMark/>
          </w:tcPr>
          <w:p w14:paraId="459FAF24"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ჭიათურის მუნიციპალიტეტი</w:t>
            </w:r>
          </w:p>
        </w:tc>
        <w:tc>
          <w:tcPr>
            <w:tcW w:w="882" w:type="pct"/>
            <w:shd w:val="clear" w:color="auto" w:fill="auto"/>
            <w:noWrap/>
            <w:vAlign w:val="center"/>
            <w:hideMark/>
          </w:tcPr>
          <w:p w14:paraId="1A0EC34F"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2 900,0</w:t>
            </w:r>
          </w:p>
        </w:tc>
        <w:tc>
          <w:tcPr>
            <w:tcW w:w="882" w:type="pct"/>
            <w:shd w:val="clear" w:color="auto" w:fill="auto"/>
            <w:noWrap/>
            <w:vAlign w:val="center"/>
            <w:hideMark/>
          </w:tcPr>
          <w:p w14:paraId="43676F43"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300,0</w:t>
            </w:r>
          </w:p>
        </w:tc>
        <w:tc>
          <w:tcPr>
            <w:tcW w:w="515" w:type="pct"/>
            <w:shd w:val="clear" w:color="auto" w:fill="auto"/>
            <w:noWrap/>
            <w:vAlign w:val="center"/>
            <w:hideMark/>
          </w:tcPr>
          <w:p w14:paraId="722434B4"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 </w:t>
            </w:r>
          </w:p>
        </w:tc>
        <w:tc>
          <w:tcPr>
            <w:tcW w:w="449" w:type="pct"/>
            <w:shd w:val="clear" w:color="auto" w:fill="auto"/>
            <w:noWrap/>
            <w:vAlign w:val="center"/>
            <w:hideMark/>
          </w:tcPr>
          <w:p w14:paraId="7206D5A6"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100,0</w:t>
            </w:r>
          </w:p>
        </w:tc>
        <w:tc>
          <w:tcPr>
            <w:tcW w:w="595" w:type="pct"/>
            <w:shd w:val="clear" w:color="auto" w:fill="auto"/>
            <w:noWrap/>
            <w:vAlign w:val="center"/>
            <w:hideMark/>
          </w:tcPr>
          <w:p w14:paraId="0B3F2FAD" w14:textId="77777777" w:rsidR="008B63FE" w:rsidRPr="00C060A7" w:rsidRDefault="008B63FE" w:rsidP="00A10218">
            <w:pPr>
              <w:spacing w:after="0" w:line="240" w:lineRule="auto"/>
              <w:jc w:val="center"/>
              <w:rPr>
                <w:rFonts w:ascii="Sylfaen" w:hAnsi="Sylfaen"/>
                <w:color w:val="000000"/>
                <w:sz w:val="16"/>
                <w:szCs w:val="16"/>
              </w:rPr>
            </w:pPr>
            <w:r w:rsidRPr="00C060A7">
              <w:rPr>
                <w:rFonts w:ascii="Sylfaen" w:hAnsi="Sylfaen"/>
                <w:color w:val="000000"/>
                <w:sz w:val="16"/>
                <w:szCs w:val="16"/>
              </w:rPr>
              <w:t>33,3%</w:t>
            </w:r>
          </w:p>
        </w:tc>
      </w:tr>
      <w:tr w:rsidR="008B63FE" w:rsidRPr="008B63FE" w14:paraId="4ACFD079" w14:textId="77777777" w:rsidTr="008B63FE">
        <w:trPr>
          <w:trHeight w:val="288"/>
          <w:jc w:val="center"/>
        </w:trPr>
        <w:tc>
          <w:tcPr>
            <w:tcW w:w="192" w:type="pct"/>
            <w:shd w:val="clear" w:color="auto" w:fill="auto"/>
            <w:noWrap/>
            <w:vAlign w:val="bottom"/>
            <w:hideMark/>
          </w:tcPr>
          <w:p w14:paraId="426663D6" w14:textId="77777777" w:rsidR="008B63FE" w:rsidRPr="00C060A7" w:rsidRDefault="008B63FE" w:rsidP="00A10218">
            <w:pPr>
              <w:spacing w:after="0" w:line="240" w:lineRule="auto"/>
              <w:rPr>
                <w:rFonts w:ascii="Sylfaen" w:hAnsi="Sylfaen"/>
                <w:color w:val="000000"/>
                <w:sz w:val="16"/>
                <w:szCs w:val="16"/>
              </w:rPr>
            </w:pPr>
            <w:r w:rsidRPr="00C060A7">
              <w:rPr>
                <w:rFonts w:ascii="Sylfaen" w:hAnsi="Sylfaen"/>
                <w:color w:val="000000"/>
                <w:sz w:val="16"/>
                <w:szCs w:val="16"/>
              </w:rPr>
              <w:t> </w:t>
            </w:r>
          </w:p>
        </w:tc>
        <w:tc>
          <w:tcPr>
            <w:tcW w:w="1485" w:type="pct"/>
            <w:shd w:val="clear" w:color="auto" w:fill="auto"/>
            <w:noWrap/>
            <w:vAlign w:val="bottom"/>
            <w:hideMark/>
          </w:tcPr>
          <w:p w14:paraId="6D10ECC5" w14:textId="77777777" w:rsidR="008B63FE" w:rsidRPr="00C060A7" w:rsidRDefault="008B63FE" w:rsidP="00A10218">
            <w:pPr>
              <w:spacing w:after="0" w:line="240" w:lineRule="auto"/>
              <w:rPr>
                <w:rFonts w:ascii="Sylfaen" w:hAnsi="Sylfaen"/>
                <w:color w:val="000000"/>
                <w:sz w:val="16"/>
                <w:szCs w:val="16"/>
                <w:lang w:val="ka-GE"/>
              </w:rPr>
            </w:pPr>
            <w:r w:rsidRPr="00C060A7">
              <w:rPr>
                <w:rFonts w:ascii="Sylfaen" w:hAnsi="Sylfaen"/>
                <w:color w:val="000000"/>
                <w:sz w:val="16"/>
                <w:szCs w:val="16"/>
              </w:rPr>
              <w:t> </w:t>
            </w:r>
            <w:r w:rsidRPr="00C060A7">
              <w:rPr>
                <w:rFonts w:ascii="Sylfaen" w:hAnsi="Sylfaen"/>
                <w:color w:val="000000"/>
                <w:sz w:val="16"/>
                <w:szCs w:val="16"/>
                <w:lang w:val="ka-GE"/>
              </w:rPr>
              <w:t>სულ</w:t>
            </w:r>
          </w:p>
        </w:tc>
        <w:tc>
          <w:tcPr>
            <w:tcW w:w="882" w:type="pct"/>
            <w:shd w:val="clear" w:color="auto" w:fill="auto"/>
            <w:noWrap/>
            <w:vAlign w:val="bottom"/>
            <w:hideMark/>
          </w:tcPr>
          <w:p w14:paraId="3D582E37" w14:textId="77777777" w:rsidR="008B63FE" w:rsidRPr="00C060A7" w:rsidRDefault="008B63FE" w:rsidP="00A10218">
            <w:pPr>
              <w:spacing w:after="0" w:line="240" w:lineRule="auto"/>
              <w:jc w:val="center"/>
              <w:rPr>
                <w:rFonts w:ascii="Sylfaen" w:hAnsi="Sylfaen"/>
                <w:b/>
                <w:bCs/>
                <w:color w:val="000000"/>
                <w:sz w:val="16"/>
                <w:szCs w:val="16"/>
              </w:rPr>
            </w:pPr>
          </w:p>
        </w:tc>
        <w:tc>
          <w:tcPr>
            <w:tcW w:w="882" w:type="pct"/>
            <w:shd w:val="clear" w:color="auto" w:fill="auto"/>
            <w:noWrap/>
            <w:vAlign w:val="bottom"/>
            <w:hideMark/>
          </w:tcPr>
          <w:p w14:paraId="7AF1B624" w14:textId="77777777" w:rsidR="008B63FE" w:rsidRPr="00C060A7" w:rsidRDefault="008B63FE" w:rsidP="00A10218">
            <w:pPr>
              <w:spacing w:after="0" w:line="240" w:lineRule="auto"/>
              <w:jc w:val="center"/>
              <w:rPr>
                <w:rFonts w:ascii="Sylfaen" w:hAnsi="Sylfaen"/>
                <w:b/>
                <w:bCs/>
                <w:color w:val="000000"/>
                <w:sz w:val="16"/>
                <w:szCs w:val="16"/>
              </w:rPr>
            </w:pPr>
            <w:r w:rsidRPr="00C060A7">
              <w:rPr>
                <w:rFonts w:ascii="Sylfaen" w:hAnsi="Sylfaen"/>
                <w:b/>
                <w:bCs/>
                <w:color w:val="000000"/>
                <w:sz w:val="16"/>
                <w:szCs w:val="16"/>
              </w:rPr>
              <w:t>21 150,0</w:t>
            </w:r>
          </w:p>
        </w:tc>
        <w:tc>
          <w:tcPr>
            <w:tcW w:w="515" w:type="pct"/>
            <w:shd w:val="clear" w:color="auto" w:fill="auto"/>
            <w:noWrap/>
            <w:vAlign w:val="bottom"/>
            <w:hideMark/>
          </w:tcPr>
          <w:p w14:paraId="25E56BD4" w14:textId="77777777" w:rsidR="008B63FE" w:rsidRPr="00C060A7" w:rsidRDefault="008B63FE" w:rsidP="00A10218">
            <w:pPr>
              <w:spacing w:after="0" w:line="240" w:lineRule="auto"/>
              <w:jc w:val="center"/>
              <w:rPr>
                <w:rFonts w:ascii="Sylfaen" w:hAnsi="Sylfaen"/>
                <w:b/>
                <w:bCs/>
                <w:color w:val="000000"/>
                <w:sz w:val="16"/>
                <w:szCs w:val="16"/>
              </w:rPr>
            </w:pPr>
            <w:r w:rsidRPr="00C060A7">
              <w:rPr>
                <w:rFonts w:ascii="Sylfaen" w:hAnsi="Sylfaen"/>
                <w:b/>
                <w:bCs/>
                <w:color w:val="000000"/>
                <w:sz w:val="16"/>
                <w:szCs w:val="16"/>
              </w:rPr>
              <w:t>5 000,0</w:t>
            </w:r>
          </w:p>
        </w:tc>
        <w:tc>
          <w:tcPr>
            <w:tcW w:w="449" w:type="pct"/>
            <w:shd w:val="clear" w:color="auto" w:fill="auto"/>
            <w:noWrap/>
            <w:vAlign w:val="bottom"/>
            <w:hideMark/>
          </w:tcPr>
          <w:p w14:paraId="6D667B74" w14:textId="77777777" w:rsidR="008B63FE" w:rsidRPr="008B63FE" w:rsidRDefault="008B63FE" w:rsidP="00A10218">
            <w:pPr>
              <w:spacing w:after="0" w:line="240" w:lineRule="auto"/>
              <w:jc w:val="center"/>
              <w:rPr>
                <w:rFonts w:ascii="Sylfaen" w:hAnsi="Sylfaen"/>
                <w:b/>
                <w:bCs/>
                <w:color w:val="000000"/>
                <w:sz w:val="16"/>
                <w:szCs w:val="16"/>
              </w:rPr>
            </w:pPr>
            <w:r w:rsidRPr="00C060A7">
              <w:rPr>
                <w:rFonts w:ascii="Sylfaen" w:hAnsi="Sylfaen"/>
                <w:b/>
                <w:bCs/>
                <w:color w:val="000000"/>
                <w:sz w:val="16"/>
                <w:szCs w:val="16"/>
              </w:rPr>
              <w:t>7 000,0</w:t>
            </w:r>
          </w:p>
        </w:tc>
        <w:tc>
          <w:tcPr>
            <w:tcW w:w="595" w:type="pct"/>
            <w:shd w:val="clear" w:color="auto" w:fill="auto"/>
            <w:noWrap/>
            <w:vAlign w:val="bottom"/>
            <w:hideMark/>
          </w:tcPr>
          <w:p w14:paraId="0F9B105F" w14:textId="77777777" w:rsidR="008B63FE" w:rsidRPr="008B63FE" w:rsidRDefault="008B63FE" w:rsidP="00A10218">
            <w:pPr>
              <w:spacing w:after="0" w:line="240" w:lineRule="auto"/>
              <w:rPr>
                <w:rFonts w:ascii="Sylfaen" w:hAnsi="Sylfaen"/>
                <w:color w:val="000000"/>
                <w:sz w:val="16"/>
                <w:szCs w:val="16"/>
              </w:rPr>
            </w:pPr>
            <w:r w:rsidRPr="008B63FE">
              <w:rPr>
                <w:rFonts w:ascii="Sylfaen" w:hAnsi="Sylfaen"/>
                <w:color w:val="000000"/>
                <w:sz w:val="16"/>
                <w:szCs w:val="16"/>
              </w:rPr>
              <w:t> </w:t>
            </w:r>
          </w:p>
        </w:tc>
      </w:tr>
    </w:tbl>
    <w:p w14:paraId="0CE2607B" w14:textId="74496543" w:rsidR="008B63FE" w:rsidRPr="00257C46" w:rsidRDefault="008B63FE" w:rsidP="00A10218">
      <w:pPr>
        <w:spacing w:after="0" w:line="240" w:lineRule="auto"/>
        <w:ind w:firstLine="720"/>
        <w:jc w:val="right"/>
        <w:rPr>
          <w:rFonts w:ascii="Sylfaen" w:hAnsi="Sylfaen"/>
          <w:i/>
          <w:sz w:val="16"/>
          <w:szCs w:val="16"/>
          <w:highlight w:val="cyan"/>
          <w:lang w:val="ka-GE"/>
        </w:rPr>
      </w:pPr>
    </w:p>
    <w:p w14:paraId="1FFEA722" w14:textId="2049D7FC" w:rsidR="00320B64" w:rsidRPr="00C66066" w:rsidRDefault="000C1B96" w:rsidP="00A10218">
      <w:pPr>
        <w:spacing w:after="0" w:line="240" w:lineRule="auto"/>
        <w:ind w:firstLine="720"/>
        <w:jc w:val="both"/>
        <w:rPr>
          <w:rFonts w:ascii="Sylfaen" w:hAnsi="Sylfaen"/>
          <w:sz w:val="20"/>
          <w:szCs w:val="20"/>
          <w:lang w:val="en-GB"/>
        </w:rPr>
      </w:pPr>
      <w:r w:rsidRPr="00C66066">
        <w:rPr>
          <w:rFonts w:ascii="Sylfaen" w:hAnsi="Sylfaen"/>
          <w:i/>
          <w:sz w:val="20"/>
          <w:szCs w:val="20"/>
          <w:lang w:val="ka-GE"/>
        </w:rPr>
        <w:t>შენიშვნა:</w:t>
      </w:r>
      <w:r w:rsidRPr="00C66066">
        <w:rPr>
          <w:rFonts w:ascii="Sylfaen" w:hAnsi="Sylfaen"/>
          <w:sz w:val="20"/>
          <w:szCs w:val="20"/>
          <w:lang w:val="ka-GE"/>
        </w:rPr>
        <w:t xml:space="preserve"> მემორანდუმებით გათვალისწინებული 2022 წლის სამიზნე მაცვენებლების შესრულება  შეფასდა მიმდინარე წელს და შესაბამისად, შესრულებიდან გამომდინარე მუნიციპალიტეტებისათვის მისაღები კაპიტალური ტრანსფერების შესახებ ინფორმაცია აისახება მიმდინარე წლის კვარტალურ/წლიურ ანგარიშებში;</w:t>
      </w:r>
      <w:r w:rsidR="00320B64" w:rsidRPr="00C66066">
        <w:rPr>
          <w:rFonts w:ascii="Sylfaen" w:hAnsi="Sylfaen"/>
          <w:sz w:val="20"/>
          <w:szCs w:val="20"/>
          <w:lang w:val="en-GB"/>
        </w:rPr>
        <w:t xml:space="preserve"> </w:t>
      </w:r>
    </w:p>
    <w:p w14:paraId="68166027" w14:textId="59F32A19" w:rsidR="007E4D07" w:rsidRPr="000E3DA5" w:rsidRDefault="007E4D07" w:rsidP="00A10218">
      <w:pPr>
        <w:tabs>
          <w:tab w:val="left" w:pos="-450"/>
          <w:tab w:val="left" w:pos="810"/>
        </w:tabs>
        <w:spacing w:after="0" w:line="240" w:lineRule="auto"/>
        <w:jc w:val="both"/>
        <w:rPr>
          <w:rFonts w:ascii="Sylfaen" w:hAnsi="Sylfaen"/>
          <w:lang w:val="ka-GE"/>
        </w:rPr>
      </w:pPr>
      <w:r w:rsidRPr="000E3DA5">
        <w:rPr>
          <w:rFonts w:ascii="Sylfaen" w:hAnsi="Sylfaen"/>
          <w:lang w:val="ka-GE"/>
        </w:rPr>
        <w:tab/>
        <w:t>„მუნიციპალიტეტებისათვის თანხის გამოყოფის შესახებ“ საქართველოს მთავრობის 2022 წლის 28 თებერვლის N368 განკარულებით</w:t>
      </w:r>
      <w:r w:rsidRPr="000E3DA5">
        <w:rPr>
          <w:rFonts w:ascii="Sylfaen" w:hAnsi="Sylfaen"/>
        </w:rPr>
        <w:t xml:space="preserve">, </w:t>
      </w:r>
      <w:r w:rsidRPr="000E3DA5">
        <w:rPr>
          <w:rFonts w:ascii="Sylfaen" w:hAnsi="Sylfaen"/>
          <w:lang w:val="ka-GE"/>
        </w:rPr>
        <w:t xml:space="preserve">„ბორჯომის მუნიციპალიტეტისათვის თანხის გამოყოფის </w:t>
      </w:r>
      <w:r w:rsidRPr="000E3DA5">
        <w:rPr>
          <w:rFonts w:ascii="Sylfaen" w:hAnsi="Sylfaen"/>
          <w:lang w:val="ka-GE"/>
        </w:rPr>
        <w:lastRenderedPageBreak/>
        <w:t>შესახებ“ საქართველოს მთავრობის 2022 წლის 26 იანვრის N130 განკარგულებით და „ბოლნისის მუნიციპალიტეტისათვის თანხის გამოყოფი შესახებ“ საქართველოს მთავრობის 2022 წლის 27 დეკემბრის N2462 განკარულებით, მუნიციპალიტეტებს ფინანსური დახმარების სახით გამოეყო 27 850.0 ათასი ლარი. თანხა გადარიცხულია სრულად. კერძოდ:</w:t>
      </w:r>
    </w:p>
    <w:p w14:paraId="3D73B154" w14:textId="77777777" w:rsidR="007E4D07" w:rsidRPr="000E3DA5" w:rsidRDefault="007E4D07" w:rsidP="00A10218">
      <w:pPr>
        <w:tabs>
          <w:tab w:val="left" w:pos="0"/>
        </w:tabs>
        <w:spacing w:after="0" w:line="240" w:lineRule="auto"/>
        <w:ind w:right="173" w:firstLine="720"/>
        <w:jc w:val="right"/>
        <w:rPr>
          <w:rFonts w:ascii="Sylfaen" w:hAnsi="Sylfaen"/>
          <w:i/>
          <w:noProof/>
          <w:color w:val="000000"/>
          <w:sz w:val="16"/>
          <w:szCs w:val="16"/>
          <w:lang w:val="ka-GE"/>
        </w:rPr>
      </w:pPr>
      <w:r w:rsidRPr="000E3DA5" w:rsidDel="00FB24D8">
        <w:rPr>
          <w:rFonts w:ascii="Sylfaen" w:hAnsi="Sylfaen"/>
          <w:lang w:val="ka-GE"/>
        </w:rPr>
        <w:t xml:space="preserve"> </w:t>
      </w:r>
      <w:r w:rsidRPr="000E3DA5">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560"/>
        <w:gridCol w:w="2466"/>
        <w:gridCol w:w="2224"/>
      </w:tblGrid>
      <w:tr w:rsidR="007E4D07" w:rsidRPr="00E05218" w14:paraId="0F4CF8B9" w14:textId="77777777" w:rsidTr="007E4D07">
        <w:trPr>
          <w:trHeight w:val="530"/>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1A66B258" w14:textId="77777777" w:rsidR="007E4D07" w:rsidRPr="00E05218" w:rsidRDefault="007E4D07" w:rsidP="00A10218">
            <w:pPr>
              <w:spacing w:after="0" w:line="240" w:lineRule="auto"/>
              <w:jc w:val="center"/>
              <w:rPr>
                <w:rFonts w:ascii="Sylfaen" w:eastAsia="Times New Roman" w:hAnsi="Sylfaen" w:cs="Arial"/>
                <w:b/>
                <w:bCs/>
                <w:sz w:val="16"/>
                <w:szCs w:val="16"/>
              </w:rPr>
            </w:pPr>
            <w:r w:rsidRPr="00E05218">
              <w:rPr>
                <w:rFonts w:ascii="Sylfaen" w:eastAsia="Times New Roman" w:hAnsi="Sylfaen" w:cs="Arial"/>
                <w:b/>
                <w:bCs/>
                <w:sz w:val="16"/>
                <w:szCs w:val="16"/>
              </w:rPr>
              <w:t>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70D490BD" w14:textId="77777777" w:rsidR="007E4D07" w:rsidRPr="00E05218" w:rsidRDefault="007E4D07" w:rsidP="00A10218">
            <w:pPr>
              <w:spacing w:after="0" w:line="240" w:lineRule="auto"/>
              <w:jc w:val="center"/>
              <w:rPr>
                <w:rFonts w:ascii="Sylfaen" w:eastAsia="Times New Roman" w:hAnsi="Sylfaen" w:cs="Arial"/>
                <w:b/>
                <w:bCs/>
                <w:sz w:val="16"/>
                <w:szCs w:val="16"/>
              </w:rPr>
            </w:pPr>
            <w:r w:rsidRPr="00E05218">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25C19A66" w14:textId="77777777" w:rsidR="007E4D07" w:rsidRPr="00E05218" w:rsidRDefault="007E4D07" w:rsidP="00A10218">
            <w:pPr>
              <w:spacing w:after="0" w:line="240" w:lineRule="auto"/>
              <w:jc w:val="center"/>
              <w:rPr>
                <w:rFonts w:ascii="Sylfaen" w:eastAsia="Times New Roman" w:hAnsi="Sylfaen" w:cs="Arial"/>
                <w:b/>
                <w:bCs/>
                <w:sz w:val="16"/>
                <w:szCs w:val="16"/>
              </w:rPr>
            </w:pPr>
            <w:r w:rsidRPr="00E05218">
              <w:rPr>
                <w:rFonts w:ascii="Sylfaen" w:eastAsia="Times New Roman" w:hAnsi="Sylfaen" w:cs="Arial"/>
                <w:b/>
                <w:bCs/>
                <w:sz w:val="16"/>
                <w:szCs w:val="16"/>
              </w:rPr>
              <w:t>12 თვის ფაქტი</w:t>
            </w:r>
          </w:p>
        </w:tc>
      </w:tr>
      <w:tr w:rsidR="007E4D07" w:rsidRPr="00E05218" w14:paraId="6C8E2DE9"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EE977E"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შუახევის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A367EC9"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2,400.0</w:t>
            </w:r>
          </w:p>
        </w:tc>
        <w:tc>
          <w:tcPr>
            <w:tcW w:w="1085" w:type="pct"/>
            <w:tcBorders>
              <w:top w:val="nil"/>
              <w:left w:val="nil"/>
              <w:bottom w:val="dotted" w:sz="4" w:space="0" w:color="auto"/>
              <w:right w:val="dotted" w:sz="4" w:space="0" w:color="auto"/>
            </w:tcBorders>
            <w:shd w:val="clear" w:color="auto" w:fill="auto"/>
            <w:vAlign w:val="center"/>
            <w:hideMark/>
          </w:tcPr>
          <w:p w14:paraId="77AABFD4"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2,400.0</w:t>
            </w:r>
          </w:p>
        </w:tc>
      </w:tr>
      <w:tr w:rsidR="007E4D07" w:rsidRPr="00E05218" w14:paraId="3EE4568E"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843444"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ხულოს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D5C87A"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350.0</w:t>
            </w:r>
          </w:p>
        </w:tc>
        <w:tc>
          <w:tcPr>
            <w:tcW w:w="1085" w:type="pct"/>
            <w:tcBorders>
              <w:top w:val="nil"/>
              <w:left w:val="nil"/>
              <w:bottom w:val="dotted" w:sz="4" w:space="0" w:color="auto"/>
              <w:right w:val="dotted" w:sz="4" w:space="0" w:color="auto"/>
            </w:tcBorders>
            <w:shd w:val="clear" w:color="auto" w:fill="auto"/>
            <w:vAlign w:val="center"/>
            <w:hideMark/>
          </w:tcPr>
          <w:p w14:paraId="3378DDDE"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350.0</w:t>
            </w:r>
          </w:p>
        </w:tc>
      </w:tr>
      <w:tr w:rsidR="007E4D07" w:rsidRPr="00E05218" w14:paraId="6A91F55A"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D9554F"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4AA9BBB"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1,000.0</w:t>
            </w:r>
          </w:p>
        </w:tc>
        <w:tc>
          <w:tcPr>
            <w:tcW w:w="1085" w:type="pct"/>
            <w:tcBorders>
              <w:top w:val="nil"/>
              <w:left w:val="nil"/>
              <w:bottom w:val="dotted" w:sz="4" w:space="0" w:color="auto"/>
              <w:right w:val="dotted" w:sz="4" w:space="0" w:color="auto"/>
            </w:tcBorders>
            <w:shd w:val="clear" w:color="auto" w:fill="auto"/>
            <w:vAlign w:val="center"/>
            <w:hideMark/>
          </w:tcPr>
          <w:p w14:paraId="40251B37"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1,000.0</w:t>
            </w:r>
          </w:p>
        </w:tc>
      </w:tr>
      <w:tr w:rsidR="007E4D07" w:rsidRPr="00E05218" w14:paraId="4E765399"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7E7EDE"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BD6108C"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1,600.0</w:t>
            </w:r>
          </w:p>
        </w:tc>
        <w:tc>
          <w:tcPr>
            <w:tcW w:w="1085" w:type="pct"/>
            <w:tcBorders>
              <w:top w:val="nil"/>
              <w:left w:val="nil"/>
              <w:bottom w:val="dotted" w:sz="4" w:space="0" w:color="auto"/>
              <w:right w:val="dotted" w:sz="4" w:space="0" w:color="auto"/>
            </w:tcBorders>
            <w:shd w:val="clear" w:color="auto" w:fill="auto"/>
            <w:vAlign w:val="center"/>
            <w:hideMark/>
          </w:tcPr>
          <w:p w14:paraId="7E45951C"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1,600.0</w:t>
            </w:r>
          </w:p>
        </w:tc>
      </w:tr>
      <w:tr w:rsidR="007E4D07" w:rsidRPr="00E05218" w14:paraId="00F52697"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71FB4F"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BC2E0AA"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600.0</w:t>
            </w:r>
          </w:p>
        </w:tc>
        <w:tc>
          <w:tcPr>
            <w:tcW w:w="1085" w:type="pct"/>
            <w:tcBorders>
              <w:top w:val="nil"/>
              <w:left w:val="nil"/>
              <w:bottom w:val="dotted" w:sz="4" w:space="0" w:color="auto"/>
              <w:right w:val="dotted" w:sz="4" w:space="0" w:color="auto"/>
            </w:tcBorders>
            <w:shd w:val="clear" w:color="auto" w:fill="auto"/>
            <w:vAlign w:val="center"/>
            <w:hideMark/>
          </w:tcPr>
          <w:p w14:paraId="6E31A0DD"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600.0</w:t>
            </w:r>
          </w:p>
        </w:tc>
      </w:tr>
      <w:tr w:rsidR="007E4D07" w:rsidRPr="00E05218" w14:paraId="1A1C0B41"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D61C56"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C09F2E6"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450.0</w:t>
            </w:r>
          </w:p>
        </w:tc>
        <w:tc>
          <w:tcPr>
            <w:tcW w:w="1085" w:type="pct"/>
            <w:tcBorders>
              <w:top w:val="nil"/>
              <w:left w:val="nil"/>
              <w:bottom w:val="dotted" w:sz="4" w:space="0" w:color="auto"/>
              <w:right w:val="dotted" w:sz="4" w:space="0" w:color="auto"/>
            </w:tcBorders>
            <w:shd w:val="clear" w:color="auto" w:fill="auto"/>
            <w:vAlign w:val="center"/>
            <w:hideMark/>
          </w:tcPr>
          <w:p w14:paraId="34B836D3"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450.0</w:t>
            </w:r>
          </w:p>
        </w:tc>
      </w:tr>
      <w:tr w:rsidR="007E4D07" w:rsidRPr="00E05218" w14:paraId="3AD12C37"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0E884D8"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33D3035"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600.0</w:t>
            </w:r>
          </w:p>
        </w:tc>
        <w:tc>
          <w:tcPr>
            <w:tcW w:w="1085" w:type="pct"/>
            <w:tcBorders>
              <w:top w:val="nil"/>
              <w:left w:val="nil"/>
              <w:bottom w:val="dotted" w:sz="4" w:space="0" w:color="auto"/>
              <w:right w:val="dotted" w:sz="4" w:space="0" w:color="auto"/>
            </w:tcBorders>
            <w:shd w:val="clear" w:color="auto" w:fill="auto"/>
            <w:vAlign w:val="center"/>
            <w:hideMark/>
          </w:tcPr>
          <w:p w14:paraId="4D6F1DA5"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600.0</w:t>
            </w:r>
          </w:p>
        </w:tc>
      </w:tr>
      <w:tr w:rsidR="007E4D07" w:rsidRPr="00E05218" w14:paraId="5A0E93FE"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9A1BB1"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250363"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700.0</w:t>
            </w:r>
          </w:p>
        </w:tc>
        <w:tc>
          <w:tcPr>
            <w:tcW w:w="1085" w:type="pct"/>
            <w:tcBorders>
              <w:top w:val="nil"/>
              <w:left w:val="nil"/>
              <w:bottom w:val="dotted" w:sz="4" w:space="0" w:color="auto"/>
              <w:right w:val="dotted" w:sz="4" w:space="0" w:color="auto"/>
            </w:tcBorders>
            <w:shd w:val="clear" w:color="auto" w:fill="auto"/>
            <w:vAlign w:val="center"/>
            <w:hideMark/>
          </w:tcPr>
          <w:p w14:paraId="1AFF9547"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700.0</w:t>
            </w:r>
          </w:p>
        </w:tc>
      </w:tr>
      <w:tr w:rsidR="007E4D07" w:rsidRPr="00E05218" w14:paraId="3022686E"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5050E2"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03BF799"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1,100.0</w:t>
            </w:r>
          </w:p>
        </w:tc>
        <w:tc>
          <w:tcPr>
            <w:tcW w:w="1085" w:type="pct"/>
            <w:tcBorders>
              <w:top w:val="nil"/>
              <w:left w:val="nil"/>
              <w:bottom w:val="dotted" w:sz="4" w:space="0" w:color="auto"/>
              <w:right w:val="dotted" w:sz="4" w:space="0" w:color="auto"/>
            </w:tcBorders>
            <w:shd w:val="clear" w:color="auto" w:fill="auto"/>
            <w:vAlign w:val="center"/>
            <w:hideMark/>
          </w:tcPr>
          <w:p w14:paraId="0796680D"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1,100.0</w:t>
            </w:r>
          </w:p>
        </w:tc>
      </w:tr>
      <w:tr w:rsidR="007E4D07" w:rsidRPr="00E05218" w14:paraId="704603EB"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0D1629"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817E057"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12,500.0</w:t>
            </w:r>
          </w:p>
        </w:tc>
        <w:tc>
          <w:tcPr>
            <w:tcW w:w="1085" w:type="pct"/>
            <w:tcBorders>
              <w:top w:val="nil"/>
              <w:left w:val="nil"/>
              <w:bottom w:val="dotted" w:sz="4" w:space="0" w:color="auto"/>
              <w:right w:val="dotted" w:sz="4" w:space="0" w:color="auto"/>
            </w:tcBorders>
            <w:shd w:val="clear" w:color="auto" w:fill="auto"/>
            <w:vAlign w:val="center"/>
            <w:hideMark/>
          </w:tcPr>
          <w:p w14:paraId="67061AFB"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12,500.0</w:t>
            </w:r>
          </w:p>
        </w:tc>
      </w:tr>
      <w:tr w:rsidR="007E4D07" w:rsidRPr="00E05218" w14:paraId="57BD65F5"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114E6C"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7FA6F69"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1,450.0</w:t>
            </w:r>
          </w:p>
        </w:tc>
        <w:tc>
          <w:tcPr>
            <w:tcW w:w="1085" w:type="pct"/>
            <w:tcBorders>
              <w:top w:val="nil"/>
              <w:left w:val="nil"/>
              <w:bottom w:val="dotted" w:sz="4" w:space="0" w:color="auto"/>
              <w:right w:val="dotted" w:sz="4" w:space="0" w:color="auto"/>
            </w:tcBorders>
            <w:shd w:val="clear" w:color="auto" w:fill="auto"/>
            <w:vAlign w:val="center"/>
            <w:hideMark/>
          </w:tcPr>
          <w:p w14:paraId="1D90D162"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1,450.0</w:t>
            </w:r>
          </w:p>
        </w:tc>
      </w:tr>
      <w:tr w:rsidR="007E4D07" w:rsidRPr="00E05218" w14:paraId="691062C5"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7FD3B2D"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D3F8A6"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2,000.0</w:t>
            </w:r>
          </w:p>
        </w:tc>
        <w:tc>
          <w:tcPr>
            <w:tcW w:w="1085" w:type="pct"/>
            <w:tcBorders>
              <w:top w:val="nil"/>
              <w:left w:val="nil"/>
              <w:bottom w:val="dotted" w:sz="4" w:space="0" w:color="auto"/>
              <w:right w:val="dotted" w:sz="4" w:space="0" w:color="auto"/>
            </w:tcBorders>
            <w:shd w:val="clear" w:color="auto" w:fill="auto"/>
            <w:vAlign w:val="center"/>
            <w:hideMark/>
          </w:tcPr>
          <w:p w14:paraId="26F6E733"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2,000.0</w:t>
            </w:r>
          </w:p>
        </w:tc>
      </w:tr>
      <w:tr w:rsidR="007E4D07" w:rsidRPr="00E05218" w14:paraId="64951DF7"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AA1834"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C6F474C"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3,000.0</w:t>
            </w:r>
          </w:p>
        </w:tc>
        <w:tc>
          <w:tcPr>
            <w:tcW w:w="1085" w:type="pct"/>
            <w:tcBorders>
              <w:top w:val="nil"/>
              <w:left w:val="nil"/>
              <w:bottom w:val="dotted" w:sz="4" w:space="0" w:color="auto"/>
              <w:right w:val="dotted" w:sz="4" w:space="0" w:color="auto"/>
            </w:tcBorders>
            <w:shd w:val="clear" w:color="auto" w:fill="auto"/>
            <w:vAlign w:val="center"/>
            <w:hideMark/>
          </w:tcPr>
          <w:p w14:paraId="540F2897"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3,000.0</w:t>
            </w:r>
          </w:p>
        </w:tc>
      </w:tr>
      <w:tr w:rsidR="007E4D07" w:rsidRPr="00E05218" w14:paraId="7E035A54"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AB8943" w14:textId="77777777" w:rsidR="007E4D07" w:rsidRPr="00E05218" w:rsidRDefault="007E4D07" w:rsidP="00A10218">
            <w:pPr>
              <w:spacing w:after="0" w:line="240" w:lineRule="auto"/>
              <w:ind w:firstLineChars="200" w:firstLine="320"/>
              <w:rPr>
                <w:rFonts w:ascii="Sylfaen" w:eastAsia="Times New Roman" w:hAnsi="Sylfaen" w:cs="Arial"/>
                <w:sz w:val="16"/>
                <w:szCs w:val="16"/>
              </w:rPr>
            </w:pPr>
            <w:r w:rsidRPr="00E05218">
              <w:rPr>
                <w:rFonts w:ascii="Sylfaen" w:eastAsia="Times New Roman" w:hAnsi="Sylfaen" w:cs="Arial"/>
                <w:sz w:val="16"/>
                <w:szCs w:val="16"/>
              </w:rPr>
              <w:t>ახალგორის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ABDA4D6"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100.0</w:t>
            </w:r>
          </w:p>
        </w:tc>
        <w:tc>
          <w:tcPr>
            <w:tcW w:w="1085" w:type="pct"/>
            <w:tcBorders>
              <w:top w:val="nil"/>
              <w:left w:val="nil"/>
              <w:bottom w:val="dotted" w:sz="4" w:space="0" w:color="auto"/>
              <w:right w:val="dotted" w:sz="4" w:space="0" w:color="auto"/>
            </w:tcBorders>
            <w:shd w:val="clear" w:color="auto" w:fill="auto"/>
            <w:vAlign w:val="center"/>
            <w:hideMark/>
          </w:tcPr>
          <w:p w14:paraId="786962E1" w14:textId="77777777" w:rsidR="007E4D07" w:rsidRPr="00E05218" w:rsidRDefault="007E4D07" w:rsidP="00A10218">
            <w:pPr>
              <w:spacing w:after="0" w:line="240" w:lineRule="auto"/>
              <w:jc w:val="center"/>
              <w:rPr>
                <w:rFonts w:ascii="Sylfaen" w:eastAsia="Times New Roman" w:hAnsi="Sylfaen" w:cs="Arial"/>
                <w:sz w:val="16"/>
                <w:szCs w:val="16"/>
              </w:rPr>
            </w:pPr>
            <w:r w:rsidRPr="00E05218">
              <w:rPr>
                <w:rFonts w:ascii="Sylfaen" w:eastAsia="Times New Roman" w:hAnsi="Sylfaen" w:cs="Arial"/>
                <w:sz w:val="16"/>
                <w:szCs w:val="16"/>
              </w:rPr>
              <w:t>100.0</w:t>
            </w:r>
          </w:p>
        </w:tc>
      </w:tr>
      <w:tr w:rsidR="007E4D07" w:rsidRPr="00E05218" w14:paraId="7D931EDF" w14:textId="77777777" w:rsidTr="007E4D07">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61AD4DD0" w14:textId="77777777" w:rsidR="007E4D07" w:rsidRPr="00E05218" w:rsidRDefault="007E4D07" w:rsidP="00A10218">
            <w:pPr>
              <w:spacing w:after="0" w:line="240" w:lineRule="auto"/>
              <w:rPr>
                <w:rFonts w:ascii="Sylfaen" w:eastAsia="Times New Roman" w:hAnsi="Sylfaen" w:cs="Arial"/>
                <w:b/>
                <w:bCs/>
                <w:sz w:val="16"/>
                <w:szCs w:val="16"/>
              </w:rPr>
            </w:pPr>
            <w:r w:rsidRPr="00E05218">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508F03CC" w14:textId="77777777" w:rsidR="007E4D07" w:rsidRPr="00E05218" w:rsidRDefault="007E4D07" w:rsidP="00A10218">
            <w:pPr>
              <w:spacing w:after="0" w:line="240" w:lineRule="auto"/>
              <w:jc w:val="center"/>
              <w:rPr>
                <w:rFonts w:ascii="Sylfaen" w:eastAsia="Times New Roman" w:hAnsi="Sylfaen" w:cs="Arial"/>
                <w:b/>
                <w:bCs/>
                <w:sz w:val="16"/>
                <w:szCs w:val="16"/>
              </w:rPr>
            </w:pPr>
            <w:r w:rsidRPr="00E05218">
              <w:rPr>
                <w:rFonts w:ascii="Sylfaen" w:eastAsia="Times New Roman" w:hAnsi="Sylfaen" w:cs="Arial"/>
                <w:b/>
                <w:bCs/>
                <w:sz w:val="16"/>
                <w:szCs w:val="16"/>
              </w:rPr>
              <w:t>27,850.0</w:t>
            </w:r>
          </w:p>
        </w:tc>
        <w:tc>
          <w:tcPr>
            <w:tcW w:w="1085" w:type="pct"/>
            <w:tcBorders>
              <w:top w:val="nil"/>
              <w:left w:val="nil"/>
              <w:bottom w:val="dotted" w:sz="4" w:space="0" w:color="auto"/>
              <w:right w:val="dotted" w:sz="4" w:space="0" w:color="auto"/>
            </w:tcBorders>
            <w:shd w:val="clear" w:color="auto" w:fill="auto"/>
            <w:vAlign w:val="center"/>
            <w:hideMark/>
          </w:tcPr>
          <w:p w14:paraId="19917DC8" w14:textId="77777777" w:rsidR="007E4D07" w:rsidRPr="00E05218" w:rsidRDefault="007E4D07" w:rsidP="00A10218">
            <w:pPr>
              <w:spacing w:after="0" w:line="240" w:lineRule="auto"/>
              <w:jc w:val="center"/>
              <w:rPr>
                <w:rFonts w:ascii="Sylfaen" w:eastAsia="Times New Roman" w:hAnsi="Sylfaen" w:cs="Arial"/>
                <w:b/>
                <w:bCs/>
                <w:sz w:val="16"/>
                <w:szCs w:val="16"/>
              </w:rPr>
            </w:pPr>
            <w:r w:rsidRPr="00E05218">
              <w:rPr>
                <w:rFonts w:ascii="Sylfaen" w:eastAsia="Times New Roman" w:hAnsi="Sylfaen" w:cs="Arial"/>
                <w:b/>
                <w:bCs/>
                <w:sz w:val="16"/>
                <w:szCs w:val="16"/>
              </w:rPr>
              <w:t>27,850.0</w:t>
            </w:r>
          </w:p>
        </w:tc>
      </w:tr>
    </w:tbl>
    <w:p w14:paraId="4333E06F" w14:textId="4540F357" w:rsidR="007E4D07" w:rsidRPr="000E3DA5" w:rsidRDefault="007E4D07" w:rsidP="00216D61">
      <w:pPr>
        <w:tabs>
          <w:tab w:val="left" w:pos="-450"/>
          <w:tab w:val="left" w:pos="810"/>
        </w:tabs>
        <w:spacing w:after="0" w:line="240" w:lineRule="auto"/>
        <w:jc w:val="both"/>
        <w:rPr>
          <w:rFonts w:ascii="Sylfaen" w:hAnsi="Sylfaen"/>
          <w:lang w:val="ka-GE"/>
        </w:rPr>
      </w:pPr>
    </w:p>
    <w:p w14:paraId="7DCF6CBE" w14:textId="77777777" w:rsidR="00A5719B" w:rsidRPr="00933943" w:rsidRDefault="00A5719B" w:rsidP="00A10218">
      <w:pPr>
        <w:tabs>
          <w:tab w:val="left" w:pos="-450"/>
          <w:tab w:val="left" w:pos="810"/>
        </w:tabs>
        <w:spacing w:after="0" w:line="240" w:lineRule="auto"/>
        <w:jc w:val="both"/>
        <w:rPr>
          <w:rFonts w:ascii="Sylfaen" w:hAnsi="Sylfaen"/>
          <w:highlight w:val="yellow"/>
          <w:lang w:val="ka-GE"/>
        </w:rPr>
      </w:pPr>
    </w:p>
    <w:p w14:paraId="325DCD7E" w14:textId="77777777" w:rsidR="00EF3F63" w:rsidRPr="00B9362C" w:rsidRDefault="00EF3F63" w:rsidP="00A10218">
      <w:pPr>
        <w:tabs>
          <w:tab w:val="left" w:pos="0"/>
        </w:tabs>
        <w:spacing w:after="0" w:line="240" w:lineRule="auto"/>
        <w:ind w:right="173"/>
        <w:jc w:val="center"/>
        <w:rPr>
          <w:rFonts w:ascii="Sylfaen" w:eastAsia="Times New Roman" w:hAnsi="Sylfaen" w:cs="Sylfaen"/>
          <w:b/>
          <w:bCs/>
          <w:sz w:val="24"/>
          <w:szCs w:val="24"/>
        </w:rPr>
      </w:pPr>
      <w:proofErr w:type="gramStart"/>
      <w:r w:rsidRPr="00B9362C">
        <w:rPr>
          <w:rFonts w:ascii="Sylfaen" w:eastAsia="Times New Roman" w:hAnsi="Sylfaen" w:cs="Sylfaen"/>
          <w:b/>
          <w:bCs/>
          <w:sz w:val="24"/>
          <w:szCs w:val="24"/>
        </w:rPr>
        <w:t>ფინანსური  დახმარება</w:t>
      </w:r>
      <w:proofErr w:type="gramEnd"/>
      <w:r w:rsidRPr="00B9362C">
        <w:rPr>
          <w:rFonts w:ascii="Sylfaen" w:eastAsia="Times New Roman" w:hAnsi="Sylfaen" w:cs="Sylfaen"/>
          <w:b/>
          <w:bCs/>
          <w:sz w:val="24"/>
          <w:szCs w:val="24"/>
        </w:rPr>
        <w:t xml:space="preserve"> ავტონომიური რესპუბლიკების რესპუბლიკური და მუნიციპალიტეტების ბიუჯეტებისათვის</w:t>
      </w:r>
    </w:p>
    <w:p w14:paraId="53A121E1" w14:textId="77777777" w:rsidR="00AC70BC" w:rsidRPr="00B9362C" w:rsidRDefault="00AC70BC" w:rsidP="00A10218">
      <w:pPr>
        <w:tabs>
          <w:tab w:val="left" w:pos="0"/>
        </w:tabs>
        <w:spacing w:after="0" w:line="240" w:lineRule="auto"/>
        <w:ind w:right="173" w:firstLine="720"/>
        <w:jc w:val="right"/>
        <w:rPr>
          <w:rFonts w:ascii="Sylfaen" w:hAnsi="Sylfaen"/>
          <w:i/>
          <w:noProof/>
          <w:color w:val="000000"/>
          <w:sz w:val="16"/>
          <w:szCs w:val="16"/>
          <w:lang w:val="ka-GE"/>
        </w:rPr>
      </w:pPr>
    </w:p>
    <w:p w14:paraId="679D9D09" w14:textId="77777777" w:rsidR="00EF3F63" w:rsidRPr="00B9362C" w:rsidRDefault="00EF3F63" w:rsidP="00A10218">
      <w:pPr>
        <w:tabs>
          <w:tab w:val="left" w:pos="0"/>
        </w:tabs>
        <w:spacing w:after="0" w:line="240" w:lineRule="auto"/>
        <w:ind w:right="173" w:firstLine="720"/>
        <w:jc w:val="right"/>
        <w:rPr>
          <w:rFonts w:ascii="Sylfaen" w:hAnsi="Sylfaen"/>
          <w:i/>
          <w:noProof/>
          <w:color w:val="000000"/>
          <w:sz w:val="16"/>
          <w:szCs w:val="16"/>
          <w:lang w:val="ka-GE"/>
        </w:rPr>
      </w:pPr>
      <w:r w:rsidRPr="00B9362C">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3072"/>
        <w:gridCol w:w="898"/>
        <w:gridCol w:w="898"/>
        <w:gridCol w:w="898"/>
        <w:gridCol w:w="898"/>
        <w:gridCol w:w="898"/>
        <w:gridCol w:w="898"/>
        <w:gridCol w:w="898"/>
        <w:gridCol w:w="892"/>
      </w:tblGrid>
      <w:tr w:rsidR="00B9362C" w:rsidRPr="004A5FBC" w14:paraId="2FA76923" w14:textId="77777777" w:rsidTr="009427A2">
        <w:trPr>
          <w:trHeight w:val="288"/>
          <w:tblHeader/>
        </w:trPr>
        <w:tc>
          <w:tcPr>
            <w:tcW w:w="1499"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11116FC6" w14:textId="77777777" w:rsidR="00B9362C" w:rsidRPr="004A5FBC" w:rsidRDefault="00B9362C" w:rsidP="00A10218">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 xml:space="preserve">ავტონომიური რესპუბლიკებისა და მუნიციპალიტეტის დასახელება </w:t>
            </w:r>
          </w:p>
        </w:tc>
        <w:tc>
          <w:tcPr>
            <w:tcW w:w="876" w:type="pct"/>
            <w:gridSpan w:val="2"/>
            <w:tcBorders>
              <w:top w:val="dotted" w:sz="4" w:space="0" w:color="auto"/>
              <w:left w:val="nil"/>
              <w:bottom w:val="dotted" w:sz="4" w:space="0" w:color="auto"/>
              <w:right w:val="dotted" w:sz="4" w:space="0" w:color="auto"/>
            </w:tcBorders>
            <w:shd w:val="clear" w:color="auto" w:fill="auto"/>
            <w:vAlign w:val="center"/>
            <w:hideMark/>
          </w:tcPr>
          <w:p w14:paraId="64F9C7D5" w14:textId="77777777" w:rsidR="00B9362C" w:rsidRPr="004A5FBC" w:rsidRDefault="00B9362C" w:rsidP="00A10218">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სულ ტრანსფერი</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14:paraId="5D742C77" w14:textId="77777777" w:rsidR="00B9362C" w:rsidRPr="004A5FBC" w:rsidRDefault="00B9362C" w:rsidP="00A10218">
            <w:pPr>
              <w:spacing w:after="0" w:line="240" w:lineRule="auto"/>
              <w:jc w:val="center"/>
              <w:rPr>
                <w:rFonts w:ascii="Sylfaen" w:eastAsia="Times New Roman" w:hAnsi="Sylfaen" w:cs="Arial"/>
                <w:b/>
                <w:bCs/>
                <w:color w:val="000000"/>
                <w:sz w:val="14"/>
                <w:szCs w:val="14"/>
              </w:rPr>
            </w:pPr>
            <w:r w:rsidRPr="004A5FBC">
              <w:rPr>
                <w:rFonts w:ascii="Sylfaen" w:eastAsia="Times New Roman" w:hAnsi="Sylfaen" w:cs="Arial"/>
                <w:b/>
                <w:bCs/>
                <w:color w:val="000000"/>
                <w:sz w:val="14"/>
                <w:szCs w:val="14"/>
              </w:rPr>
              <w:t xml:space="preserve">მიზნობრივი ტრანსფერი დელეგირებული უფლებამოსილების განსახორციელებლად </w:t>
            </w:r>
          </w:p>
        </w:tc>
        <w:tc>
          <w:tcPr>
            <w:tcW w:w="876" w:type="pct"/>
            <w:gridSpan w:val="2"/>
            <w:tcBorders>
              <w:top w:val="dotted" w:sz="4" w:space="0" w:color="auto"/>
              <w:left w:val="nil"/>
              <w:bottom w:val="dotted" w:sz="4" w:space="0" w:color="auto"/>
              <w:right w:val="dotted" w:sz="4" w:space="0" w:color="auto"/>
            </w:tcBorders>
            <w:shd w:val="clear" w:color="000000" w:fill="FFFFFF"/>
            <w:vAlign w:val="center"/>
            <w:hideMark/>
          </w:tcPr>
          <w:p w14:paraId="4CDAB542" w14:textId="77777777" w:rsidR="00B9362C" w:rsidRPr="004A5FBC" w:rsidRDefault="00B9362C" w:rsidP="00A10218">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სპეციალური ტრანსფერი</w:t>
            </w:r>
          </w:p>
        </w:tc>
        <w:tc>
          <w:tcPr>
            <w:tcW w:w="873" w:type="pct"/>
            <w:gridSpan w:val="2"/>
            <w:tcBorders>
              <w:top w:val="dotted" w:sz="4" w:space="0" w:color="auto"/>
              <w:left w:val="nil"/>
              <w:bottom w:val="dotted" w:sz="4" w:space="0" w:color="auto"/>
              <w:right w:val="dotted" w:sz="4" w:space="0" w:color="auto"/>
            </w:tcBorders>
            <w:shd w:val="clear" w:color="000000" w:fill="FFFFFF"/>
            <w:vAlign w:val="center"/>
            <w:hideMark/>
          </w:tcPr>
          <w:p w14:paraId="7D68919F" w14:textId="77777777" w:rsidR="00B9362C" w:rsidRPr="004A5FBC" w:rsidRDefault="00B9362C" w:rsidP="00A10218">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კაპიტალური ტრანსფერი</w:t>
            </w:r>
          </w:p>
        </w:tc>
      </w:tr>
      <w:tr w:rsidR="00B9362C" w:rsidRPr="004A5FBC" w14:paraId="091FA0C4" w14:textId="77777777" w:rsidTr="009427A2">
        <w:trPr>
          <w:trHeight w:val="503"/>
          <w:tblHeader/>
        </w:trPr>
        <w:tc>
          <w:tcPr>
            <w:tcW w:w="1499" w:type="pct"/>
            <w:vMerge/>
            <w:tcBorders>
              <w:top w:val="dotted" w:sz="4" w:space="0" w:color="auto"/>
              <w:left w:val="dotted" w:sz="4" w:space="0" w:color="auto"/>
              <w:bottom w:val="dotted" w:sz="4" w:space="0" w:color="auto"/>
              <w:right w:val="dotted" w:sz="4" w:space="0" w:color="auto"/>
            </w:tcBorders>
            <w:vAlign w:val="center"/>
            <w:hideMark/>
          </w:tcPr>
          <w:p w14:paraId="44793E9A" w14:textId="77777777" w:rsidR="00B9362C" w:rsidRPr="004A5FBC" w:rsidRDefault="00B9362C" w:rsidP="00A10218">
            <w:pPr>
              <w:spacing w:after="0" w:line="240" w:lineRule="auto"/>
              <w:rPr>
                <w:rFonts w:ascii="Sylfaen" w:eastAsia="Times New Roman" w:hAnsi="Sylfaen" w:cs="Arial"/>
                <w:b/>
                <w:bCs/>
                <w:sz w:val="14"/>
                <w:szCs w:val="14"/>
              </w:rPr>
            </w:pPr>
          </w:p>
        </w:tc>
        <w:tc>
          <w:tcPr>
            <w:tcW w:w="438" w:type="pct"/>
            <w:tcBorders>
              <w:top w:val="nil"/>
              <w:left w:val="nil"/>
              <w:bottom w:val="dotted" w:sz="4" w:space="0" w:color="auto"/>
              <w:right w:val="dotted" w:sz="4" w:space="0" w:color="auto"/>
            </w:tcBorders>
            <w:shd w:val="clear" w:color="auto" w:fill="auto"/>
            <w:vAlign w:val="center"/>
            <w:hideMark/>
          </w:tcPr>
          <w:p w14:paraId="7A638072" w14:textId="77777777" w:rsidR="00B9362C" w:rsidRPr="004A5FBC" w:rsidRDefault="00B9362C" w:rsidP="00A10218">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auto" w:fill="auto"/>
            <w:vAlign w:val="center"/>
            <w:hideMark/>
          </w:tcPr>
          <w:p w14:paraId="564381D6" w14:textId="77777777" w:rsidR="00B9362C" w:rsidRPr="004A5FBC" w:rsidRDefault="00B9362C" w:rsidP="00A10218">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12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14:paraId="76D8C249" w14:textId="77777777" w:rsidR="00B9362C" w:rsidRPr="004A5FBC" w:rsidRDefault="00B9362C" w:rsidP="00A10218">
            <w:pPr>
              <w:spacing w:after="0" w:line="240" w:lineRule="auto"/>
              <w:jc w:val="center"/>
              <w:rPr>
                <w:rFonts w:ascii="Sylfaen" w:eastAsia="Times New Roman" w:hAnsi="Sylfaen" w:cs="Arial"/>
                <w:b/>
                <w:bCs/>
                <w:color w:val="000000"/>
                <w:sz w:val="14"/>
                <w:szCs w:val="14"/>
              </w:rPr>
            </w:pPr>
            <w:r w:rsidRPr="004A5FBC">
              <w:rPr>
                <w:rFonts w:ascii="Sylfaen" w:eastAsia="Times New Roman" w:hAnsi="Sylfaen" w:cs="Arial"/>
                <w:b/>
                <w:bCs/>
                <w:color w:val="000000"/>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14:paraId="74A258A9" w14:textId="77777777" w:rsidR="00B9362C" w:rsidRPr="004A5FBC" w:rsidRDefault="00B9362C" w:rsidP="00A10218">
            <w:pPr>
              <w:spacing w:after="0" w:line="240" w:lineRule="auto"/>
              <w:jc w:val="center"/>
              <w:rPr>
                <w:rFonts w:ascii="Sylfaen" w:eastAsia="Times New Roman" w:hAnsi="Sylfaen" w:cs="Arial"/>
                <w:b/>
                <w:bCs/>
                <w:color w:val="000000"/>
                <w:sz w:val="14"/>
                <w:szCs w:val="14"/>
              </w:rPr>
            </w:pPr>
            <w:r w:rsidRPr="004A5FBC">
              <w:rPr>
                <w:rFonts w:ascii="Sylfaen" w:eastAsia="Times New Roman" w:hAnsi="Sylfaen" w:cs="Arial"/>
                <w:b/>
                <w:bCs/>
                <w:color w:val="000000"/>
                <w:sz w:val="14"/>
                <w:szCs w:val="14"/>
              </w:rPr>
              <w:t>12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14:paraId="13304C33" w14:textId="77777777" w:rsidR="00B9362C" w:rsidRPr="004A5FBC" w:rsidRDefault="00B9362C" w:rsidP="00A10218">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წლიური გეგმა</w:t>
            </w:r>
          </w:p>
        </w:tc>
        <w:tc>
          <w:tcPr>
            <w:tcW w:w="438" w:type="pct"/>
            <w:tcBorders>
              <w:top w:val="nil"/>
              <w:left w:val="nil"/>
              <w:bottom w:val="dotted" w:sz="4" w:space="0" w:color="auto"/>
              <w:right w:val="dotted" w:sz="4" w:space="0" w:color="auto"/>
            </w:tcBorders>
            <w:shd w:val="clear" w:color="000000" w:fill="FFFFFF"/>
            <w:vAlign w:val="center"/>
            <w:hideMark/>
          </w:tcPr>
          <w:p w14:paraId="3EE7FD4B" w14:textId="77777777" w:rsidR="00B9362C" w:rsidRPr="004A5FBC" w:rsidRDefault="00B9362C" w:rsidP="00A10218">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12 თვის ფაქტი</w:t>
            </w:r>
          </w:p>
        </w:tc>
        <w:tc>
          <w:tcPr>
            <w:tcW w:w="438" w:type="pct"/>
            <w:tcBorders>
              <w:top w:val="nil"/>
              <w:left w:val="nil"/>
              <w:bottom w:val="dotted" w:sz="4" w:space="0" w:color="auto"/>
              <w:right w:val="dotted" w:sz="4" w:space="0" w:color="auto"/>
            </w:tcBorders>
            <w:shd w:val="clear" w:color="000000" w:fill="FFFFFF"/>
            <w:vAlign w:val="center"/>
            <w:hideMark/>
          </w:tcPr>
          <w:p w14:paraId="64ED0BFF" w14:textId="77777777" w:rsidR="00B9362C" w:rsidRPr="004A5FBC" w:rsidRDefault="00B9362C" w:rsidP="00A10218">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წლიური გეგმა</w:t>
            </w:r>
          </w:p>
        </w:tc>
        <w:tc>
          <w:tcPr>
            <w:tcW w:w="435" w:type="pct"/>
            <w:tcBorders>
              <w:top w:val="nil"/>
              <w:left w:val="nil"/>
              <w:bottom w:val="dotted" w:sz="4" w:space="0" w:color="auto"/>
              <w:right w:val="dotted" w:sz="4" w:space="0" w:color="auto"/>
            </w:tcBorders>
            <w:shd w:val="clear" w:color="000000" w:fill="FFFFFF"/>
            <w:vAlign w:val="center"/>
            <w:hideMark/>
          </w:tcPr>
          <w:p w14:paraId="74F22919" w14:textId="77777777" w:rsidR="00B9362C" w:rsidRPr="004A5FBC" w:rsidRDefault="00B9362C" w:rsidP="00A10218">
            <w:pPr>
              <w:spacing w:after="0" w:line="240" w:lineRule="auto"/>
              <w:jc w:val="center"/>
              <w:rPr>
                <w:rFonts w:ascii="Sylfaen" w:eastAsia="Times New Roman" w:hAnsi="Sylfaen" w:cs="Arial"/>
                <w:b/>
                <w:bCs/>
                <w:sz w:val="14"/>
                <w:szCs w:val="14"/>
              </w:rPr>
            </w:pPr>
            <w:r w:rsidRPr="004A5FBC">
              <w:rPr>
                <w:rFonts w:ascii="Sylfaen" w:eastAsia="Times New Roman" w:hAnsi="Sylfaen" w:cs="Arial"/>
                <w:b/>
                <w:bCs/>
                <w:sz w:val="14"/>
                <w:szCs w:val="14"/>
              </w:rPr>
              <w:t>12 თვის ფაქტი</w:t>
            </w:r>
          </w:p>
        </w:tc>
      </w:tr>
      <w:tr w:rsidR="00B9362C" w:rsidRPr="004A5FBC" w14:paraId="321800A3"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D673C46"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აფხაზეთის ავტონომიური რესპუბლიკა</w:t>
            </w:r>
          </w:p>
        </w:tc>
        <w:tc>
          <w:tcPr>
            <w:tcW w:w="438" w:type="pct"/>
            <w:tcBorders>
              <w:top w:val="nil"/>
              <w:left w:val="nil"/>
              <w:bottom w:val="dotted" w:sz="4" w:space="0" w:color="auto"/>
              <w:right w:val="dotted" w:sz="4" w:space="0" w:color="auto"/>
            </w:tcBorders>
            <w:shd w:val="clear" w:color="auto" w:fill="auto"/>
            <w:vAlign w:val="center"/>
            <w:hideMark/>
          </w:tcPr>
          <w:p w14:paraId="1C7FFE5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12,000.0 </w:t>
            </w:r>
          </w:p>
        </w:tc>
        <w:tc>
          <w:tcPr>
            <w:tcW w:w="438" w:type="pct"/>
            <w:tcBorders>
              <w:top w:val="nil"/>
              <w:left w:val="nil"/>
              <w:bottom w:val="dotted" w:sz="4" w:space="0" w:color="auto"/>
              <w:right w:val="dotted" w:sz="4" w:space="0" w:color="auto"/>
            </w:tcBorders>
            <w:shd w:val="clear" w:color="auto" w:fill="auto"/>
            <w:vAlign w:val="center"/>
            <w:hideMark/>
          </w:tcPr>
          <w:p w14:paraId="754CBF7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12,000.0 </w:t>
            </w:r>
          </w:p>
        </w:tc>
        <w:tc>
          <w:tcPr>
            <w:tcW w:w="438" w:type="pct"/>
            <w:tcBorders>
              <w:top w:val="nil"/>
              <w:left w:val="nil"/>
              <w:bottom w:val="dotted" w:sz="4" w:space="0" w:color="auto"/>
              <w:right w:val="dotted" w:sz="4" w:space="0" w:color="auto"/>
            </w:tcBorders>
            <w:shd w:val="clear" w:color="000000" w:fill="FFFFFF"/>
            <w:vAlign w:val="center"/>
            <w:hideMark/>
          </w:tcPr>
          <w:p w14:paraId="1C5B42F5"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4245FFB"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2831C1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12,000.0 </w:t>
            </w:r>
          </w:p>
        </w:tc>
        <w:tc>
          <w:tcPr>
            <w:tcW w:w="438" w:type="pct"/>
            <w:tcBorders>
              <w:top w:val="nil"/>
              <w:left w:val="nil"/>
              <w:bottom w:val="dotted" w:sz="4" w:space="0" w:color="auto"/>
              <w:right w:val="dotted" w:sz="4" w:space="0" w:color="auto"/>
            </w:tcBorders>
            <w:shd w:val="clear" w:color="000000" w:fill="FFFFFF"/>
            <w:vAlign w:val="center"/>
            <w:hideMark/>
          </w:tcPr>
          <w:p w14:paraId="6ADA6F2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12,000.0 </w:t>
            </w:r>
          </w:p>
        </w:tc>
        <w:tc>
          <w:tcPr>
            <w:tcW w:w="438" w:type="pct"/>
            <w:tcBorders>
              <w:top w:val="nil"/>
              <w:left w:val="nil"/>
              <w:bottom w:val="dotted" w:sz="4" w:space="0" w:color="auto"/>
              <w:right w:val="dotted" w:sz="4" w:space="0" w:color="auto"/>
            </w:tcBorders>
            <w:shd w:val="clear" w:color="000000" w:fill="FFFFFF"/>
            <w:vAlign w:val="center"/>
            <w:hideMark/>
          </w:tcPr>
          <w:p w14:paraId="58E73D9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3A322DE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B9362C" w:rsidRPr="004A5FBC" w14:paraId="7DEB3B54"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DDD4182"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აჟარის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C26FF5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1,223.0 </w:t>
            </w:r>
          </w:p>
        </w:tc>
        <w:tc>
          <w:tcPr>
            <w:tcW w:w="438" w:type="pct"/>
            <w:tcBorders>
              <w:top w:val="nil"/>
              <w:left w:val="nil"/>
              <w:bottom w:val="dotted" w:sz="4" w:space="0" w:color="auto"/>
              <w:right w:val="dotted" w:sz="4" w:space="0" w:color="auto"/>
            </w:tcBorders>
            <w:shd w:val="clear" w:color="auto" w:fill="auto"/>
            <w:vAlign w:val="center"/>
            <w:hideMark/>
          </w:tcPr>
          <w:p w14:paraId="4F1E10F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1,223.0 </w:t>
            </w:r>
          </w:p>
        </w:tc>
        <w:tc>
          <w:tcPr>
            <w:tcW w:w="438" w:type="pct"/>
            <w:tcBorders>
              <w:top w:val="nil"/>
              <w:left w:val="nil"/>
              <w:bottom w:val="dotted" w:sz="4" w:space="0" w:color="auto"/>
              <w:right w:val="dotted" w:sz="4" w:space="0" w:color="auto"/>
            </w:tcBorders>
            <w:shd w:val="clear" w:color="000000" w:fill="FFFFFF"/>
            <w:vAlign w:val="center"/>
            <w:hideMark/>
          </w:tcPr>
          <w:p w14:paraId="4F7D5FD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14:paraId="17D3B1D3"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14:paraId="2F59ADE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1,188.0 </w:t>
            </w:r>
          </w:p>
        </w:tc>
        <w:tc>
          <w:tcPr>
            <w:tcW w:w="438" w:type="pct"/>
            <w:tcBorders>
              <w:top w:val="nil"/>
              <w:left w:val="nil"/>
              <w:bottom w:val="dotted" w:sz="4" w:space="0" w:color="auto"/>
              <w:right w:val="dotted" w:sz="4" w:space="0" w:color="auto"/>
            </w:tcBorders>
            <w:shd w:val="clear" w:color="000000" w:fill="FFFFFF"/>
            <w:vAlign w:val="center"/>
            <w:hideMark/>
          </w:tcPr>
          <w:p w14:paraId="1E70CD2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1,188.0 </w:t>
            </w:r>
          </w:p>
        </w:tc>
        <w:tc>
          <w:tcPr>
            <w:tcW w:w="438" w:type="pct"/>
            <w:tcBorders>
              <w:top w:val="nil"/>
              <w:left w:val="nil"/>
              <w:bottom w:val="dotted" w:sz="4" w:space="0" w:color="auto"/>
              <w:right w:val="dotted" w:sz="4" w:space="0" w:color="auto"/>
            </w:tcBorders>
            <w:shd w:val="clear" w:color="000000" w:fill="FFFFFF"/>
            <w:vAlign w:val="center"/>
            <w:hideMark/>
          </w:tcPr>
          <w:p w14:paraId="687C573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052BD73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B9362C" w:rsidRPr="004A5FBC" w14:paraId="487372AE"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44FFF20" w14:textId="77777777" w:rsidR="00B9362C" w:rsidRPr="004A5FBC" w:rsidRDefault="00B9362C" w:rsidP="00A10218">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აჭარა</w:t>
            </w:r>
          </w:p>
        </w:tc>
        <w:tc>
          <w:tcPr>
            <w:tcW w:w="438" w:type="pct"/>
            <w:tcBorders>
              <w:top w:val="nil"/>
              <w:left w:val="nil"/>
              <w:bottom w:val="dotted" w:sz="4" w:space="0" w:color="auto"/>
              <w:right w:val="dotted" w:sz="4" w:space="0" w:color="auto"/>
            </w:tcBorders>
            <w:shd w:val="clear" w:color="auto" w:fill="auto"/>
            <w:vAlign w:val="center"/>
            <w:hideMark/>
          </w:tcPr>
          <w:p w14:paraId="4BFB40F9"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9,050.0 </w:t>
            </w:r>
          </w:p>
        </w:tc>
        <w:tc>
          <w:tcPr>
            <w:tcW w:w="438" w:type="pct"/>
            <w:tcBorders>
              <w:top w:val="nil"/>
              <w:left w:val="nil"/>
              <w:bottom w:val="dotted" w:sz="4" w:space="0" w:color="auto"/>
              <w:right w:val="dotted" w:sz="4" w:space="0" w:color="auto"/>
            </w:tcBorders>
            <w:shd w:val="clear" w:color="auto" w:fill="auto"/>
            <w:vAlign w:val="center"/>
            <w:hideMark/>
          </w:tcPr>
          <w:p w14:paraId="00F85BD7"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4,050.0 </w:t>
            </w:r>
          </w:p>
        </w:tc>
        <w:tc>
          <w:tcPr>
            <w:tcW w:w="438" w:type="pct"/>
            <w:tcBorders>
              <w:top w:val="nil"/>
              <w:left w:val="nil"/>
              <w:bottom w:val="dotted" w:sz="4" w:space="0" w:color="auto"/>
              <w:right w:val="dotted" w:sz="4" w:space="0" w:color="auto"/>
            </w:tcBorders>
            <w:shd w:val="clear" w:color="000000" w:fill="FFFFFF"/>
            <w:vAlign w:val="center"/>
            <w:hideMark/>
          </w:tcPr>
          <w:p w14:paraId="52E7F03E"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6F849A7"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E2E436B"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4,050.0 </w:t>
            </w:r>
          </w:p>
        </w:tc>
        <w:tc>
          <w:tcPr>
            <w:tcW w:w="438" w:type="pct"/>
            <w:tcBorders>
              <w:top w:val="nil"/>
              <w:left w:val="nil"/>
              <w:bottom w:val="dotted" w:sz="4" w:space="0" w:color="auto"/>
              <w:right w:val="dotted" w:sz="4" w:space="0" w:color="auto"/>
            </w:tcBorders>
            <w:shd w:val="clear" w:color="000000" w:fill="FFFFFF"/>
            <w:vAlign w:val="center"/>
            <w:hideMark/>
          </w:tcPr>
          <w:p w14:paraId="6FDD18BD"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4,050.0 </w:t>
            </w:r>
          </w:p>
        </w:tc>
        <w:tc>
          <w:tcPr>
            <w:tcW w:w="438" w:type="pct"/>
            <w:tcBorders>
              <w:top w:val="nil"/>
              <w:left w:val="nil"/>
              <w:bottom w:val="dotted" w:sz="4" w:space="0" w:color="auto"/>
              <w:right w:val="dotted" w:sz="4" w:space="0" w:color="auto"/>
            </w:tcBorders>
            <w:shd w:val="clear" w:color="000000" w:fill="FFFFFF"/>
            <w:vAlign w:val="center"/>
            <w:hideMark/>
          </w:tcPr>
          <w:p w14:paraId="100B05B2"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5,000.0 </w:t>
            </w:r>
          </w:p>
        </w:tc>
        <w:tc>
          <w:tcPr>
            <w:tcW w:w="435" w:type="pct"/>
            <w:tcBorders>
              <w:top w:val="nil"/>
              <w:left w:val="nil"/>
              <w:bottom w:val="dotted" w:sz="4" w:space="0" w:color="auto"/>
              <w:right w:val="dotted" w:sz="4" w:space="0" w:color="auto"/>
            </w:tcBorders>
            <w:shd w:val="clear" w:color="000000" w:fill="FFFFFF"/>
            <w:vAlign w:val="center"/>
            <w:hideMark/>
          </w:tcPr>
          <w:p w14:paraId="11E63B09"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0.0 </w:t>
            </w:r>
          </w:p>
        </w:tc>
      </w:tr>
      <w:tr w:rsidR="00B9362C" w:rsidRPr="004A5FBC" w14:paraId="2D9A476F"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0034FB6"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აჭარის ავტონომიური რესპუბლიკის ბიუჯეტი</w:t>
            </w:r>
          </w:p>
        </w:tc>
        <w:tc>
          <w:tcPr>
            <w:tcW w:w="438" w:type="pct"/>
            <w:tcBorders>
              <w:top w:val="nil"/>
              <w:left w:val="nil"/>
              <w:bottom w:val="dotted" w:sz="4" w:space="0" w:color="auto"/>
              <w:right w:val="dotted" w:sz="4" w:space="0" w:color="auto"/>
            </w:tcBorders>
            <w:shd w:val="clear" w:color="auto" w:fill="auto"/>
            <w:vAlign w:val="center"/>
            <w:hideMark/>
          </w:tcPr>
          <w:p w14:paraId="6A15AC1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5,000.0 </w:t>
            </w:r>
          </w:p>
        </w:tc>
        <w:tc>
          <w:tcPr>
            <w:tcW w:w="438" w:type="pct"/>
            <w:tcBorders>
              <w:top w:val="nil"/>
              <w:left w:val="nil"/>
              <w:bottom w:val="dotted" w:sz="4" w:space="0" w:color="auto"/>
              <w:right w:val="dotted" w:sz="4" w:space="0" w:color="auto"/>
            </w:tcBorders>
            <w:shd w:val="clear" w:color="auto" w:fill="auto"/>
            <w:vAlign w:val="center"/>
            <w:hideMark/>
          </w:tcPr>
          <w:p w14:paraId="5C76F5C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AC062FB"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1A22927"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5117B3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AB0896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93220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5,000.0 </w:t>
            </w:r>
          </w:p>
        </w:tc>
        <w:tc>
          <w:tcPr>
            <w:tcW w:w="435" w:type="pct"/>
            <w:tcBorders>
              <w:top w:val="nil"/>
              <w:left w:val="nil"/>
              <w:bottom w:val="dotted" w:sz="4" w:space="0" w:color="auto"/>
              <w:right w:val="dotted" w:sz="4" w:space="0" w:color="auto"/>
            </w:tcBorders>
            <w:shd w:val="clear" w:color="000000" w:fill="FFFFFF"/>
            <w:vAlign w:val="center"/>
            <w:hideMark/>
          </w:tcPr>
          <w:p w14:paraId="548C836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B9362C" w:rsidRPr="004A5FBC" w14:paraId="23A2E9A5"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2B34392"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შუახევის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233EE2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2,400.0 </w:t>
            </w:r>
          </w:p>
        </w:tc>
        <w:tc>
          <w:tcPr>
            <w:tcW w:w="438" w:type="pct"/>
            <w:tcBorders>
              <w:top w:val="nil"/>
              <w:left w:val="nil"/>
              <w:bottom w:val="dotted" w:sz="4" w:space="0" w:color="auto"/>
              <w:right w:val="dotted" w:sz="4" w:space="0" w:color="auto"/>
            </w:tcBorders>
            <w:shd w:val="clear" w:color="auto" w:fill="auto"/>
            <w:vAlign w:val="center"/>
            <w:hideMark/>
          </w:tcPr>
          <w:p w14:paraId="1D43941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2,400.0 </w:t>
            </w:r>
          </w:p>
        </w:tc>
        <w:tc>
          <w:tcPr>
            <w:tcW w:w="438" w:type="pct"/>
            <w:tcBorders>
              <w:top w:val="nil"/>
              <w:left w:val="nil"/>
              <w:bottom w:val="dotted" w:sz="4" w:space="0" w:color="auto"/>
              <w:right w:val="dotted" w:sz="4" w:space="0" w:color="auto"/>
            </w:tcBorders>
            <w:shd w:val="clear" w:color="000000" w:fill="FFFFFF"/>
            <w:vAlign w:val="center"/>
            <w:hideMark/>
          </w:tcPr>
          <w:p w14:paraId="449565B1"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26B0347"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E699BA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2,400.0 </w:t>
            </w:r>
          </w:p>
        </w:tc>
        <w:tc>
          <w:tcPr>
            <w:tcW w:w="438" w:type="pct"/>
            <w:tcBorders>
              <w:top w:val="nil"/>
              <w:left w:val="nil"/>
              <w:bottom w:val="dotted" w:sz="4" w:space="0" w:color="auto"/>
              <w:right w:val="dotted" w:sz="4" w:space="0" w:color="auto"/>
            </w:tcBorders>
            <w:shd w:val="clear" w:color="000000" w:fill="FFFFFF"/>
            <w:vAlign w:val="center"/>
            <w:hideMark/>
          </w:tcPr>
          <w:p w14:paraId="4486105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2,400.0 </w:t>
            </w:r>
          </w:p>
        </w:tc>
        <w:tc>
          <w:tcPr>
            <w:tcW w:w="438" w:type="pct"/>
            <w:tcBorders>
              <w:top w:val="nil"/>
              <w:left w:val="nil"/>
              <w:bottom w:val="dotted" w:sz="4" w:space="0" w:color="auto"/>
              <w:right w:val="dotted" w:sz="4" w:space="0" w:color="auto"/>
            </w:tcBorders>
            <w:shd w:val="clear" w:color="000000" w:fill="FFFFFF"/>
            <w:vAlign w:val="center"/>
            <w:hideMark/>
          </w:tcPr>
          <w:p w14:paraId="662EBBC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29E725D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B9362C" w:rsidRPr="004A5FBC" w14:paraId="214E5B88"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BEA1830"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ხულოს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EAEBA9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auto" w:fill="auto"/>
            <w:vAlign w:val="center"/>
            <w:hideMark/>
          </w:tcPr>
          <w:p w14:paraId="3038DB7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14:paraId="10484F4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1172C77"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111B5D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14:paraId="0F7A909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1,650.0 </w:t>
            </w:r>
          </w:p>
        </w:tc>
        <w:tc>
          <w:tcPr>
            <w:tcW w:w="438" w:type="pct"/>
            <w:tcBorders>
              <w:top w:val="nil"/>
              <w:left w:val="nil"/>
              <w:bottom w:val="dotted" w:sz="4" w:space="0" w:color="auto"/>
              <w:right w:val="dotted" w:sz="4" w:space="0" w:color="auto"/>
            </w:tcBorders>
            <w:shd w:val="clear" w:color="000000" w:fill="FFFFFF"/>
            <w:vAlign w:val="center"/>
            <w:hideMark/>
          </w:tcPr>
          <w:p w14:paraId="6C09B84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4BEEC02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B9362C" w:rsidRPr="004A5FBC" w14:paraId="7A0A8920"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61A2F32" w14:textId="77777777" w:rsidR="00B9362C" w:rsidRPr="004A5FBC" w:rsidRDefault="00B9362C" w:rsidP="00A10218">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ქალაქ თბილისის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591733F"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300,755.0 </w:t>
            </w:r>
          </w:p>
        </w:tc>
        <w:tc>
          <w:tcPr>
            <w:tcW w:w="438" w:type="pct"/>
            <w:tcBorders>
              <w:top w:val="nil"/>
              <w:left w:val="nil"/>
              <w:bottom w:val="dotted" w:sz="4" w:space="0" w:color="auto"/>
              <w:right w:val="dotted" w:sz="4" w:space="0" w:color="auto"/>
            </w:tcBorders>
            <w:shd w:val="clear" w:color="auto" w:fill="auto"/>
            <w:vAlign w:val="center"/>
            <w:hideMark/>
          </w:tcPr>
          <w:p w14:paraId="77FF08CE"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294,828.0 </w:t>
            </w:r>
          </w:p>
        </w:tc>
        <w:tc>
          <w:tcPr>
            <w:tcW w:w="438" w:type="pct"/>
            <w:tcBorders>
              <w:top w:val="nil"/>
              <w:left w:val="nil"/>
              <w:bottom w:val="dotted" w:sz="4" w:space="0" w:color="auto"/>
              <w:right w:val="dotted" w:sz="4" w:space="0" w:color="auto"/>
            </w:tcBorders>
            <w:shd w:val="clear" w:color="000000" w:fill="FFFFFF"/>
            <w:vAlign w:val="center"/>
            <w:hideMark/>
          </w:tcPr>
          <w:p w14:paraId="0E01CDA3"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505.0 </w:t>
            </w:r>
          </w:p>
        </w:tc>
        <w:tc>
          <w:tcPr>
            <w:tcW w:w="438" w:type="pct"/>
            <w:tcBorders>
              <w:top w:val="nil"/>
              <w:left w:val="nil"/>
              <w:bottom w:val="dotted" w:sz="4" w:space="0" w:color="auto"/>
              <w:right w:val="dotted" w:sz="4" w:space="0" w:color="auto"/>
            </w:tcBorders>
            <w:shd w:val="clear" w:color="000000" w:fill="FFFFFF"/>
            <w:vAlign w:val="center"/>
            <w:hideMark/>
          </w:tcPr>
          <w:p w14:paraId="763A90FF"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505.0 </w:t>
            </w:r>
          </w:p>
        </w:tc>
        <w:tc>
          <w:tcPr>
            <w:tcW w:w="438" w:type="pct"/>
            <w:tcBorders>
              <w:top w:val="nil"/>
              <w:left w:val="nil"/>
              <w:bottom w:val="dotted" w:sz="4" w:space="0" w:color="auto"/>
              <w:right w:val="dotted" w:sz="4" w:space="0" w:color="auto"/>
            </w:tcBorders>
            <w:shd w:val="clear" w:color="000000" w:fill="FFFFFF"/>
            <w:vAlign w:val="center"/>
            <w:hideMark/>
          </w:tcPr>
          <w:p w14:paraId="3FD97BFA"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290,000.0 </w:t>
            </w:r>
          </w:p>
        </w:tc>
        <w:tc>
          <w:tcPr>
            <w:tcW w:w="438" w:type="pct"/>
            <w:tcBorders>
              <w:top w:val="nil"/>
              <w:left w:val="nil"/>
              <w:bottom w:val="dotted" w:sz="4" w:space="0" w:color="auto"/>
              <w:right w:val="dotted" w:sz="4" w:space="0" w:color="auto"/>
            </w:tcBorders>
            <w:shd w:val="clear" w:color="000000" w:fill="FFFFFF"/>
            <w:vAlign w:val="center"/>
            <w:hideMark/>
          </w:tcPr>
          <w:p w14:paraId="1575EAAF"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290,000.0 </w:t>
            </w:r>
          </w:p>
        </w:tc>
        <w:tc>
          <w:tcPr>
            <w:tcW w:w="438" w:type="pct"/>
            <w:tcBorders>
              <w:top w:val="nil"/>
              <w:left w:val="nil"/>
              <w:bottom w:val="dotted" w:sz="4" w:space="0" w:color="auto"/>
              <w:right w:val="dotted" w:sz="4" w:space="0" w:color="auto"/>
            </w:tcBorders>
            <w:shd w:val="clear" w:color="000000" w:fill="FFFFFF"/>
            <w:vAlign w:val="center"/>
            <w:hideMark/>
          </w:tcPr>
          <w:p w14:paraId="67B8EC47"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10,250.0 </w:t>
            </w:r>
          </w:p>
        </w:tc>
        <w:tc>
          <w:tcPr>
            <w:tcW w:w="435" w:type="pct"/>
            <w:tcBorders>
              <w:top w:val="nil"/>
              <w:left w:val="nil"/>
              <w:bottom w:val="dotted" w:sz="4" w:space="0" w:color="auto"/>
              <w:right w:val="dotted" w:sz="4" w:space="0" w:color="auto"/>
            </w:tcBorders>
            <w:shd w:val="clear" w:color="000000" w:fill="FFFFFF"/>
            <w:vAlign w:val="center"/>
            <w:hideMark/>
          </w:tcPr>
          <w:p w14:paraId="3C4D3C2E"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4,323.0 </w:t>
            </w:r>
          </w:p>
        </w:tc>
      </w:tr>
      <w:tr w:rsidR="00B9362C" w:rsidRPr="004A5FBC" w14:paraId="3A26180F"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13B775B" w14:textId="77777777" w:rsidR="00B9362C" w:rsidRPr="004A5FBC" w:rsidRDefault="00B9362C" w:rsidP="00A10218">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კახეთის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615E92BB"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114,543.5 </w:t>
            </w:r>
          </w:p>
        </w:tc>
        <w:tc>
          <w:tcPr>
            <w:tcW w:w="438" w:type="pct"/>
            <w:tcBorders>
              <w:top w:val="nil"/>
              <w:left w:val="nil"/>
              <w:bottom w:val="dotted" w:sz="4" w:space="0" w:color="auto"/>
              <w:right w:val="dotted" w:sz="4" w:space="0" w:color="auto"/>
            </w:tcBorders>
            <w:shd w:val="clear" w:color="auto" w:fill="auto"/>
            <w:vAlign w:val="center"/>
            <w:hideMark/>
          </w:tcPr>
          <w:p w14:paraId="04300461"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114,140.1 </w:t>
            </w:r>
          </w:p>
        </w:tc>
        <w:tc>
          <w:tcPr>
            <w:tcW w:w="438" w:type="pct"/>
            <w:tcBorders>
              <w:top w:val="nil"/>
              <w:left w:val="nil"/>
              <w:bottom w:val="dotted" w:sz="4" w:space="0" w:color="auto"/>
              <w:right w:val="dotted" w:sz="4" w:space="0" w:color="auto"/>
            </w:tcBorders>
            <w:shd w:val="clear" w:color="000000" w:fill="FFFFFF"/>
            <w:vAlign w:val="center"/>
            <w:hideMark/>
          </w:tcPr>
          <w:p w14:paraId="4124A028"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1,780.0 </w:t>
            </w:r>
          </w:p>
        </w:tc>
        <w:tc>
          <w:tcPr>
            <w:tcW w:w="438" w:type="pct"/>
            <w:tcBorders>
              <w:top w:val="nil"/>
              <w:left w:val="nil"/>
              <w:bottom w:val="dotted" w:sz="4" w:space="0" w:color="auto"/>
              <w:right w:val="dotted" w:sz="4" w:space="0" w:color="auto"/>
            </w:tcBorders>
            <w:shd w:val="clear" w:color="000000" w:fill="FFFFFF"/>
            <w:vAlign w:val="center"/>
            <w:hideMark/>
          </w:tcPr>
          <w:p w14:paraId="3520EABC"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1,780.0 </w:t>
            </w:r>
          </w:p>
        </w:tc>
        <w:tc>
          <w:tcPr>
            <w:tcW w:w="438" w:type="pct"/>
            <w:tcBorders>
              <w:top w:val="nil"/>
              <w:left w:val="nil"/>
              <w:bottom w:val="dotted" w:sz="4" w:space="0" w:color="auto"/>
              <w:right w:val="dotted" w:sz="4" w:space="0" w:color="auto"/>
            </w:tcBorders>
            <w:shd w:val="clear" w:color="000000" w:fill="FFFFFF"/>
            <w:vAlign w:val="center"/>
            <w:hideMark/>
          </w:tcPr>
          <w:p w14:paraId="4AD9FDB8"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10,408.0 </w:t>
            </w:r>
          </w:p>
        </w:tc>
        <w:tc>
          <w:tcPr>
            <w:tcW w:w="438" w:type="pct"/>
            <w:tcBorders>
              <w:top w:val="nil"/>
              <w:left w:val="nil"/>
              <w:bottom w:val="dotted" w:sz="4" w:space="0" w:color="auto"/>
              <w:right w:val="dotted" w:sz="4" w:space="0" w:color="auto"/>
            </w:tcBorders>
            <w:shd w:val="clear" w:color="000000" w:fill="FFFFFF"/>
            <w:vAlign w:val="center"/>
            <w:hideMark/>
          </w:tcPr>
          <w:p w14:paraId="27E76A5D"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10,022.9 </w:t>
            </w:r>
          </w:p>
        </w:tc>
        <w:tc>
          <w:tcPr>
            <w:tcW w:w="438" w:type="pct"/>
            <w:tcBorders>
              <w:top w:val="nil"/>
              <w:left w:val="nil"/>
              <w:bottom w:val="dotted" w:sz="4" w:space="0" w:color="auto"/>
              <w:right w:val="dotted" w:sz="4" w:space="0" w:color="auto"/>
            </w:tcBorders>
            <w:shd w:val="clear" w:color="000000" w:fill="FFFFFF"/>
            <w:vAlign w:val="center"/>
            <w:hideMark/>
          </w:tcPr>
          <w:p w14:paraId="73E8488D"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102,355.5 </w:t>
            </w:r>
          </w:p>
        </w:tc>
        <w:tc>
          <w:tcPr>
            <w:tcW w:w="435" w:type="pct"/>
            <w:tcBorders>
              <w:top w:val="nil"/>
              <w:left w:val="nil"/>
              <w:bottom w:val="dotted" w:sz="4" w:space="0" w:color="auto"/>
              <w:right w:val="dotted" w:sz="4" w:space="0" w:color="auto"/>
            </w:tcBorders>
            <w:shd w:val="clear" w:color="000000" w:fill="FFFFFF"/>
            <w:vAlign w:val="center"/>
            <w:hideMark/>
          </w:tcPr>
          <w:p w14:paraId="3134301A"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102,337.2 </w:t>
            </w:r>
          </w:p>
        </w:tc>
      </w:tr>
      <w:tr w:rsidR="00B9362C" w:rsidRPr="004A5FBC" w14:paraId="3F5932E0"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275BD48"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ახმეტის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9EB581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11,361.2 </w:t>
            </w:r>
          </w:p>
        </w:tc>
        <w:tc>
          <w:tcPr>
            <w:tcW w:w="438" w:type="pct"/>
            <w:tcBorders>
              <w:top w:val="nil"/>
              <w:left w:val="nil"/>
              <w:bottom w:val="dotted" w:sz="4" w:space="0" w:color="auto"/>
              <w:right w:val="dotted" w:sz="4" w:space="0" w:color="auto"/>
            </w:tcBorders>
            <w:shd w:val="clear" w:color="auto" w:fill="auto"/>
            <w:vAlign w:val="center"/>
            <w:hideMark/>
          </w:tcPr>
          <w:p w14:paraId="349F112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11,359.0 </w:t>
            </w:r>
          </w:p>
        </w:tc>
        <w:tc>
          <w:tcPr>
            <w:tcW w:w="438" w:type="pct"/>
            <w:tcBorders>
              <w:top w:val="nil"/>
              <w:left w:val="nil"/>
              <w:bottom w:val="dotted" w:sz="4" w:space="0" w:color="auto"/>
              <w:right w:val="dotted" w:sz="4" w:space="0" w:color="auto"/>
            </w:tcBorders>
            <w:shd w:val="clear" w:color="000000" w:fill="FFFFFF"/>
            <w:vAlign w:val="center"/>
            <w:hideMark/>
          </w:tcPr>
          <w:p w14:paraId="55627BE8"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3E385297"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11C5467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310.0 </w:t>
            </w:r>
          </w:p>
        </w:tc>
        <w:tc>
          <w:tcPr>
            <w:tcW w:w="438" w:type="pct"/>
            <w:tcBorders>
              <w:top w:val="nil"/>
              <w:left w:val="nil"/>
              <w:bottom w:val="dotted" w:sz="4" w:space="0" w:color="auto"/>
              <w:right w:val="dotted" w:sz="4" w:space="0" w:color="auto"/>
            </w:tcBorders>
            <w:shd w:val="clear" w:color="000000" w:fill="FFFFFF"/>
            <w:vAlign w:val="center"/>
            <w:hideMark/>
          </w:tcPr>
          <w:p w14:paraId="582E2F3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307.8 </w:t>
            </w:r>
          </w:p>
        </w:tc>
        <w:tc>
          <w:tcPr>
            <w:tcW w:w="438" w:type="pct"/>
            <w:tcBorders>
              <w:top w:val="nil"/>
              <w:left w:val="nil"/>
              <w:bottom w:val="dotted" w:sz="4" w:space="0" w:color="auto"/>
              <w:right w:val="dotted" w:sz="4" w:space="0" w:color="auto"/>
            </w:tcBorders>
            <w:shd w:val="clear" w:color="000000" w:fill="FFFFFF"/>
            <w:vAlign w:val="center"/>
            <w:hideMark/>
          </w:tcPr>
          <w:p w14:paraId="7ED6D40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10,881.2 </w:t>
            </w:r>
          </w:p>
        </w:tc>
        <w:tc>
          <w:tcPr>
            <w:tcW w:w="435" w:type="pct"/>
            <w:tcBorders>
              <w:top w:val="nil"/>
              <w:left w:val="nil"/>
              <w:bottom w:val="dotted" w:sz="4" w:space="0" w:color="auto"/>
              <w:right w:val="dotted" w:sz="4" w:space="0" w:color="auto"/>
            </w:tcBorders>
            <w:shd w:val="clear" w:color="000000" w:fill="FFFFFF"/>
            <w:vAlign w:val="center"/>
            <w:hideMark/>
          </w:tcPr>
          <w:p w14:paraId="129027F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10,881.2 </w:t>
            </w:r>
          </w:p>
        </w:tc>
      </w:tr>
      <w:tr w:rsidR="00B9362C" w:rsidRPr="004A5FBC" w14:paraId="0EA41F7C"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C018B8C"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გურჯაანის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253615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9,267.6 </w:t>
            </w:r>
          </w:p>
        </w:tc>
        <w:tc>
          <w:tcPr>
            <w:tcW w:w="438" w:type="pct"/>
            <w:tcBorders>
              <w:top w:val="nil"/>
              <w:left w:val="nil"/>
              <w:bottom w:val="dotted" w:sz="4" w:space="0" w:color="auto"/>
              <w:right w:val="dotted" w:sz="4" w:space="0" w:color="auto"/>
            </w:tcBorders>
            <w:shd w:val="clear" w:color="auto" w:fill="auto"/>
            <w:vAlign w:val="center"/>
            <w:hideMark/>
          </w:tcPr>
          <w:p w14:paraId="13C9F42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9,194.9 </w:t>
            </w:r>
          </w:p>
        </w:tc>
        <w:tc>
          <w:tcPr>
            <w:tcW w:w="438" w:type="pct"/>
            <w:tcBorders>
              <w:top w:val="nil"/>
              <w:left w:val="nil"/>
              <w:bottom w:val="dotted" w:sz="4" w:space="0" w:color="auto"/>
              <w:right w:val="dotted" w:sz="4" w:space="0" w:color="auto"/>
            </w:tcBorders>
            <w:shd w:val="clear" w:color="000000" w:fill="FFFFFF"/>
            <w:vAlign w:val="center"/>
            <w:hideMark/>
          </w:tcPr>
          <w:p w14:paraId="45A8B384"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73FBBAFF"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1B41C5F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156.0 </w:t>
            </w:r>
          </w:p>
        </w:tc>
        <w:tc>
          <w:tcPr>
            <w:tcW w:w="438" w:type="pct"/>
            <w:tcBorders>
              <w:top w:val="nil"/>
              <w:left w:val="nil"/>
              <w:bottom w:val="dotted" w:sz="4" w:space="0" w:color="auto"/>
              <w:right w:val="dotted" w:sz="4" w:space="0" w:color="auto"/>
            </w:tcBorders>
            <w:shd w:val="clear" w:color="000000" w:fill="FFFFFF"/>
            <w:vAlign w:val="center"/>
            <w:hideMark/>
          </w:tcPr>
          <w:p w14:paraId="455576C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93.2 </w:t>
            </w:r>
          </w:p>
        </w:tc>
        <w:tc>
          <w:tcPr>
            <w:tcW w:w="438" w:type="pct"/>
            <w:tcBorders>
              <w:top w:val="nil"/>
              <w:left w:val="nil"/>
              <w:bottom w:val="dotted" w:sz="4" w:space="0" w:color="auto"/>
              <w:right w:val="dotted" w:sz="4" w:space="0" w:color="auto"/>
            </w:tcBorders>
            <w:shd w:val="clear" w:color="000000" w:fill="FFFFFF"/>
            <w:vAlign w:val="center"/>
            <w:hideMark/>
          </w:tcPr>
          <w:p w14:paraId="7ABA20B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8,866.6 </w:t>
            </w:r>
          </w:p>
        </w:tc>
        <w:tc>
          <w:tcPr>
            <w:tcW w:w="435" w:type="pct"/>
            <w:tcBorders>
              <w:top w:val="nil"/>
              <w:left w:val="nil"/>
              <w:bottom w:val="dotted" w:sz="4" w:space="0" w:color="auto"/>
              <w:right w:val="dotted" w:sz="4" w:space="0" w:color="auto"/>
            </w:tcBorders>
            <w:shd w:val="clear" w:color="000000" w:fill="FFFFFF"/>
            <w:vAlign w:val="center"/>
            <w:hideMark/>
          </w:tcPr>
          <w:p w14:paraId="5185A1F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8,856.8 </w:t>
            </w:r>
          </w:p>
        </w:tc>
      </w:tr>
      <w:tr w:rsidR="00B9362C" w:rsidRPr="004A5FBC" w14:paraId="7C69BADB"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95890D8"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დედოფლისწყაროს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5B97C2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12,469.7 </w:t>
            </w:r>
          </w:p>
        </w:tc>
        <w:tc>
          <w:tcPr>
            <w:tcW w:w="438" w:type="pct"/>
            <w:tcBorders>
              <w:top w:val="nil"/>
              <w:left w:val="nil"/>
              <w:bottom w:val="dotted" w:sz="4" w:space="0" w:color="auto"/>
              <w:right w:val="dotted" w:sz="4" w:space="0" w:color="auto"/>
            </w:tcBorders>
            <w:shd w:val="clear" w:color="auto" w:fill="auto"/>
            <w:vAlign w:val="center"/>
            <w:hideMark/>
          </w:tcPr>
          <w:p w14:paraId="17DD655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12,469.7 </w:t>
            </w:r>
          </w:p>
        </w:tc>
        <w:tc>
          <w:tcPr>
            <w:tcW w:w="438" w:type="pct"/>
            <w:tcBorders>
              <w:top w:val="nil"/>
              <w:left w:val="nil"/>
              <w:bottom w:val="dotted" w:sz="4" w:space="0" w:color="auto"/>
              <w:right w:val="dotted" w:sz="4" w:space="0" w:color="auto"/>
            </w:tcBorders>
            <w:shd w:val="clear" w:color="000000" w:fill="FFFFFF"/>
            <w:vAlign w:val="center"/>
            <w:hideMark/>
          </w:tcPr>
          <w:p w14:paraId="2384E39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3C1CDC4C"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3A3C166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1,024.0 </w:t>
            </w:r>
          </w:p>
        </w:tc>
        <w:tc>
          <w:tcPr>
            <w:tcW w:w="438" w:type="pct"/>
            <w:tcBorders>
              <w:top w:val="nil"/>
              <w:left w:val="nil"/>
              <w:bottom w:val="dotted" w:sz="4" w:space="0" w:color="auto"/>
              <w:right w:val="dotted" w:sz="4" w:space="0" w:color="auto"/>
            </w:tcBorders>
            <w:shd w:val="clear" w:color="000000" w:fill="FFFFFF"/>
            <w:vAlign w:val="center"/>
            <w:hideMark/>
          </w:tcPr>
          <w:p w14:paraId="2E34D34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1,024.0 </w:t>
            </w:r>
          </w:p>
        </w:tc>
        <w:tc>
          <w:tcPr>
            <w:tcW w:w="438" w:type="pct"/>
            <w:tcBorders>
              <w:top w:val="nil"/>
              <w:left w:val="nil"/>
              <w:bottom w:val="dotted" w:sz="4" w:space="0" w:color="auto"/>
              <w:right w:val="dotted" w:sz="4" w:space="0" w:color="auto"/>
            </w:tcBorders>
            <w:shd w:val="clear" w:color="000000" w:fill="FFFFFF"/>
            <w:vAlign w:val="center"/>
            <w:hideMark/>
          </w:tcPr>
          <w:p w14:paraId="3B9AEEF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11,235.7 </w:t>
            </w:r>
          </w:p>
        </w:tc>
        <w:tc>
          <w:tcPr>
            <w:tcW w:w="435" w:type="pct"/>
            <w:tcBorders>
              <w:top w:val="nil"/>
              <w:left w:val="nil"/>
              <w:bottom w:val="dotted" w:sz="4" w:space="0" w:color="auto"/>
              <w:right w:val="dotted" w:sz="4" w:space="0" w:color="auto"/>
            </w:tcBorders>
            <w:shd w:val="clear" w:color="000000" w:fill="FFFFFF"/>
            <w:vAlign w:val="center"/>
            <w:hideMark/>
          </w:tcPr>
          <w:p w14:paraId="41CD4F5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11,235.7 </w:t>
            </w:r>
          </w:p>
        </w:tc>
      </w:tr>
      <w:tr w:rsidR="00B9362C" w:rsidRPr="004A5FBC" w14:paraId="2C9BB2DF"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F32663B"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თელავის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B88DD3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32,224.1 </w:t>
            </w:r>
          </w:p>
        </w:tc>
        <w:tc>
          <w:tcPr>
            <w:tcW w:w="438" w:type="pct"/>
            <w:tcBorders>
              <w:top w:val="nil"/>
              <w:left w:val="nil"/>
              <w:bottom w:val="dotted" w:sz="4" w:space="0" w:color="auto"/>
              <w:right w:val="dotted" w:sz="4" w:space="0" w:color="auto"/>
            </w:tcBorders>
            <w:shd w:val="clear" w:color="auto" w:fill="auto"/>
            <w:vAlign w:val="center"/>
            <w:hideMark/>
          </w:tcPr>
          <w:p w14:paraId="5C9C7E7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32,118.1 </w:t>
            </w:r>
          </w:p>
        </w:tc>
        <w:tc>
          <w:tcPr>
            <w:tcW w:w="438" w:type="pct"/>
            <w:tcBorders>
              <w:top w:val="nil"/>
              <w:left w:val="nil"/>
              <w:bottom w:val="dotted" w:sz="4" w:space="0" w:color="auto"/>
              <w:right w:val="dotted" w:sz="4" w:space="0" w:color="auto"/>
            </w:tcBorders>
            <w:shd w:val="clear" w:color="000000" w:fill="FFFFFF"/>
            <w:vAlign w:val="center"/>
            <w:hideMark/>
          </w:tcPr>
          <w:p w14:paraId="7AABBCF8"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310.0 </w:t>
            </w:r>
          </w:p>
        </w:tc>
        <w:tc>
          <w:tcPr>
            <w:tcW w:w="438" w:type="pct"/>
            <w:tcBorders>
              <w:top w:val="nil"/>
              <w:left w:val="nil"/>
              <w:bottom w:val="dotted" w:sz="4" w:space="0" w:color="auto"/>
              <w:right w:val="dotted" w:sz="4" w:space="0" w:color="auto"/>
            </w:tcBorders>
            <w:shd w:val="clear" w:color="000000" w:fill="FFFFFF"/>
            <w:vAlign w:val="center"/>
            <w:hideMark/>
          </w:tcPr>
          <w:p w14:paraId="297D62F7"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310.0 </w:t>
            </w:r>
          </w:p>
        </w:tc>
        <w:tc>
          <w:tcPr>
            <w:tcW w:w="438" w:type="pct"/>
            <w:tcBorders>
              <w:top w:val="nil"/>
              <w:left w:val="nil"/>
              <w:bottom w:val="dotted" w:sz="4" w:space="0" w:color="auto"/>
              <w:right w:val="dotted" w:sz="4" w:space="0" w:color="auto"/>
            </w:tcBorders>
            <w:shd w:val="clear" w:color="000000" w:fill="FFFFFF"/>
            <w:vAlign w:val="center"/>
            <w:hideMark/>
          </w:tcPr>
          <w:p w14:paraId="4A4A74B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14:paraId="256CB2A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1,871.1 </w:t>
            </w:r>
          </w:p>
        </w:tc>
        <w:tc>
          <w:tcPr>
            <w:tcW w:w="438" w:type="pct"/>
            <w:tcBorders>
              <w:top w:val="nil"/>
              <w:left w:val="nil"/>
              <w:bottom w:val="dotted" w:sz="4" w:space="0" w:color="auto"/>
              <w:right w:val="dotted" w:sz="4" w:space="0" w:color="auto"/>
            </w:tcBorders>
            <w:shd w:val="clear" w:color="000000" w:fill="FFFFFF"/>
            <w:vAlign w:val="center"/>
            <w:hideMark/>
          </w:tcPr>
          <w:p w14:paraId="560D80A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29,944.1 </w:t>
            </w:r>
          </w:p>
        </w:tc>
        <w:tc>
          <w:tcPr>
            <w:tcW w:w="435" w:type="pct"/>
            <w:tcBorders>
              <w:top w:val="nil"/>
              <w:left w:val="nil"/>
              <w:bottom w:val="dotted" w:sz="4" w:space="0" w:color="auto"/>
              <w:right w:val="dotted" w:sz="4" w:space="0" w:color="auto"/>
            </w:tcBorders>
            <w:shd w:val="clear" w:color="000000" w:fill="FFFFFF"/>
            <w:vAlign w:val="center"/>
            <w:hideMark/>
          </w:tcPr>
          <w:p w14:paraId="5F0DB9B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29,937.1 </w:t>
            </w:r>
          </w:p>
        </w:tc>
      </w:tr>
      <w:tr w:rsidR="00B9362C" w:rsidRPr="004A5FBC" w14:paraId="319A8FBE"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C29F0B9"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ლაგოდეხის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004CFA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14,902.2 </w:t>
            </w:r>
          </w:p>
        </w:tc>
        <w:tc>
          <w:tcPr>
            <w:tcW w:w="438" w:type="pct"/>
            <w:tcBorders>
              <w:top w:val="nil"/>
              <w:left w:val="nil"/>
              <w:bottom w:val="dotted" w:sz="4" w:space="0" w:color="auto"/>
              <w:right w:val="dotted" w:sz="4" w:space="0" w:color="auto"/>
            </w:tcBorders>
            <w:shd w:val="clear" w:color="auto" w:fill="auto"/>
            <w:vAlign w:val="center"/>
            <w:hideMark/>
          </w:tcPr>
          <w:p w14:paraId="739E5F6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14,743.7 </w:t>
            </w:r>
          </w:p>
        </w:tc>
        <w:tc>
          <w:tcPr>
            <w:tcW w:w="438" w:type="pct"/>
            <w:tcBorders>
              <w:top w:val="nil"/>
              <w:left w:val="nil"/>
              <w:bottom w:val="dotted" w:sz="4" w:space="0" w:color="auto"/>
              <w:right w:val="dotted" w:sz="4" w:space="0" w:color="auto"/>
            </w:tcBorders>
            <w:shd w:val="clear" w:color="000000" w:fill="FFFFFF"/>
            <w:vAlign w:val="center"/>
            <w:hideMark/>
          </w:tcPr>
          <w:p w14:paraId="1DBDEACD"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14:paraId="19E576F1"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14:paraId="1310C56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3,970.0 </w:t>
            </w:r>
          </w:p>
        </w:tc>
        <w:tc>
          <w:tcPr>
            <w:tcW w:w="438" w:type="pct"/>
            <w:tcBorders>
              <w:top w:val="nil"/>
              <w:left w:val="nil"/>
              <w:bottom w:val="dotted" w:sz="4" w:space="0" w:color="auto"/>
              <w:right w:val="dotted" w:sz="4" w:space="0" w:color="auto"/>
            </w:tcBorders>
            <w:shd w:val="clear" w:color="000000" w:fill="FFFFFF"/>
            <w:vAlign w:val="center"/>
            <w:hideMark/>
          </w:tcPr>
          <w:p w14:paraId="0572EA8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3,811.8 </w:t>
            </w:r>
          </w:p>
        </w:tc>
        <w:tc>
          <w:tcPr>
            <w:tcW w:w="438" w:type="pct"/>
            <w:tcBorders>
              <w:top w:val="nil"/>
              <w:left w:val="nil"/>
              <w:bottom w:val="dotted" w:sz="4" w:space="0" w:color="auto"/>
              <w:right w:val="dotted" w:sz="4" w:space="0" w:color="auto"/>
            </w:tcBorders>
            <w:shd w:val="clear" w:color="000000" w:fill="FFFFFF"/>
            <w:vAlign w:val="center"/>
            <w:hideMark/>
          </w:tcPr>
          <w:p w14:paraId="249CD1A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10,677.2 </w:t>
            </w:r>
          </w:p>
        </w:tc>
        <w:tc>
          <w:tcPr>
            <w:tcW w:w="435" w:type="pct"/>
            <w:tcBorders>
              <w:top w:val="nil"/>
              <w:left w:val="nil"/>
              <w:bottom w:val="dotted" w:sz="4" w:space="0" w:color="auto"/>
              <w:right w:val="dotted" w:sz="4" w:space="0" w:color="auto"/>
            </w:tcBorders>
            <w:shd w:val="clear" w:color="000000" w:fill="FFFFFF"/>
            <w:vAlign w:val="center"/>
            <w:hideMark/>
          </w:tcPr>
          <w:p w14:paraId="2F24CB5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10,676.8 </w:t>
            </w:r>
          </w:p>
        </w:tc>
      </w:tr>
      <w:tr w:rsidR="00B9362C" w:rsidRPr="004A5FBC" w14:paraId="6FC33C1E"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1894784"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lastRenderedPageBreak/>
              <w:t>საგარეჯოს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A893E1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11,846.1 </w:t>
            </w:r>
          </w:p>
        </w:tc>
        <w:tc>
          <w:tcPr>
            <w:tcW w:w="438" w:type="pct"/>
            <w:tcBorders>
              <w:top w:val="nil"/>
              <w:left w:val="nil"/>
              <w:bottom w:val="dotted" w:sz="4" w:space="0" w:color="auto"/>
              <w:right w:val="dotted" w:sz="4" w:space="0" w:color="auto"/>
            </w:tcBorders>
            <w:shd w:val="clear" w:color="auto" w:fill="auto"/>
            <w:vAlign w:val="center"/>
            <w:hideMark/>
          </w:tcPr>
          <w:p w14:paraId="5E20A9F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11,798.9 </w:t>
            </w:r>
          </w:p>
        </w:tc>
        <w:tc>
          <w:tcPr>
            <w:tcW w:w="438" w:type="pct"/>
            <w:tcBorders>
              <w:top w:val="nil"/>
              <w:left w:val="nil"/>
              <w:bottom w:val="dotted" w:sz="4" w:space="0" w:color="auto"/>
              <w:right w:val="dotted" w:sz="4" w:space="0" w:color="auto"/>
            </w:tcBorders>
            <w:shd w:val="clear" w:color="000000" w:fill="FFFFFF"/>
            <w:vAlign w:val="center"/>
            <w:hideMark/>
          </w:tcPr>
          <w:p w14:paraId="26262561"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2074C53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3ABFAE8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2,297.0 </w:t>
            </w:r>
          </w:p>
        </w:tc>
        <w:tc>
          <w:tcPr>
            <w:tcW w:w="438" w:type="pct"/>
            <w:tcBorders>
              <w:top w:val="nil"/>
              <w:left w:val="nil"/>
              <w:bottom w:val="dotted" w:sz="4" w:space="0" w:color="auto"/>
              <w:right w:val="dotted" w:sz="4" w:space="0" w:color="auto"/>
            </w:tcBorders>
            <w:shd w:val="clear" w:color="000000" w:fill="FFFFFF"/>
            <w:vAlign w:val="center"/>
            <w:hideMark/>
          </w:tcPr>
          <w:p w14:paraId="6697EE3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2,249.8 </w:t>
            </w:r>
          </w:p>
        </w:tc>
        <w:tc>
          <w:tcPr>
            <w:tcW w:w="438" w:type="pct"/>
            <w:tcBorders>
              <w:top w:val="nil"/>
              <w:left w:val="nil"/>
              <w:bottom w:val="dotted" w:sz="4" w:space="0" w:color="auto"/>
              <w:right w:val="dotted" w:sz="4" w:space="0" w:color="auto"/>
            </w:tcBorders>
            <w:shd w:val="clear" w:color="000000" w:fill="FFFFFF"/>
            <w:vAlign w:val="center"/>
            <w:hideMark/>
          </w:tcPr>
          <w:p w14:paraId="6D9AF7D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9,304.1 </w:t>
            </w:r>
          </w:p>
        </w:tc>
        <w:tc>
          <w:tcPr>
            <w:tcW w:w="435" w:type="pct"/>
            <w:tcBorders>
              <w:top w:val="nil"/>
              <w:left w:val="nil"/>
              <w:bottom w:val="dotted" w:sz="4" w:space="0" w:color="auto"/>
              <w:right w:val="dotted" w:sz="4" w:space="0" w:color="auto"/>
            </w:tcBorders>
            <w:shd w:val="clear" w:color="000000" w:fill="FFFFFF"/>
            <w:vAlign w:val="center"/>
            <w:hideMark/>
          </w:tcPr>
          <w:p w14:paraId="6D22EBF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9,304.1 </w:t>
            </w:r>
          </w:p>
        </w:tc>
      </w:tr>
      <w:tr w:rsidR="00B9362C" w:rsidRPr="004A5FBC" w14:paraId="2BED34D4"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FE63F90"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სიღნაღის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F214A1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13,561.6 </w:t>
            </w:r>
          </w:p>
        </w:tc>
        <w:tc>
          <w:tcPr>
            <w:tcW w:w="438" w:type="pct"/>
            <w:tcBorders>
              <w:top w:val="nil"/>
              <w:left w:val="nil"/>
              <w:bottom w:val="dotted" w:sz="4" w:space="0" w:color="auto"/>
              <w:right w:val="dotted" w:sz="4" w:space="0" w:color="auto"/>
            </w:tcBorders>
            <w:shd w:val="clear" w:color="auto" w:fill="auto"/>
            <w:vAlign w:val="center"/>
            <w:hideMark/>
          </w:tcPr>
          <w:p w14:paraId="2B24E2F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13,557.4 </w:t>
            </w:r>
          </w:p>
        </w:tc>
        <w:tc>
          <w:tcPr>
            <w:tcW w:w="438" w:type="pct"/>
            <w:tcBorders>
              <w:top w:val="nil"/>
              <w:left w:val="nil"/>
              <w:bottom w:val="dotted" w:sz="4" w:space="0" w:color="auto"/>
              <w:right w:val="dotted" w:sz="4" w:space="0" w:color="auto"/>
            </w:tcBorders>
            <w:shd w:val="clear" w:color="000000" w:fill="FFFFFF"/>
            <w:vAlign w:val="center"/>
            <w:hideMark/>
          </w:tcPr>
          <w:p w14:paraId="41252DC6"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4A59D64D"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737F2BD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22.0 </w:t>
            </w:r>
          </w:p>
        </w:tc>
        <w:tc>
          <w:tcPr>
            <w:tcW w:w="438" w:type="pct"/>
            <w:tcBorders>
              <w:top w:val="nil"/>
              <w:left w:val="nil"/>
              <w:bottom w:val="dotted" w:sz="4" w:space="0" w:color="auto"/>
              <w:right w:val="dotted" w:sz="4" w:space="0" w:color="auto"/>
            </w:tcBorders>
            <w:shd w:val="clear" w:color="000000" w:fill="FFFFFF"/>
            <w:vAlign w:val="center"/>
            <w:hideMark/>
          </w:tcPr>
          <w:p w14:paraId="70C228E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18.8 </w:t>
            </w:r>
          </w:p>
        </w:tc>
        <w:tc>
          <w:tcPr>
            <w:tcW w:w="438" w:type="pct"/>
            <w:tcBorders>
              <w:top w:val="nil"/>
              <w:left w:val="nil"/>
              <w:bottom w:val="dotted" w:sz="4" w:space="0" w:color="auto"/>
              <w:right w:val="dotted" w:sz="4" w:space="0" w:color="auto"/>
            </w:tcBorders>
            <w:shd w:val="clear" w:color="000000" w:fill="FFFFFF"/>
            <w:vAlign w:val="center"/>
            <w:hideMark/>
          </w:tcPr>
          <w:p w14:paraId="63A8168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13,374.6 </w:t>
            </w:r>
          </w:p>
        </w:tc>
        <w:tc>
          <w:tcPr>
            <w:tcW w:w="435" w:type="pct"/>
            <w:tcBorders>
              <w:top w:val="nil"/>
              <w:left w:val="nil"/>
              <w:bottom w:val="dotted" w:sz="4" w:space="0" w:color="auto"/>
              <w:right w:val="dotted" w:sz="4" w:space="0" w:color="auto"/>
            </w:tcBorders>
            <w:shd w:val="clear" w:color="000000" w:fill="FFFFFF"/>
            <w:vAlign w:val="center"/>
            <w:hideMark/>
          </w:tcPr>
          <w:p w14:paraId="42755FE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13,373.6 </w:t>
            </w:r>
          </w:p>
        </w:tc>
      </w:tr>
      <w:tr w:rsidR="00B9362C" w:rsidRPr="004A5FBC" w14:paraId="0EDFCE9A"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61071EC"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ყვარელის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FEF3A7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8,910.9 </w:t>
            </w:r>
          </w:p>
        </w:tc>
        <w:tc>
          <w:tcPr>
            <w:tcW w:w="438" w:type="pct"/>
            <w:tcBorders>
              <w:top w:val="nil"/>
              <w:left w:val="nil"/>
              <w:bottom w:val="dotted" w:sz="4" w:space="0" w:color="auto"/>
              <w:right w:val="dotted" w:sz="4" w:space="0" w:color="auto"/>
            </w:tcBorders>
            <w:shd w:val="clear" w:color="auto" w:fill="auto"/>
            <w:vAlign w:val="center"/>
            <w:hideMark/>
          </w:tcPr>
          <w:p w14:paraId="17A27E8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8,898.3 </w:t>
            </w:r>
          </w:p>
        </w:tc>
        <w:tc>
          <w:tcPr>
            <w:tcW w:w="438" w:type="pct"/>
            <w:tcBorders>
              <w:top w:val="nil"/>
              <w:left w:val="nil"/>
              <w:bottom w:val="dotted" w:sz="4" w:space="0" w:color="auto"/>
              <w:right w:val="dotted" w:sz="4" w:space="0" w:color="auto"/>
            </w:tcBorders>
            <w:shd w:val="clear" w:color="000000" w:fill="FFFFFF"/>
            <w:vAlign w:val="center"/>
            <w:hideMark/>
          </w:tcPr>
          <w:p w14:paraId="4FDD1420"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6F59FEF7"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6A9746C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659.0 </w:t>
            </w:r>
          </w:p>
        </w:tc>
        <w:tc>
          <w:tcPr>
            <w:tcW w:w="438" w:type="pct"/>
            <w:tcBorders>
              <w:top w:val="nil"/>
              <w:left w:val="nil"/>
              <w:bottom w:val="dotted" w:sz="4" w:space="0" w:color="auto"/>
              <w:right w:val="dotted" w:sz="4" w:space="0" w:color="auto"/>
            </w:tcBorders>
            <w:shd w:val="clear" w:color="000000" w:fill="FFFFFF"/>
            <w:vAlign w:val="center"/>
            <w:hideMark/>
          </w:tcPr>
          <w:p w14:paraId="48836D0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646.4 </w:t>
            </w:r>
          </w:p>
        </w:tc>
        <w:tc>
          <w:tcPr>
            <w:tcW w:w="438" w:type="pct"/>
            <w:tcBorders>
              <w:top w:val="nil"/>
              <w:left w:val="nil"/>
              <w:bottom w:val="dotted" w:sz="4" w:space="0" w:color="auto"/>
              <w:right w:val="dotted" w:sz="4" w:space="0" w:color="auto"/>
            </w:tcBorders>
            <w:shd w:val="clear" w:color="000000" w:fill="FFFFFF"/>
            <w:vAlign w:val="center"/>
            <w:hideMark/>
          </w:tcPr>
          <w:p w14:paraId="74F98CF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8,071.9 </w:t>
            </w:r>
          </w:p>
        </w:tc>
        <w:tc>
          <w:tcPr>
            <w:tcW w:w="435" w:type="pct"/>
            <w:tcBorders>
              <w:top w:val="nil"/>
              <w:left w:val="nil"/>
              <w:bottom w:val="dotted" w:sz="4" w:space="0" w:color="auto"/>
              <w:right w:val="dotted" w:sz="4" w:space="0" w:color="auto"/>
            </w:tcBorders>
            <w:shd w:val="clear" w:color="000000" w:fill="FFFFFF"/>
            <w:vAlign w:val="center"/>
            <w:hideMark/>
          </w:tcPr>
          <w:p w14:paraId="24A2A6A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8,071.9 </w:t>
            </w:r>
          </w:p>
        </w:tc>
      </w:tr>
      <w:tr w:rsidR="00B9362C" w:rsidRPr="004A5FBC" w14:paraId="4D2EBC4C"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B05A870" w14:textId="77777777" w:rsidR="00B9362C" w:rsidRPr="004A5FBC" w:rsidRDefault="00B9362C" w:rsidP="00A10218">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იმერეთის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631B96E5"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175,355.8 </w:t>
            </w:r>
          </w:p>
        </w:tc>
        <w:tc>
          <w:tcPr>
            <w:tcW w:w="438" w:type="pct"/>
            <w:tcBorders>
              <w:top w:val="nil"/>
              <w:left w:val="nil"/>
              <w:bottom w:val="dotted" w:sz="4" w:space="0" w:color="auto"/>
              <w:right w:val="dotted" w:sz="4" w:space="0" w:color="auto"/>
            </w:tcBorders>
            <w:shd w:val="clear" w:color="auto" w:fill="auto"/>
            <w:vAlign w:val="center"/>
            <w:hideMark/>
          </w:tcPr>
          <w:p w14:paraId="3478B099"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175,040.8 </w:t>
            </w:r>
          </w:p>
        </w:tc>
        <w:tc>
          <w:tcPr>
            <w:tcW w:w="438" w:type="pct"/>
            <w:tcBorders>
              <w:top w:val="nil"/>
              <w:left w:val="nil"/>
              <w:bottom w:val="dotted" w:sz="4" w:space="0" w:color="auto"/>
              <w:right w:val="dotted" w:sz="4" w:space="0" w:color="auto"/>
            </w:tcBorders>
            <w:shd w:val="clear" w:color="000000" w:fill="FFFFFF"/>
            <w:vAlign w:val="center"/>
            <w:hideMark/>
          </w:tcPr>
          <w:p w14:paraId="151BBC85"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2,425.0 </w:t>
            </w:r>
          </w:p>
        </w:tc>
        <w:tc>
          <w:tcPr>
            <w:tcW w:w="438" w:type="pct"/>
            <w:tcBorders>
              <w:top w:val="nil"/>
              <w:left w:val="nil"/>
              <w:bottom w:val="dotted" w:sz="4" w:space="0" w:color="auto"/>
              <w:right w:val="dotted" w:sz="4" w:space="0" w:color="auto"/>
            </w:tcBorders>
            <w:shd w:val="clear" w:color="000000" w:fill="FFFFFF"/>
            <w:vAlign w:val="center"/>
            <w:hideMark/>
          </w:tcPr>
          <w:p w14:paraId="641BF31C"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2,425.0 </w:t>
            </w:r>
          </w:p>
        </w:tc>
        <w:tc>
          <w:tcPr>
            <w:tcW w:w="438" w:type="pct"/>
            <w:tcBorders>
              <w:top w:val="nil"/>
              <w:left w:val="nil"/>
              <w:bottom w:val="dotted" w:sz="4" w:space="0" w:color="auto"/>
              <w:right w:val="dotted" w:sz="4" w:space="0" w:color="auto"/>
            </w:tcBorders>
            <w:shd w:val="clear" w:color="000000" w:fill="FFFFFF"/>
            <w:vAlign w:val="center"/>
            <w:hideMark/>
          </w:tcPr>
          <w:p w14:paraId="1F4A6D3D"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10,296.0 </w:t>
            </w:r>
          </w:p>
        </w:tc>
        <w:tc>
          <w:tcPr>
            <w:tcW w:w="438" w:type="pct"/>
            <w:tcBorders>
              <w:top w:val="nil"/>
              <w:left w:val="nil"/>
              <w:bottom w:val="dotted" w:sz="4" w:space="0" w:color="auto"/>
              <w:right w:val="dotted" w:sz="4" w:space="0" w:color="auto"/>
            </w:tcBorders>
            <w:shd w:val="clear" w:color="000000" w:fill="FFFFFF"/>
            <w:vAlign w:val="center"/>
            <w:hideMark/>
          </w:tcPr>
          <w:p w14:paraId="054D7E80"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10,135.4 </w:t>
            </w:r>
          </w:p>
        </w:tc>
        <w:tc>
          <w:tcPr>
            <w:tcW w:w="438" w:type="pct"/>
            <w:tcBorders>
              <w:top w:val="nil"/>
              <w:left w:val="nil"/>
              <w:bottom w:val="dotted" w:sz="4" w:space="0" w:color="auto"/>
              <w:right w:val="dotted" w:sz="4" w:space="0" w:color="auto"/>
            </w:tcBorders>
            <w:shd w:val="clear" w:color="000000" w:fill="FFFFFF"/>
            <w:vAlign w:val="center"/>
            <w:hideMark/>
          </w:tcPr>
          <w:p w14:paraId="08FAB6F7"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162,634.8 </w:t>
            </w:r>
          </w:p>
        </w:tc>
        <w:tc>
          <w:tcPr>
            <w:tcW w:w="435" w:type="pct"/>
            <w:tcBorders>
              <w:top w:val="nil"/>
              <w:left w:val="nil"/>
              <w:bottom w:val="dotted" w:sz="4" w:space="0" w:color="auto"/>
              <w:right w:val="dotted" w:sz="4" w:space="0" w:color="auto"/>
            </w:tcBorders>
            <w:shd w:val="clear" w:color="000000" w:fill="FFFFFF"/>
            <w:vAlign w:val="center"/>
            <w:hideMark/>
          </w:tcPr>
          <w:p w14:paraId="1549D9A1"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162,480.4 </w:t>
            </w:r>
          </w:p>
        </w:tc>
      </w:tr>
      <w:tr w:rsidR="00B9362C" w:rsidRPr="004A5FBC" w14:paraId="7CF703A2"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4FA7C0A"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ქალაქ ქუთაისის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875499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39,730.7 </w:t>
            </w:r>
          </w:p>
        </w:tc>
        <w:tc>
          <w:tcPr>
            <w:tcW w:w="438" w:type="pct"/>
            <w:tcBorders>
              <w:top w:val="nil"/>
              <w:left w:val="nil"/>
              <w:bottom w:val="dotted" w:sz="4" w:space="0" w:color="auto"/>
              <w:right w:val="dotted" w:sz="4" w:space="0" w:color="auto"/>
            </w:tcBorders>
            <w:shd w:val="clear" w:color="auto" w:fill="auto"/>
            <w:vAlign w:val="center"/>
            <w:hideMark/>
          </w:tcPr>
          <w:p w14:paraId="769554B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39,659.0 </w:t>
            </w:r>
          </w:p>
        </w:tc>
        <w:tc>
          <w:tcPr>
            <w:tcW w:w="438" w:type="pct"/>
            <w:tcBorders>
              <w:top w:val="nil"/>
              <w:left w:val="nil"/>
              <w:bottom w:val="dotted" w:sz="4" w:space="0" w:color="auto"/>
              <w:right w:val="dotted" w:sz="4" w:space="0" w:color="auto"/>
            </w:tcBorders>
            <w:shd w:val="clear" w:color="000000" w:fill="FFFFFF"/>
            <w:vAlign w:val="center"/>
            <w:hideMark/>
          </w:tcPr>
          <w:p w14:paraId="59E0AE8D"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1B95339D"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45E9C01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14:paraId="337AF2B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14:paraId="0EBE57C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39,110.7 </w:t>
            </w:r>
          </w:p>
        </w:tc>
        <w:tc>
          <w:tcPr>
            <w:tcW w:w="435" w:type="pct"/>
            <w:tcBorders>
              <w:top w:val="nil"/>
              <w:left w:val="nil"/>
              <w:bottom w:val="dotted" w:sz="4" w:space="0" w:color="auto"/>
              <w:right w:val="dotted" w:sz="4" w:space="0" w:color="auto"/>
            </w:tcBorders>
            <w:shd w:val="clear" w:color="000000" w:fill="FFFFFF"/>
            <w:vAlign w:val="center"/>
            <w:hideMark/>
          </w:tcPr>
          <w:p w14:paraId="373B674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39,039.1 </w:t>
            </w:r>
          </w:p>
        </w:tc>
      </w:tr>
      <w:tr w:rsidR="00B9362C" w:rsidRPr="004A5FBC" w14:paraId="6C757138"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B535810"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ჭიათურის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7661B2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12,046.1 </w:t>
            </w:r>
          </w:p>
        </w:tc>
        <w:tc>
          <w:tcPr>
            <w:tcW w:w="438" w:type="pct"/>
            <w:tcBorders>
              <w:top w:val="nil"/>
              <w:left w:val="nil"/>
              <w:bottom w:val="dotted" w:sz="4" w:space="0" w:color="auto"/>
              <w:right w:val="dotted" w:sz="4" w:space="0" w:color="auto"/>
            </w:tcBorders>
            <w:shd w:val="clear" w:color="auto" w:fill="auto"/>
            <w:vAlign w:val="center"/>
            <w:hideMark/>
          </w:tcPr>
          <w:p w14:paraId="632D847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12,032.9 </w:t>
            </w:r>
          </w:p>
        </w:tc>
        <w:tc>
          <w:tcPr>
            <w:tcW w:w="438" w:type="pct"/>
            <w:tcBorders>
              <w:top w:val="nil"/>
              <w:left w:val="nil"/>
              <w:bottom w:val="dotted" w:sz="4" w:space="0" w:color="auto"/>
              <w:right w:val="dotted" w:sz="4" w:space="0" w:color="auto"/>
            </w:tcBorders>
            <w:shd w:val="clear" w:color="000000" w:fill="FFFFFF"/>
            <w:vAlign w:val="center"/>
            <w:hideMark/>
          </w:tcPr>
          <w:p w14:paraId="64405B8B"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14:paraId="1404BCD0"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255.0 </w:t>
            </w:r>
          </w:p>
        </w:tc>
        <w:tc>
          <w:tcPr>
            <w:tcW w:w="438" w:type="pct"/>
            <w:tcBorders>
              <w:top w:val="nil"/>
              <w:left w:val="nil"/>
              <w:bottom w:val="dotted" w:sz="4" w:space="0" w:color="auto"/>
              <w:right w:val="dotted" w:sz="4" w:space="0" w:color="auto"/>
            </w:tcBorders>
            <w:shd w:val="clear" w:color="000000" w:fill="FFFFFF"/>
            <w:vAlign w:val="center"/>
            <w:hideMark/>
          </w:tcPr>
          <w:p w14:paraId="14CC3ED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2,450.0 </w:t>
            </w:r>
          </w:p>
        </w:tc>
        <w:tc>
          <w:tcPr>
            <w:tcW w:w="438" w:type="pct"/>
            <w:tcBorders>
              <w:top w:val="nil"/>
              <w:left w:val="nil"/>
              <w:bottom w:val="dotted" w:sz="4" w:space="0" w:color="auto"/>
              <w:right w:val="dotted" w:sz="4" w:space="0" w:color="auto"/>
            </w:tcBorders>
            <w:shd w:val="clear" w:color="000000" w:fill="FFFFFF"/>
            <w:vAlign w:val="center"/>
            <w:hideMark/>
          </w:tcPr>
          <w:p w14:paraId="7A92CE2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2,436.9 </w:t>
            </w:r>
          </w:p>
        </w:tc>
        <w:tc>
          <w:tcPr>
            <w:tcW w:w="438" w:type="pct"/>
            <w:tcBorders>
              <w:top w:val="nil"/>
              <w:left w:val="nil"/>
              <w:bottom w:val="dotted" w:sz="4" w:space="0" w:color="auto"/>
              <w:right w:val="dotted" w:sz="4" w:space="0" w:color="auto"/>
            </w:tcBorders>
            <w:shd w:val="clear" w:color="000000" w:fill="FFFFFF"/>
            <w:vAlign w:val="center"/>
            <w:hideMark/>
          </w:tcPr>
          <w:p w14:paraId="6CFBECD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9,341.1 </w:t>
            </w:r>
          </w:p>
        </w:tc>
        <w:tc>
          <w:tcPr>
            <w:tcW w:w="435" w:type="pct"/>
            <w:tcBorders>
              <w:top w:val="nil"/>
              <w:left w:val="nil"/>
              <w:bottom w:val="dotted" w:sz="4" w:space="0" w:color="auto"/>
              <w:right w:val="dotted" w:sz="4" w:space="0" w:color="auto"/>
            </w:tcBorders>
            <w:shd w:val="clear" w:color="000000" w:fill="FFFFFF"/>
            <w:vAlign w:val="center"/>
            <w:hideMark/>
          </w:tcPr>
          <w:p w14:paraId="17BA986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9,341.0 </w:t>
            </w:r>
          </w:p>
        </w:tc>
      </w:tr>
      <w:tr w:rsidR="00B9362C" w:rsidRPr="004A5FBC" w14:paraId="55DFFA42"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0856E52"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ტყიბულის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9E63F1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12,881.3 </w:t>
            </w:r>
          </w:p>
        </w:tc>
        <w:tc>
          <w:tcPr>
            <w:tcW w:w="438" w:type="pct"/>
            <w:tcBorders>
              <w:top w:val="nil"/>
              <w:left w:val="nil"/>
              <w:bottom w:val="dotted" w:sz="4" w:space="0" w:color="auto"/>
              <w:right w:val="dotted" w:sz="4" w:space="0" w:color="auto"/>
            </w:tcBorders>
            <w:shd w:val="clear" w:color="auto" w:fill="auto"/>
            <w:vAlign w:val="center"/>
            <w:hideMark/>
          </w:tcPr>
          <w:p w14:paraId="210F469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12,797.1 </w:t>
            </w:r>
          </w:p>
        </w:tc>
        <w:tc>
          <w:tcPr>
            <w:tcW w:w="438" w:type="pct"/>
            <w:tcBorders>
              <w:top w:val="nil"/>
              <w:left w:val="nil"/>
              <w:bottom w:val="dotted" w:sz="4" w:space="0" w:color="auto"/>
              <w:right w:val="dotted" w:sz="4" w:space="0" w:color="auto"/>
            </w:tcBorders>
            <w:shd w:val="clear" w:color="000000" w:fill="FFFFFF"/>
            <w:vAlign w:val="center"/>
            <w:hideMark/>
          </w:tcPr>
          <w:p w14:paraId="62133A7C"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16B79305"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1B8FF6D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1,605.0 </w:t>
            </w:r>
          </w:p>
        </w:tc>
        <w:tc>
          <w:tcPr>
            <w:tcW w:w="438" w:type="pct"/>
            <w:tcBorders>
              <w:top w:val="nil"/>
              <w:left w:val="nil"/>
              <w:bottom w:val="dotted" w:sz="4" w:space="0" w:color="auto"/>
              <w:right w:val="dotted" w:sz="4" w:space="0" w:color="auto"/>
            </w:tcBorders>
            <w:shd w:val="clear" w:color="000000" w:fill="FFFFFF"/>
            <w:vAlign w:val="center"/>
            <w:hideMark/>
          </w:tcPr>
          <w:p w14:paraId="7CFD6FA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1,520.9 </w:t>
            </w:r>
          </w:p>
        </w:tc>
        <w:tc>
          <w:tcPr>
            <w:tcW w:w="438" w:type="pct"/>
            <w:tcBorders>
              <w:top w:val="nil"/>
              <w:left w:val="nil"/>
              <w:bottom w:val="dotted" w:sz="4" w:space="0" w:color="auto"/>
              <w:right w:val="dotted" w:sz="4" w:space="0" w:color="auto"/>
            </w:tcBorders>
            <w:shd w:val="clear" w:color="000000" w:fill="FFFFFF"/>
            <w:vAlign w:val="center"/>
            <w:hideMark/>
          </w:tcPr>
          <w:p w14:paraId="21B0E91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11,086.3 </w:t>
            </w:r>
          </w:p>
        </w:tc>
        <w:tc>
          <w:tcPr>
            <w:tcW w:w="435" w:type="pct"/>
            <w:tcBorders>
              <w:top w:val="nil"/>
              <w:left w:val="nil"/>
              <w:bottom w:val="dotted" w:sz="4" w:space="0" w:color="auto"/>
              <w:right w:val="dotted" w:sz="4" w:space="0" w:color="auto"/>
            </w:tcBorders>
            <w:shd w:val="clear" w:color="000000" w:fill="FFFFFF"/>
            <w:vAlign w:val="center"/>
            <w:hideMark/>
          </w:tcPr>
          <w:p w14:paraId="1AEB747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11,086.1 </w:t>
            </w:r>
          </w:p>
        </w:tc>
      </w:tr>
      <w:tr w:rsidR="00B9362C" w:rsidRPr="004A5FBC" w14:paraId="68CF269C"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C908794"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წყალტუბოს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FADE4D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10,917.3 </w:t>
            </w:r>
          </w:p>
        </w:tc>
        <w:tc>
          <w:tcPr>
            <w:tcW w:w="438" w:type="pct"/>
            <w:tcBorders>
              <w:top w:val="nil"/>
              <w:left w:val="nil"/>
              <w:bottom w:val="dotted" w:sz="4" w:space="0" w:color="auto"/>
              <w:right w:val="dotted" w:sz="4" w:space="0" w:color="auto"/>
            </w:tcBorders>
            <w:shd w:val="clear" w:color="auto" w:fill="auto"/>
            <w:vAlign w:val="center"/>
            <w:hideMark/>
          </w:tcPr>
          <w:p w14:paraId="6D3044F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10,855.5 </w:t>
            </w:r>
          </w:p>
        </w:tc>
        <w:tc>
          <w:tcPr>
            <w:tcW w:w="438" w:type="pct"/>
            <w:tcBorders>
              <w:top w:val="nil"/>
              <w:left w:val="nil"/>
              <w:bottom w:val="dotted" w:sz="4" w:space="0" w:color="auto"/>
              <w:right w:val="dotted" w:sz="4" w:space="0" w:color="auto"/>
            </w:tcBorders>
            <w:shd w:val="clear" w:color="000000" w:fill="FFFFFF"/>
            <w:vAlign w:val="center"/>
            <w:hideMark/>
          </w:tcPr>
          <w:p w14:paraId="6FD3DC60"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2DBA44E3"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190.0 </w:t>
            </w:r>
          </w:p>
        </w:tc>
        <w:tc>
          <w:tcPr>
            <w:tcW w:w="438" w:type="pct"/>
            <w:tcBorders>
              <w:top w:val="nil"/>
              <w:left w:val="nil"/>
              <w:bottom w:val="dotted" w:sz="4" w:space="0" w:color="auto"/>
              <w:right w:val="dotted" w:sz="4" w:space="0" w:color="auto"/>
            </w:tcBorders>
            <w:shd w:val="clear" w:color="000000" w:fill="FFFFFF"/>
            <w:vAlign w:val="center"/>
            <w:hideMark/>
          </w:tcPr>
          <w:p w14:paraId="5DF1959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820.0 </w:t>
            </w:r>
          </w:p>
        </w:tc>
        <w:tc>
          <w:tcPr>
            <w:tcW w:w="438" w:type="pct"/>
            <w:tcBorders>
              <w:top w:val="nil"/>
              <w:left w:val="nil"/>
              <w:bottom w:val="dotted" w:sz="4" w:space="0" w:color="auto"/>
              <w:right w:val="dotted" w:sz="4" w:space="0" w:color="auto"/>
            </w:tcBorders>
            <w:shd w:val="clear" w:color="000000" w:fill="FFFFFF"/>
            <w:vAlign w:val="center"/>
            <w:hideMark/>
          </w:tcPr>
          <w:p w14:paraId="1805065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814.6 </w:t>
            </w:r>
          </w:p>
        </w:tc>
        <w:tc>
          <w:tcPr>
            <w:tcW w:w="438" w:type="pct"/>
            <w:tcBorders>
              <w:top w:val="nil"/>
              <w:left w:val="nil"/>
              <w:bottom w:val="dotted" w:sz="4" w:space="0" w:color="auto"/>
              <w:right w:val="dotted" w:sz="4" w:space="0" w:color="auto"/>
            </w:tcBorders>
            <w:shd w:val="clear" w:color="000000" w:fill="FFFFFF"/>
            <w:vAlign w:val="center"/>
            <w:hideMark/>
          </w:tcPr>
          <w:p w14:paraId="13D0354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9,907.3 </w:t>
            </w:r>
          </w:p>
        </w:tc>
        <w:tc>
          <w:tcPr>
            <w:tcW w:w="435" w:type="pct"/>
            <w:tcBorders>
              <w:top w:val="nil"/>
              <w:left w:val="nil"/>
              <w:bottom w:val="dotted" w:sz="4" w:space="0" w:color="auto"/>
              <w:right w:val="dotted" w:sz="4" w:space="0" w:color="auto"/>
            </w:tcBorders>
            <w:shd w:val="clear" w:color="000000" w:fill="FFFFFF"/>
            <w:vAlign w:val="center"/>
            <w:hideMark/>
          </w:tcPr>
          <w:p w14:paraId="3599D00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9,850.9 </w:t>
            </w:r>
          </w:p>
        </w:tc>
      </w:tr>
      <w:tr w:rsidR="00B9362C" w:rsidRPr="004A5FBC" w14:paraId="1ECB26F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E092F19"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ბაღდათის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160B8A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7,708.3 </w:t>
            </w:r>
          </w:p>
        </w:tc>
        <w:tc>
          <w:tcPr>
            <w:tcW w:w="438" w:type="pct"/>
            <w:tcBorders>
              <w:top w:val="nil"/>
              <w:left w:val="nil"/>
              <w:bottom w:val="dotted" w:sz="4" w:space="0" w:color="auto"/>
              <w:right w:val="dotted" w:sz="4" w:space="0" w:color="auto"/>
            </w:tcBorders>
            <w:shd w:val="clear" w:color="auto" w:fill="auto"/>
            <w:vAlign w:val="center"/>
            <w:hideMark/>
          </w:tcPr>
          <w:p w14:paraId="2698F87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7,708.3 </w:t>
            </w:r>
          </w:p>
        </w:tc>
        <w:tc>
          <w:tcPr>
            <w:tcW w:w="438" w:type="pct"/>
            <w:tcBorders>
              <w:top w:val="nil"/>
              <w:left w:val="nil"/>
              <w:bottom w:val="dotted" w:sz="4" w:space="0" w:color="auto"/>
              <w:right w:val="dotted" w:sz="4" w:space="0" w:color="auto"/>
            </w:tcBorders>
            <w:shd w:val="clear" w:color="000000" w:fill="FFFFFF"/>
            <w:vAlign w:val="center"/>
            <w:hideMark/>
          </w:tcPr>
          <w:p w14:paraId="5581F687"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75DB8370"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014E5D3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65A043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66126B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7,563.3 </w:t>
            </w:r>
          </w:p>
        </w:tc>
        <w:tc>
          <w:tcPr>
            <w:tcW w:w="435" w:type="pct"/>
            <w:tcBorders>
              <w:top w:val="nil"/>
              <w:left w:val="nil"/>
              <w:bottom w:val="dotted" w:sz="4" w:space="0" w:color="auto"/>
              <w:right w:val="dotted" w:sz="4" w:space="0" w:color="auto"/>
            </w:tcBorders>
            <w:shd w:val="clear" w:color="000000" w:fill="FFFFFF"/>
            <w:vAlign w:val="center"/>
            <w:hideMark/>
          </w:tcPr>
          <w:p w14:paraId="4816691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7,563.3 </w:t>
            </w:r>
          </w:p>
        </w:tc>
      </w:tr>
      <w:tr w:rsidR="00B9362C" w:rsidRPr="004A5FBC" w14:paraId="2C932E9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2A2E317"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ვანის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DEED1E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9,000.7 </w:t>
            </w:r>
          </w:p>
        </w:tc>
        <w:tc>
          <w:tcPr>
            <w:tcW w:w="438" w:type="pct"/>
            <w:tcBorders>
              <w:top w:val="nil"/>
              <w:left w:val="nil"/>
              <w:bottom w:val="dotted" w:sz="4" w:space="0" w:color="auto"/>
              <w:right w:val="dotted" w:sz="4" w:space="0" w:color="auto"/>
            </w:tcBorders>
            <w:shd w:val="clear" w:color="auto" w:fill="auto"/>
            <w:vAlign w:val="center"/>
            <w:hideMark/>
          </w:tcPr>
          <w:p w14:paraId="7DF68D8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9,000.6 </w:t>
            </w:r>
          </w:p>
        </w:tc>
        <w:tc>
          <w:tcPr>
            <w:tcW w:w="438" w:type="pct"/>
            <w:tcBorders>
              <w:top w:val="nil"/>
              <w:left w:val="nil"/>
              <w:bottom w:val="dotted" w:sz="4" w:space="0" w:color="auto"/>
              <w:right w:val="dotted" w:sz="4" w:space="0" w:color="auto"/>
            </w:tcBorders>
            <w:shd w:val="clear" w:color="000000" w:fill="FFFFFF"/>
            <w:vAlign w:val="center"/>
            <w:hideMark/>
          </w:tcPr>
          <w:p w14:paraId="76A1ABA5"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3342CD28"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165.0 </w:t>
            </w:r>
          </w:p>
        </w:tc>
        <w:tc>
          <w:tcPr>
            <w:tcW w:w="438" w:type="pct"/>
            <w:tcBorders>
              <w:top w:val="nil"/>
              <w:left w:val="nil"/>
              <w:bottom w:val="dotted" w:sz="4" w:space="0" w:color="auto"/>
              <w:right w:val="dotted" w:sz="4" w:space="0" w:color="auto"/>
            </w:tcBorders>
            <w:shd w:val="clear" w:color="000000" w:fill="FFFFFF"/>
            <w:vAlign w:val="center"/>
            <w:hideMark/>
          </w:tcPr>
          <w:p w14:paraId="24C546E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3F3D0D4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2433AAC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8,385.7 </w:t>
            </w:r>
          </w:p>
        </w:tc>
        <w:tc>
          <w:tcPr>
            <w:tcW w:w="435" w:type="pct"/>
            <w:tcBorders>
              <w:top w:val="nil"/>
              <w:left w:val="nil"/>
              <w:bottom w:val="dotted" w:sz="4" w:space="0" w:color="auto"/>
              <w:right w:val="dotted" w:sz="4" w:space="0" w:color="auto"/>
            </w:tcBorders>
            <w:shd w:val="clear" w:color="000000" w:fill="FFFFFF"/>
            <w:vAlign w:val="center"/>
            <w:hideMark/>
          </w:tcPr>
          <w:p w14:paraId="6D2B2E1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8,385.6 </w:t>
            </w:r>
          </w:p>
        </w:tc>
      </w:tr>
      <w:tr w:rsidR="00B9362C" w:rsidRPr="004A5FBC" w14:paraId="648B9A7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56F7721"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ზესტაფონის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039F4C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10,029.4 </w:t>
            </w:r>
          </w:p>
        </w:tc>
        <w:tc>
          <w:tcPr>
            <w:tcW w:w="438" w:type="pct"/>
            <w:tcBorders>
              <w:top w:val="nil"/>
              <w:left w:val="nil"/>
              <w:bottom w:val="dotted" w:sz="4" w:space="0" w:color="auto"/>
              <w:right w:val="dotted" w:sz="4" w:space="0" w:color="auto"/>
            </w:tcBorders>
            <w:shd w:val="clear" w:color="auto" w:fill="auto"/>
            <w:vAlign w:val="center"/>
            <w:hideMark/>
          </w:tcPr>
          <w:p w14:paraId="0A7003D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10,003.6 </w:t>
            </w:r>
          </w:p>
        </w:tc>
        <w:tc>
          <w:tcPr>
            <w:tcW w:w="438" w:type="pct"/>
            <w:tcBorders>
              <w:top w:val="nil"/>
              <w:left w:val="nil"/>
              <w:bottom w:val="dotted" w:sz="4" w:space="0" w:color="auto"/>
              <w:right w:val="dotted" w:sz="4" w:space="0" w:color="auto"/>
            </w:tcBorders>
            <w:shd w:val="clear" w:color="000000" w:fill="FFFFFF"/>
            <w:vAlign w:val="center"/>
            <w:hideMark/>
          </w:tcPr>
          <w:p w14:paraId="0650BDA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14:paraId="62897CDF"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265.0 </w:t>
            </w:r>
          </w:p>
        </w:tc>
        <w:tc>
          <w:tcPr>
            <w:tcW w:w="438" w:type="pct"/>
            <w:tcBorders>
              <w:top w:val="nil"/>
              <w:left w:val="nil"/>
              <w:bottom w:val="dotted" w:sz="4" w:space="0" w:color="auto"/>
              <w:right w:val="dotted" w:sz="4" w:space="0" w:color="auto"/>
            </w:tcBorders>
            <w:shd w:val="clear" w:color="000000" w:fill="FFFFFF"/>
            <w:vAlign w:val="center"/>
            <w:hideMark/>
          </w:tcPr>
          <w:p w14:paraId="4F886DD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FEAFAD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4A50DB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9,764.4 </w:t>
            </w:r>
          </w:p>
        </w:tc>
        <w:tc>
          <w:tcPr>
            <w:tcW w:w="435" w:type="pct"/>
            <w:tcBorders>
              <w:top w:val="nil"/>
              <w:left w:val="nil"/>
              <w:bottom w:val="dotted" w:sz="4" w:space="0" w:color="auto"/>
              <w:right w:val="dotted" w:sz="4" w:space="0" w:color="auto"/>
            </w:tcBorders>
            <w:shd w:val="clear" w:color="000000" w:fill="FFFFFF"/>
            <w:vAlign w:val="center"/>
            <w:hideMark/>
          </w:tcPr>
          <w:p w14:paraId="3B0C5E5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9,738.6 </w:t>
            </w:r>
          </w:p>
        </w:tc>
      </w:tr>
      <w:tr w:rsidR="00B9362C" w:rsidRPr="004A5FBC" w14:paraId="53C136CD"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AB20B9E"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თერჯოლის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B74894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12,497.6 </w:t>
            </w:r>
          </w:p>
        </w:tc>
        <w:tc>
          <w:tcPr>
            <w:tcW w:w="438" w:type="pct"/>
            <w:tcBorders>
              <w:top w:val="nil"/>
              <w:left w:val="nil"/>
              <w:bottom w:val="dotted" w:sz="4" w:space="0" w:color="auto"/>
              <w:right w:val="dotted" w:sz="4" w:space="0" w:color="auto"/>
            </w:tcBorders>
            <w:shd w:val="clear" w:color="auto" w:fill="auto"/>
            <w:vAlign w:val="center"/>
            <w:hideMark/>
          </w:tcPr>
          <w:p w14:paraId="40C47E8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12,497.6 </w:t>
            </w:r>
          </w:p>
        </w:tc>
        <w:tc>
          <w:tcPr>
            <w:tcW w:w="438" w:type="pct"/>
            <w:tcBorders>
              <w:top w:val="nil"/>
              <w:left w:val="nil"/>
              <w:bottom w:val="dotted" w:sz="4" w:space="0" w:color="auto"/>
              <w:right w:val="dotted" w:sz="4" w:space="0" w:color="auto"/>
            </w:tcBorders>
            <w:shd w:val="clear" w:color="000000" w:fill="FFFFFF"/>
            <w:vAlign w:val="center"/>
            <w:hideMark/>
          </w:tcPr>
          <w:p w14:paraId="4D36F15C"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4FD63AFA"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68A1598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1,145.0 </w:t>
            </w:r>
          </w:p>
        </w:tc>
        <w:tc>
          <w:tcPr>
            <w:tcW w:w="438" w:type="pct"/>
            <w:tcBorders>
              <w:top w:val="nil"/>
              <w:left w:val="nil"/>
              <w:bottom w:val="dotted" w:sz="4" w:space="0" w:color="auto"/>
              <w:right w:val="dotted" w:sz="4" w:space="0" w:color="auto"/>
            </w:tcBorders>
            <w:shd w:val="clear" w:color="000000" w:fill="FFFFFF"/>
            <w:vAlign w:val="center"/>
            <w:hideMark/>
          </w:tcPr>
          <w:p w14:paraId="10F40ED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1,145.0 </w:t>
            </w:r>
          </w:p>
        </w:tc>
        <w:tc>
          <w:tcPr>
            <w:tcW w:w="438" w:type="pct"/>
            <w:tcBorders>
              <w:top w:val="nil"/>
              <w:left w:val="nil"/>
              <w:bottom w:val="dotted" w:sz="4" w:space="0" w:color="auto"/>
              <w:right w:val="dotted" w:sz="4" w:space="0" w:color="auto"/>
            </w:tcBorders>
            <w:shd w:val="clear" w:color="000000" w:fill="FFFFFF"/>
            <w:vAlign w:val="center"/>
            <w:hideMark/>
          </w:tcPr>
          <w:p w14:paraId="7DEA51E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11,172.6 </w:t>
            </w:r>
          </w:p>
        </w:tc>
        <w:tc>
          <w:tcPr>
            <w:tcW w:w="435" w:type="pct"/>
            <w:tcBorders>
              <w:top w:val="nil"/>
              <w:left w:val="nil"/>
              <w:bottom w:val="dotted" w:sz="4" w:space="0" w:color="auto"/>
              <w:right w:val="dotted" w:sz="4" w:space="0" w:color="auto"/>
            </w:tcBorders>
            <w:shd w:val="clear" w:color="000000" w:fill="FFFFFF"/>
            <w:vAlign w:val="center"/>
            <w:hideMark/>
          </w:tcPr>
          <w:p w14:paraId="2154F82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11,172.6 </w:t>
            </w:r>
          </w:p>
        </w:tc>
      </w:tr>
      <w:tr w:rsidR="00B9362C" w:rsidRPr="004A5FBC" w14:paraId="702F30DA"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660449E"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სამტრედიის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6353BB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11,531.8 </w:t>
            </w:r>
          </w:p>
        </w:tc>
        <w:tc>
          <w:tcPr>
            <w:tcW w:w="438" w:type="pct"/>
            <w:tcBorders>
              <w:top w:val="nil"/>
              <w:left w:val="nil"/>
              <w:bottom w:val="dotted" w:sz="4" w:space="0" w:color="auto"/>
              <w:right w:val="dotted" w:sz="4" w:space="0" w:color="auto"/>
            </w:tcBorders>
            <w:shd w:val="clear" w:color="auto" w:fill="auto"/>
            <w:vAlign w:val="center"/>
            <w:hideMark/>
          </w:tcPr>
          <w:p w14:paraId="633FA40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11,531.8 </w:t>
            </w:r>
          </w:p>
        </w:tc>
        <w:tc>
          <w:tcPr>
            <w:tcW w:w="438" w:type="pct"/>
            <w:tcBorders>
              <w:top w:val="nil"/>
              <w:left w:val="nil"/>
              <w:bottom w:val="dotted" w:sz="4" w:space="0" w:color="auto"/>
              <w:right w:val="dotted" w:sz="4" w:space="0" w:color="auto"/>
            </w:tcBorders>
            <w:shd w:val="clear" w:color="000000" w:fill="FFFFFF"/>
            <w:vAlign w:val="center"/>
            <w:hideMark/>
          </w:tcPr>
          <w:p w14:paraId="1B85941D"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6E8FED01"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228442B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70029F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C57C1F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11,321.8 </w:t>
            </w:r>
          </w:p>
        </w:tc>
        <w:tc>
          <w:tcPr>
            <w:tcW w:w="435" w:type="pct"/>
            <w:tcBorders>
              <w:top w:val="nil"/>
              <w:left w:val="nil"/>
              <w:bottom w:val="dotted" w:sz="4" w:space="0" w:color="auto"/>
              <w:right w:val="dotted" w:sz="4" w:space="0" w:color="auto"/>
            </w:tcBorders>
            <w:shd w:val="clear" w:color="000000" w:fill="FFFFFF"/>
            <w:vAlign w:val="center"/>
            <w:hideMark/>
          </w:tcPr>
          <w:p w14:paraId="7DBA53D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11,321.8 </w:t>
            </w:r>
          </w:p>
        </w:tc>
      </w:tr>
      <w:tr w:rsidR="00B9362C" w:rsidRPr="004A5FBC" w14:paraId="297AE1F6"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D71FBA0"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საჩხერის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8CF20A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30,846.6 </w:t>
            </w:r>
          </w:p>
        </w:tc>
        <w:tc>
          <w:tcPr>
            <w:tcW w:w="438" w:type="pct"/>
            <w:tcBorders>
              <w:top w:val="nil"/>
              <w:left w:val="nil"/>
              <w:bottom w:val="dotted" w:sz="4" w:space="0" w:color="auto"/>
              <w:right w:val="dotted" w:sz="4" w:space="0" w:color="auto"/>
            </w:tcBorders>
            <w:shd w:val="clear" w:color="auto" w:fill="auto"/>
            <w:vAlign w:val="center"/>
            <w:hideMark/>
          </w:tcPr>
          <w:p w14:paraId="3D23DC3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30,830.1 </w:t>
            </w:r>
          </w:p>
        </w:tc>
        <w:tc>
          <w:tcPr>
            <w:tcW w:w="438" w:type="pct"/>
            <w:tcBorders>
              <w:top w:val="nil"/>
              <w:left w:val="nil"/>
              <w:bottom w:val="dotted" w:sz="4" w:space="0" w:color="auto"/>
              <w:right w:val="dotted" w:sz="4" w:space="0" w:color="auto"/>
            </w:tcBorders>
            <w:shd w:val="clear" w:color="000000" w:fill="FFFFFF"/>
            <w:vAlign w:val="center"/>
            <w:hideMark/>
          </w:tcPr>
          <w:p w14:paraId="23C308A9"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0C301277"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2B41154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2,016.0 </w:t>
            </w:r>
          </w:p>
        </w:tc>
        <w:tc>
          <w:tcPr>
            <w:tcW w:w="438" w:type="pct"/>
            <w:tcBorders>
              <w:top w:val="nil"/>
              <w:left w:val="nil"/>
              <w:bottom w:val="dotted" w:sz="4" w:space="0" w:color="auto"/>
              <w:right w:val="dotted" w:sz="4" w:space="0" w:color="auto"/>
            </w:tcBorders>
            <w:shd w:val="clear" w:color="000000" w:fill="FFFFFF"/>
            <w:vAlign w:val="center"/>
            <w:hideMark/>
          </w:tcPr>
          <w:p w14:paraId="7AD9370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1,999.6 </w:t>
            </w:r>
          </w:p>
        </w:tc>
        <w:tc>
          <w:tcPr>
            <w:tcW w:w="438" w:type="pct"/>
            <w:tcBorders>
              <w:top w:val="nil"/>
              <w:left w:val="nil"/>
              <w:bottom w:val="dotted" w:sz="4" w:space="0" w:color="auto"/>
              <w:right w:val="dotted" w:sz="4" w:space="0" w:color="auto"/>
            </w:tcBorders>
            <w:shd w:val="clear" w:color="000000" w:fill="FFFFFF"/>
            <w:vAlign w:val="center"/>
            <w:hideMark/>
          </w:tcPr>
          <w:p w14:paraId="7A20EE4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28,620.6 </w:t>
            </w:r>
          </w:p>
        </w:tc>
        <w:tc>
          <w:tcPr>
            <w:tcW w:w="435" w:type="pct"/>
            <w:tcBorders>
              <w:top w:val="nil"/>
              <w:left w:val="nil"/>
              <w:bottom w:val="dotted" w:sz="4" w:space="0" w:color="auto"/>
              <w:right w:val="dotted" w:sz="4" w:space="0" w:color="auto"/>
            </w:tcBorders>
            <w:shd w:val="clear" w:color="000000" w:fill="FFFFFF"/>
            <w:vAlign w:val="center"/>
            <w:hideMark/>
          </w:tcPr>
          <w:p w14:paraId="5C61A81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28,620.5 </w:t>
            </w:r>
          </w:p>
        </w:tc>
      </w:tr>
      <w:tr w:rsidR="00B9362C" w:rsidRPr="004A5FBC" w14:paraId="34F0A150"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3B5F26"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ხარაგაულის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2BE2B4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11,440.4 </w:t>
            </w:r>
          </w:p>
        </w:tc>
        <w:tc>
          <w:tcPr>
            <w:tcW w:w="438" w:type="pct"/>
            <w:tcBorders>
              <w:top w:val="nil"/>
              <w:left w:val="nil"/>
              <w:bottom w:val="dotted" w:sz="4" w:space="0" w:color="auto"/>
              <w:right w:val="dotted" w:sz="4" w:space="0" w:color="auto"/>
            </w:tcBorders>
            <w:shd w:val="clear" w:color="auto" w:fill="auto"/>
            <w:vAlign w:val="center"/>
            <w:hideMark/>
          </w:tcPr>
          <w:p w14:paraId="548EB03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11,411.3 </w:t>
            </w:r>
          </w:p>
        </w:tc>
        <w:tc>
          <w:tcPr>
            <w:tcW w:w="438" w:type="pct"/>
            <w:tcBorders>
              <w:top w:val="nil"/>
              <w:left w:val="nil"/>
              <w:bottom w:val="dotted" w:sz="4" w:space="0" w:color="auto"/>
              <w:right w:val="dotted" w:sz="4" w:space="0" w:color="auto"/>
            </w:tcBorders>
            <w:shd w:val="clear" w:color="000000" w:fill="FFFFFF"/>
            <w:vAlign w:val="center"/>
            <w:hideMark/>
          </w:tcPr>
          <w:p w14:paraId="010ADFAA"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19333149"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155.0 </w:t>
            </w:r>
          </w:p>
        </w:tc>
        <w:tc>
          <w:tcPr>
            <w:tcW w:w="438" w:type="pct"/>
            <w:tcBorders>
              <w:top w:val="nil"/>
              <w:left w:val="nil"/>
              <w:bottom w:val="dotted" w:sz="4" w:space="0" w:color="auto"/>
              <w:right w:val="dotted" w:sz="4" w:space="0" w:color="auto"/>
            </w:tcBorders>
            <w:shd w:val="clear" w:color="000000" w:fill="FFFFFF"/>
            <w:vAlign w:val="center"/>
            <w:hideMark/>
          </w:tcPr>
          <w:p w14:paraId="5BF67DA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1,000.0 </w:t>
            </w:r>
          </w:p>
        </w:tc>
        <w:tc>
          <w:tcPr>
            <w:tcW w:w="438" w:type="pct"/>
            <w:tcBorders>
              <w:top w:val="nil"/>
              <w:left w:val="nil"/>
              <w:bottom w:val="dotted" w:sz="4" w:space="0" w:color="auto"/>
              <w:right w:val="dotted" w:sz="4" w:space="0" w:color="auto"/>
            </w:tcBorders>
            <w:shd w:val="clear" w:color="000000" w:fill="FFFFFF"/>
            <w:vAlign w:val="center"/>
            <w:hideMark/>
          </w:tcPr>
          <w:p w14:paraId="1A3F8DF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971.0 </w:t>
            </w:r>
          </w:p>
        </w:tc>
        <w:tc>
          <w:tcPr>
            <w:tcW w:w="438" w:type="pct"/>
            <w:tcBorders>
              <w:top w:val="nil"/>
              <w:left w:val="nil"/>
              <w:bottom w:val="dotted" w:sz="4" w:space="0" w:color="auto"/>
              <w:right w:val="dotted" w:sz="4" w:space="0" w:color="auto"/>
            </w:tcBorders>
            <w:shd w:val="clear" w:color="000000" w:fill="FFFFFF"/>
            <w:vAlign w:val="center"/>
            <w:hideMark/>
          </w:tcPr>
          <w:p w14:paraId="1335ABC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10,285.4 </w:t>
            </w:r>
          </w:p>
        </w:tc>
        <w:tc>
          <w:tcPr>
            <w:tcW w:w="435" w:type="pct"/>
            <w:tcBorders>
              <w:top w:val="nil"/>
              <w:left w:val="nil"/>
              <w:bottom w:val="dotted" w:sz="4" w:space="0" w:color="auto"/>
              <w:right w:val="dotted" w:sz="4" w:space="0" w:color="auto"/>
            </w:tcBorders>
            <w:shd w:val="clear" w:color="000000" w:fill="FFFFFF"/>
            <w:vAlign w:val="center"/>
            <w:hideMark/>
          </w:tcPr>
          <w:p w14:paraId="0D0C890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10,285.3 </w:t>
            </w:r>
          </w:p>
        </w:tc>
      </w:tr>
      <w:tr w:rsidR="00B9362C" w:rsidRPr="004A5FBC" w14:paraId="750B5957"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E694B83"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ხონის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882A51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6,725.6 </w:t>
            </w:r>
          </w:p>
        </w:tc>
        <w:tc>
          <w:tcPr>
            <w:tcW w:w="438" w:type="pct"/>
            <w:tcBorders>
              <w:top w:val="nil"/>
              <w:left w:val="nil"/>
              <w:bottom w:val="dotted" w:sz="4" w:space="0" w:color="auto"/>
              <w:right w:val="dotted" w:sz="4" w:space="0" w:color="auto"/>
            </w:tcBorders>
            <w:shd w:val="clear" w:color="auto" w:fill="auto"/>
            <w:vAlign w:val="center"/>
            <w:hideMark/>
          </w:tcPr>
          <w:p w14:paraId="4703A47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6,713.0 </w:t>
            </w:r>
          </w:p>
        </w:tc>
        <w:tc>
          <w:tcPr>
            <w:tcW w:w="438" w:type="pct"/>
            <w:tcBorders>
              <w:top w:val="nil"/>
              <w:left w:val="nil"/>
              <w:bottom w:val="dotted" w:sz="4" w:space="0" w:color="auto"/>
              <w:right w:val="dotted" w:sz="4" w:space="0" w:color="auto"/>
            </w:tcBorders>
            <w:shd w:val="clear" w:color="000000" w:fill="FFFFFF"/>
            <w:vAlign w:val="center"/>
            <w:hideMark/>
          </w:tcPr>
          <w:p w14:paraId="71CA4079"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771865D4"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180.0 </w:t>
            </w:r>
          </w:p>
        </w:tc>
        <w:tc>
          <w:tcPr>
            <w:tcW w:w="438" w:type="pct"/>
            <w:tcBorders>
              <w:top w:val="nil"/>
              <w:left w:val="nil"/>
              <w:bottom w:val="dotted" w:sz="4" w:space="0" w:color="auto"/>
              <w:right w:val="dotted" w:sz="4" w:space="0" w:color="auto"/>
            </w:tcBorders>
            <w:shd w:val="clear" w:color="000000" w:fill="FFFFFF"/>
            <w:vAlign w:val="center"/>
            <w:hideMark/>
          </w:tcPr>
          <w:p w14:paraId="7E076A3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470.0 </w:t>
            </w:r>
          </w:p>
        </w:tc>
        <w:tc>
          <w:tcPr>
            <w:tcW w:w="438" w:type="pct"/>
            <w:tcBorders>
              <w:top w:val="nil"/>
              <w:left w:val="nil"/>
              <w:bottom w:val="dotted" w:sz="4" w:space="0" w:color="auto"/>
              <w:right w:val="dotted" w:sz="4" w:space="0" w:color="auto"/>
            </w:tcBorders>
            <w:shd w:val="clear" w:color="000000" w:fill="FFFFFF"/>
            <w:vAlign w:val="center"/>
            <w:hideMark/>
          </w:tcPr>
          <w:p w14:paraId="7D8328C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457.5 </w:t>
            </w:r>
          </w:p>
        </w:tc>
        <w:tc>
          <w:tcPr>
            <w:tcW w:w="438" w:type="pct"/>
            <w:tcBorders>
              <w:top w:val="nil"/>
              <w:left w:val="nil"/>
              <w:bottom w:val="dotted" w:sz="4" w:space="0" w:color="auto"/>
              <w:right w:val="dotted" w:sz="4" w:space="0" w:color="auto"/>
            </w:tcBorders>
            <w:shd w:val="clear" w:color="000000" w:fill="FFFFFF"/>
            <w:vAlign w:val="center"/>
            <w:hideMark/>
          </w:tcPr>
          <w:p w14:paraId="2BC0684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6,075.6 </w:t>
            </w:r>
          </w:p>
        </w:tc>
        <w:tc>
          <w:tcPr>
            <w:tcW w:w="435" w:type="pct"/>
            <w:tcBorders>
              <w:top w:val="nil"/>
              <w:left w:val="nil"/>
              <w:bottom w:val="dotted" w:sz="4" w:space="0" w:color="auto"/>
              <w:right w:val="dotted" w:sz="4" w:space="0" w:color="auto"/>
            </w:tcBorders>
            <w:shd w:val="clear" w:color="000000" w:fill="FFFFFF"/>
            <w:vAlign w:val="center"/>
            <w:hideMark/>
          </w:tcPr>
          <w:p w14:paraId="0F6D741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6,075.5 </w:t>
            </w:r>
          </w:p>
        </w:tc>
      </w:tr>
      <w:tr w:rsidR="00B9362C" w:rsidRPr="004A5FBC" w14:paraId="4219E32D"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F6F4748" w14:textId="77777777" w:rsidR="00B9362C" w:rsidRPr="004A5FBC" w:rsidRDefault="00B9362C" w:rsidP="00A10218">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სამეგრელო ზემო სვანეთის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7B0E658D"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78,679.2 </w:t>
            </w:r>
          </w:p>
        </w:tc>
        <w:tc>
          <w:tcPr>
            <w:tcW w:w="438" w:type="pct"/>
            <w:tcBorders>
              <w:top w:val="nil"/>
              <w:left w:val="nil"/>
              <w:bottom w:val="dotted" w:sz="4" w:space="0" w:color="auto"/>
              <w:right w:val="dotted" w:sz="4" w:space="0" w:color="auto"/>
            </w:tcBorders>
            <w:shd w:val="clear" w:color="auto" w:fill="auto"/>
            <w:vAlign w:val="center"/>
            <w:hideMark/>
          </w:tcPr>
          <w:p w14:paraId="725ACE9A"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74,663.1 </w:t>
            </w:r>
          </w:p>
        </w:tc>
        <w:tc>
          <w:tcPr>
            <w:tcW w:w="438" w:type="pct"/>
            <w:tcBorders>
              <w:top w:val="nil"/>
              <w:left w:val="nil"/>
              <w:bottom w:val="dotted" w:sz="4" w:space="0" w:color="auto"/>
              <w:right w:val="dotted" w:sz="4" w:space="0" w:color="auto"/>
            </w:tcBorders>
            <w:shd w:val="clear" w:color="000000" w:fill="FFFFFF"/>
            <w:vAlign w:val="center"/>
            <w:hideMark/>
          </w:tcPr>
          <w:p w14:paraId="20B4D7DE"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2,040.0 </w:t>
            </w:r>
          </w:p>
        </w:tc>
        <w:tc>
          <w:tcPr>
            <w:tcW w:w="438" w:type="pct"/>
            <w:tcBorders>
              <w:top w:val="nil"/>
              <w:left w:val="nil"/>
              <w:bottom w:val="dotted" w:sz="4" w:space="0" w:color="auto"/>
              <w:right w:val="dotted" w:sz="4" w:space="0" w:color="auto"/>
            </w:tcBorders>
            <w:shd w:val="clear" w:color="000000" w:fill="FFFFFF"/>
            <w:vAlign w:val="center"/>
            <w:hideMark/>
          </w:tcPr>
          <w:p w14:paraId="54CA251B"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2,040.0 </w:t>
            </w:r>
          </w:p>
        </w:tc>
        <w:tc>
          <w:tcPr>
            <w:tcW w:w="438" w:type="pct"/>
            <w:tcBorders>
              <w:top w:val="nil"/>
              <w:left w:val="nil"/>
              <w:bottom w:val="dotted" w:sz="4" w:space="0" w:color="auto"/>
              <w:right w:val="dotted" w:sz="4" w:space="0" w:color="auto"/>
            </w:tcBorders>
            <w:shd w:val="clear" w:color="000000" w:fill="FFFFFF"/>
            <w:vAlign w:val="center"/>
            <w:hideMark/>
          </w:tcPr>
          <w:p w14:paraId="69FE6542"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14,287.1 </w:t>
            </w:r>
          </w:p>
        </w:tc>
        <w:tc>
          <w:tcPr>
            <w:tcW w:w="438" w:type="pct"/>
            <w:tcBorders>
              <w:top w:val="nil"/>
              <w:left w:val="nil"/>
              <w:bottom w:val="dotted" w:sz="4" w:space="0" w:color="auto"/>
              <w:right w:val="dotted" w:sz="4" w:space="0" w:color="auto"/>
            </w:tcBorders>
            <w:shd w:val="clear" w:color="000000" w:fill="FFFFFF"/>
            <w:vAlign w:val="center"/>
            <w:hideMark/>
          </w:tcPr>
          <w:p w14:paraId="5F7F76C2"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10,372.9 </w:t>
            </w:r>
          </w:p>
        </w:tc>
        <w:tc>
          <w:tcPr>
            <w:tcW w:w="438" w:type="pct"/>
            <w:tcBorders>
              <w:top w:val="nil"/>
              <w:left w:val="nil"/>
              <w:bottom w:val="dotted" w:sz="4" w:space="0" w:color="auto"/>
              <w:right w:val="dotted" w:sz="4" w:space="0" w:color="auto"/>
            </w:tcBorders>
            <w:shd w:val="clear" w:color="000000" w:fill="FFFFFF"/>
            <w:vAlign w:val="center"/>
            <w:hideMark/>
          </w:tcPr>
          <w:p w14:paraId="37FBCBE4"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62,352.1 </w:t>
            </w:r>
          </w:p>
        </w:tc>
        <w:tc>
          <w:tcPr>
            <w:tcW w:w="435" w:type="pct"/>
            <w:tcBorders>
              <w:top w:val="nil"/>
              <w:left w:val="nil"/>
              <w:bottom w:val="dotted" w:sz="4" w:space="0" w:color="auto"/>
              <w:right w:val="dotted" w:sz="4" w:space="0" w:color="auto"/>
            </w:tcBorders>
            <w:shd w:val="clear" w:color="000000" w:fill="FFFFFF"/>
            <w:vAlign w:val="center"/>
            <w:hideMark/>
          </w:tcPr>
          <w:p w14:paraId="51C9B462"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62,250.2 </w:t>
            </w:r>
          </w:p>
        </w:tc>
      </w:tr>
      <w:tr w:rsidR="00B9362C" w:rsidRPr="004A5FBC" w14:paraId="673276EA"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62D0B70"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ქალაქ ფოთის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91CBC9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5,237.5 </w:t>
            </w:r>
          </w:p>
        </w:tc>
        <w:tc>
          <w:tcPr>
            <w:tcW w:w="438" w:type="pct"/>
            <w:tcBorders>
              <w:top w:val="nil"/>
              <w:left w:val="nil"/>
              <w:bottom w:val="dotted" w:sz="4" w:space="0" w:color="auto"/>
              <w:right w:val="dotted" w:sz="4" w:space="0" w:color="auto"/>
            </w:tcBorders>
            <w:shd w:val="clear" w:color="auto" w:fill="auto"/>
            <w:vAlign w:val="center"/>
            <w:hideMark/>
          </w:tcPr>
          <w:p w14:paraId="1E7B3B0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5,210.4 </w:t>
            </w:r>
          </w:p>
        </w:tc>
        <w:tc>
          <w:tcPr>
            <w:tcW w:w="438" w:type="pct"/>
            <w:tcBorders>
              <w:top w:val="nil"/>
              <w:left w:val="nil"/>
              <w:bottom w:val="dotted" w:sz="4" w:space="0" w:color="auto"/>
              <w:right w:val="dotted" w:sz="4" w:space="0" w:color="auto"/>
            </w:tcBorders>
            <w:shd w:val="clear" w:color="000000" w:fill="FFFFFF"/>
            <w:vAlign w:val="center"/>
            <w:hideMark/>
          </w:tcPr>
          <w:p w14:paraId="78945D65"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14:paraId="6ECFF46F"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14:paraId="3AE1333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6C75DC2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08BBFF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4,947.5 </w:t>
            </w:r>
          </w:p>
        </w:tc>
        <w:tc>
          <w:tcPr>
            <w:tcW w:w="435" w:type="pct"/>
            <w:tcBorders>
              <w:top w:val="nil"/>
              <w:left w:val="nil"/>
              <w:bottom w:val="dotted" w:sz="4" w:space="0" w:color="auto"/>
              <w:right w:val="dotted" w:sz="4" w:space="0" w:color="auto"/>
            </w:tcBorders>
            <w:shd w:val="clear" w:color="000000" w:fill="FFFFFF"/>
            <w:vAlign w:val="center"/>
            <w:hideMark/>
          </w:tcPr>
          <w:p w14:paraId="0C4FA9D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4,920.4 </w:t>
            </w:r>
          </w:p>
        </w:tc>
      </w:tr>
      <w:tr w:rsidR="00B9362C" w:rsidRPr="004A5FBC" w14:paraId="3388F202"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608D8FF"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ზუგდიდის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C7972A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14,042.8 </w:t>
            </w:r>
          </w:p>
        </w:tc>
        <w:tc>
          <w:tcPr>
            <w:tcW w:w="438" w:type="pct"/>
            <w:tcBorders>
              <w:top w:val="nil"/>
              <w:left w:val="nil"/>
              <w:bottom w:val="dotted" w:sz="4" w:space="0" w:color="auto"/>
              <w:right w:val="dotted" w:sz="4" w:space="0" w:color="auto"/>
            </w:tcBorders>
            <w:shd w:val="clear" w:color="auto" w:fill="auto"/>
            <w:vAlign w:val="center"/>
            <w:hideMark/>
          </w:tcPr>
          <w:p w14:paraId="0A3107A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12,913.7 </w:t>
            </w:r>
          </w:p>
        </w:tc>
        <w:tc>
          <w:tcPr>
            <w:tcW w:w="438" w:type="pct"/>
            <w:tcBorders>
              <w:top w:val="nil"/>
              <w:left w:val="nil"/>
              <w:bottom w:val="dotted" w:sz="4" w:space="0" w:color="auto"/>
              <w:right w:val="dotted" w:sz="4" w:space="0" w:color="auto"/>
            </w:tcBorders>
            <w:shd w:val="clear" w:color="000000" w:fill="FFFFFF"/>
            <w:vAlign w:val="center"/>
            <w:hideMark/>
          </w:tcPr>
          <w:p w14:paraId="15FE688F"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390.0 </w:t>
            </w:r>
          </w:p>
        </w:tc>
        <w:tc>
          <w:tcPr>
            <w:tcW w:w="438" w:type="pct"/>
            <w:tcBorders>
              <w:top w:val="nil"/>
              <w:left w:val="nil"/>
              <w:bottom w:val="dotted" w:sz="4" w:space="0" w:color="auto"/>
              <w:right w:val="dotted" w:sz="4" w:space="0" w:color="auto"/>
            </w:tcBorders>
            <w:shd w:val="clear" w:color="000000" w:fill="FFFFFF"/>
            <w:vAlign w:val="center"/>
            <w:hideMark/>
          </w:tcPr>
          <w:p w14:paraId="5BFDEAD9"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390.0 </w:t>
            </w:r>
          </w:p>
        </w:tc>
        <w:tc>
          <w:tcPr>
            <w:tcW w:w="438" w:type="pct"/>
            <w:tcBorders>
              <w:top w:val="nil"/>
              <w:left w:val="nil"/>
              <w:bottom w:val="dotted" w:sz="4" w:space="0" w:color="auto"/>
              <w:right w:val="dotted" w:sz="4" w:space="0" w:color="auto"/>
            </w:tcBorders>
            <w:shd w:val="clear" w:color="000000" w:fill="FFFFFF"/>
            <w:vAlign w:val="center"/>
            <w:hideMark/>
          </w:tcPr>
          <w:p w14:paraId="372769D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3,700.0 </w:t>
            </w:r>
          </w:p>
        </w:tc>
        <w:tc>
          <w:tcPr>
            <w:tcW w:w="438" w:type="pct"/>
            <w:tcBorders>
              <w:top w:val="nil"/>
              <w:left w:val="nil"/>
              <w:bottom w:val="dotted" w:sz="4" w:space="0" w:color="auto"/>
              <w:right w:val="dotted" w:sz="4" w:space="0" w:color="auto"/>
            </w:tcBorders>
            <w:shd w:val="clear" w:color="000000" w:fill="FFFFFF"/>
            <w:vAlign w:val="center"/>
            <w:hideMark/>
          </w:tcPr>
          <w:p w14:paraId="7E13286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2,571.0 </w:t>
            </w:r>
          </w:p>
        </w:tc>
        <w:tc>
          <w:tcPr>
            <w:tcW w:w="438" w:type="pct"/>
            <w:tcBorders>
              <w:top w:val="nil"/>
              <w:left w:val="nil"/>
              <w:bottom w:val="dotted" w:sz="4" w:space="0" w:color="auto"/>
              <w:right w:val="dotted" w:sz="4" w:space="0" w:color="auto"/>
            </w:tcBorders>
            <w:shd w:val="clear" w:color="000000" w:fill="FFFFFF"/>
            <w:vAlign w:val="center"/>
            <w:hideMark/>
          </w:tcPr>
          <w:p w14:paraId="4000E69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9,952.8 </w:t>
            </w:r>
          </w:p>
        </w:tc>
        <w:tc>
          <w:tcPr>
            <w:tcW w:w="435" w:type="pct"/>
            <w:tcBorders>
              <w:top w:val="nil"/>
              <w:left w:val="nil"/>
              <w:bottom w:val="dotted" w:sz="4" w:space="0" w:color="auto"/>
              <w:right w:val="dotted" w:sz="4" w:space="0" w:color="auto"/>
            </w:tcBorders>
            <w:shd w:val="clear" w:color="000000" w:fill="FFFFFF"/>
            <w:vAlign w:val="center"/>
            <w:hideMark/>
          </w:tcPr>
          <w:p w14:paraId="7D9AB7C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9,952.7 </w:t>
            </w:r>
          </w:p>
        </w:tc>
      </w:tr>
      <w:tr w:rsidR="00B9362C" w:rsidRPr="004A5FBC" w14:paraId="435DF1A8"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7B910DE"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აბაშის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1C8DBD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7,179.1 </w:t>
            </w:r>
          </w:p>
        </w:tc>
        <w:tc>
          <w:tcPr>
            <w:tcW w:w="438" w:type="pct"/>
            <w:tcBorders>
              <w:top w:val="nil"/>
              <w:left w:val="nil"/>
              <w:bottom w:val="dotted" w:sz="4" w:space="0" w:color="auto"/>
              <w:right w:val="dotted" w:sz="4" w:space="0" w:color="auto"/>
            </w:tcBorders>
            <w:shd w:val="clear" w:color="auto" w:fill="auto"/>
            <w:vAlign w:val="center"/>
            <w:hideMark/>
          </w:tcPr>
          <w:p w14:paraId="11A6434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6,757.4 </w:t>
            </w:r>
          </w:p>
        </w:tc>
        <w:tc>
          <w:tcPr>
            <w:tcW w:w="438" w:type="pct"/>
            <w:tcBorders>
              <w:top w:val="nil"/>
              <w:left w:val="nil"/>
              <w:bottom w:val="dotted" w:sz="4" w:space="0" w:color="auto"/>
              <w:right w:val="dotted" w:sz="4" w:space="0" w:color="auto"/>
            </w:tcBorders>
            <w:shd w:val="clear" w:color="000000" w:fill="FFFFFF"/>
            <w:vAlign w:val="center"/>
            <w:hideMark/>
          </w:tcPr>
          <w:p w14:paraId="3270173F"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1138A08F"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170.0 </w:t>
            </w:r>
          </w:p>
        </w:tc>
        <w:tc>
          <w:tcPr>
            <w:tcW w:w="438" w:type="pct"/>
            <w:tcBorders>
              <w:top w:val="nil"/>
              <w:left w:val="nil"/>
              <w:bottom w:val="dotted" w:sz="4" w:space="0" w:color="auto"/>
              <w:right w:val="dotted" w:sz="4" w:space="0" w:color="auto"/>
            </w:tcBorders>
            <w:shd w:val="clear" w:color="000000" w:fill="FFFFFF"/>
            <w:vAlign w:val="center"/>
            <w:hideMark/>
          </w:tcPr>
          <w:p w14:paraId="44744B2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400.0 </w:t>
            </w:r>
          </w:p>
        </w:tc>
        <w:tc>
          <w:tcPr>
            <w:tcW w:w="438" w:type="pct"/>
            <w:tcBorders>
              <w:top w:val="nil"/>
              <w:left w:val="nil"/>
              <w:bottom w:val="dotted" w:sz="4" w:space="0" w:color="auto"/>
              <w:right w:val="dotted" w:sz="4" w:space="0" w:color="auto"/>
            </w:tcBorders>
            <w:shd w:val="clear" w:color="000000" w:fill="FFFFFF"/>
            <w:vAlign w:val="center"/>
            <w:hideMark/>
          </w:tcPr>
          <w:p w14:paraId="3C74737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A7E2A3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6,609.1 </w:t>
            </w:r>
          </w:p>
        </w:tc>
        <w:tc>
          <w:tcPr>
            <w:tcW w:w="435" w:type="pct"/>
            <w:tcBorders>
              <w:top w:val="nil"/>
              <w:left w:val="nil"/>
              <w:bottom w:val="dotted" w:sz="4" w:space="0" w:color="auto"/>
              <w:right w:val="dotted" w:sz="4" w:space="0" w:color="auto"/>
            </w:tcBorders>
            <w:shd w:val="clear" w:color="000000" w:fill="FFFFFF"/>
            <w:vAlign w:val="center"/>
            <w:hideMark/>
          </w:tcPr>
          <w:p w14:paraId="3527651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6,587.4 </w:t>
            </w:r>
          </w:p>
        </w:tc>
      </w:tr>
      <w:tr w:rsidR="00B9362C" w:rsidRPr="004A5FBC" w14:paraId="25E5C97E"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60C8CC2"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მარტვილის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A808FF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10,030.9 </w:t>
            </w:r>
          </w:p>
        </w:tc>
        <w:tc>
          <w:tcPr>
            <w:tcW w:w="438" w:type="pct"/>
            <w:tcBorders>
              <w:top w:val="nil"/>
              <w:left w:val="nil"/>
              <w:bottom w:val="dotted" w:sz="4" w:space="0" w:color="auto"/>
              <w:right w:val="dotted" w:sz="4" w:space="0" w:color="auto"/>
            </w:tcBorders>
            <w:shd w:val="clear" w:color="auto" w:fill="auto"/>
            <w:vAlign w:val="center"/>
            <w:hideMark/>
          </w:tcPr>
          <w:p w14:paraId="211FFE5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8,701.3 </w:t>
            </w:r>
          </w:p>
        </w:tc>
        <w:tc>
          <w:tcPr>
            <w:tcW w:w="438" w:type="pct"/>
            <w:tcBorders>
              <w:top w:val="nil"/>
              <w:left w:val="nil"/>
              <w:bottom w:val="dotted" w:sz="4" w:space="0" w:color="auto"/>
              <w:right w:val="dotted" w:sz="4" w:space="0" w:color="auto"/>
            </w:tcBorders>
            <w:shd w:val="clear" w:color="000000" w:fill="FFFFFF"/>
            <w:vAlign w:val="center"/>
            <w:hideMark/>
          </w:tcPr>
          <w:p w14:paraId="636D93B1"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7DC7D4B3"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7637CA5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2,310.0 </w:t>
            </w:r>
          </w:p>
        </w:tc>
        <w:tc>
          <w:tcPr>
            <w:tcW w:w="438" w:type="pct"/>
            <w:tcBorders>
              <w:top w:val="nil"/>
              <w:left w:val="nil"/>
              <w:bottom w:val="dotted" w:sz="4" w:space="0" w:color="auto"/>
              <w:right w:val="dotted" w:sz="4" w:space="0" w:color="auto"/>
            </w:tcBorders>
            <w:shd w:val="clear" w:color="000000" w:fill="FFFFFF"/>
            <w:vAlign w:val="center"/>
            <w:hideMark/>
          </w:tcPr>
          <w:p w14:paraId="555A5A6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980.4 </w:t>
            </w:r>
          </w:p>
        </w:tc>
        <w:tc>
          <w:tcPr>
            <w:tcW w:w="438" w:type="pct"/>
            <w:tcBorders>
              <w:top w:val="nil"/>
              <w:left w:val="nil"/>
              <w:bottom w:val="dotted" w:sz="4" w:space="0" w:color="auto"/>
              <w:right w:val="dotted" w:sz="4" w:space="0" w:color="auto"/>
            </w:tcBorders>
            <w:shd w:val="clear" w:color="000000" w:fill="FFFFFF"/>
            <w:vAlign w:val="center"/>
            <w:hideMark/>
          </w:tcPr>
          <w:p w14:paraId="064BD3F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7,545.9 </w:t>
            </w:r>
          </w:p>
        </w:tc>
        <w:tc>
          <w:tcPr>
            <w:tcW w:w="435" w:type="pct"/>
            <w:tcBorders>
              <w:top w:val="nil"/>
              <w:left w:val="nil"/>
              <w:bottom w:val="dotted" w:sz="4" w:space="0" w:color="auto"/>
              <w:right w:val="dotted" w:sz="4" w:space="0" w:color="auto"/>
            </w:tcBorders>
            <w:shd w:val="clear" w:color="000000" w:fill="FFFFFF"/>
            <w:vAlign w:val="center"/>
            <w:hideMark/>
          </w:tcPr>
          <w:p w14:paraId="260EEEA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7,545.9 </w:t>
            </w:r>
          </w:p>
        </w:tc>
      </w:tr>
      <w:tr w:rsidR="00B9362C" w:rsidRPr="004A5FBC" w14:paraId="72FD8385"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B6FBE49"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მესტიის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8E3FCB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10,936.1 </w:t>
            </w:r>
          </w:p>
        </w:tc>
        <w:tc>
          <w:tcPr>
            <w:tcW w:w="438" w:type="pct"/>
            <w:tcBorders>
              <w:top w:val="nil"/>
              <w:left w:val="nil"/>
              <w:bottom w:val="dotted" w:sz="4" w:space="0" w:color="auto"/>
              <w:right w:val="dotted" w:sz="4" w:space="0" w:color="auto"/>
            </w:tcBorders>
            <w:shd w:val="clear" w:color="auto" w:fill="auto"/>
            <w:vAlign w:val="center"/>
            <w:hideMark/>
          </w:tcPr>
          <w:p w14:paraId="2D62DE9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10,936.1 </w:t>
            </w:r>
          </w:p>
        </w:tc>
        <w:tc>
          <w:tcPr>
            <w:tcW w:w="438" w:type="pct"/>
            <w:tcBorders>
              <w:top w:val="nil"/>
              <w:left w:val="nil"/>
              <w:bottom w:val="dotted" w:sz="4" w:space="0" w:color="auto"/>
              <w:right w:val="dotted" w:sz="4" w:space="0" w:color="auto"/>
            </w:tcBorders>
            <w:shd w:val="clear" w:color="000000" w:fill="FFFFFF"/>
            <w:vAlign w:val="center"/>
            <w:hideMark/>
          </w:tcPr>
          <w:p w14:paraId="4502D040"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17FC0F54"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3BE4C87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2,800.0 </w:t>
            </w:r>
          </w:p>
        </w:tc>
        <w:tc>
          <w:tcPr>
            <w:tcW w:w="438" w:type="pct"/>
            <w:tcBorders>
              <w:top w:val="nil"/>
              <w:left w:val="nil"/>
              <w:bottom w:val="dotted" w:sz="4" w:space="0" w:color="auto"/>
              <w:right w:val="dotted" w:sz="4" w:space="0" w:color="auto"/>
            </w:tcBorders>
            <w:shd w:val="clear" w:color="000000" w:fill="FFFFFF"/>
            <w:vAlign w:val="center"/>
            <w:hideMark/>
          </w:tcPr>
          <w:p w14:paraId="52EAFA2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2,800.0 </w:t>
            </w:r>
          </w:p>
        </w:tc>
        <w:tc>
          <w:tcPr>
            <w:tcW w:w="438" w:type="pct"/>
            <w:tcBorders>
              <w:top w:val="nil"/>
              <w:left w:val="nil"/>
              <w:bottom w:val="dotted" w:sz="4" w:space="0" w:color="auto"/>
              <w:right w:val="dotted" w:sz="4" w:space="0" w:color="auto"/>
            </w:tcBorders>
            <w:shd w:val="clear" w:color="000000" w:fill="FFFFFF"/>
            <w:vAlign w:val="center"/>
            <w:hideMark/>
          </w:tcPr>
          <w:p w14:paraId="1B8BBF9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7,996.1 </w:t>
            </w:r>
          </w:p>
        </w:tc>
        <w:tc>
          <w:tcPr>
            <w:tcW w:w="435" w:type="pct"/>
            <w:tcBorders>
              <w:top w:val="nil"/>
              <w:left w:val="nil"/>
              <w:bottom w:val="dotted" w:sz="4" w:space="0" w:color="auto"/>
              <w:right w:val="dotted" w:sz="4" w:space="0" w:color="auto"/>
            </w:tcBorders>
            <w:shd w:val="clear" w:color="000000" w:fill="FFFFFF"/>
            <w:vAlign w:val="center"/>
            <w:hideMark/>
          </w:tcPr>
          <w:p w14:paraId="5B414B9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7,996.1 </w:t>
            </w:r>
          </w:p>
        </w:tc>
      </w:tr>
      <w:tr w:rsidR="00B9362C" w:rsidRPr="004A5FBC" w14:paraId="7DA0D966"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2AB70D8"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სენაკის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614B4C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9,080.2 </w:t>
            </w:r>
          </w:p>
        </w:tc>
        <w:tc>
          <w:tcPr>
            <w:tcW w:w="438" w:type="pct"/>
            <w:tcBorders>
              <w:top w:val="nil"/>
              <w:left w:val="nil"/>
              <w:bottom w:val="dotted" w:sz="4" w:space="0" w:color="auto"/>
              <w:right w:val="dotted" w:sz="4" w:space="0" w:color="auto"/>
            </w:tcBorders>
            <w:shd w:val="clear" w:color="auto" w:fill="auto"/>
            <w:vAlign w:val="center"/>
            <w:hideMark/>
          </w:tcPr>
          <w:p w14:paraId="6367495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8,264.3 </w:t>
            </w:r>
          </w:p>
        </w:tc>
        <w:tc>
          <w:tcPr>
            <w:tcW w:w="438" w:type="pct"/>
            <w:tcBorders>
              <w:top w:val="nil"/>
              <w:left w:val="nil"/>
              <w:bottom w:val="dotted" w:sz="4" w:space="0" w:color="auto"/>
              <w:right w:val="dotted" w:sz="4" w:space="0" w:color="auto"/>
            </w:tcBorders>
            <w:shd w:val="clear" w:color="000000" w:fill="FFFFFF"/>
            <w:vAlign w:val="center"/>
            <w:hideMark/>
          </w:tcPr>
          <w:p w14:paraId="0C75C81F"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1D8B0DED"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220.0 </w:t>
            </w:r>
          </w:p>
        </w:tc>
        <w:tc>
          <w:tcPr>
            <w:tcW w:w="438" w:type="pct"/>
            <w:tcBorders>
              <w:top w:val="nil"/>
              <w:left w:val="nil"/>
              <w:bottom w:val="dotted" w:sz="4" w:space="0" w:color="auto"/>
              <w:right w:val="dotted" w:sz="4" w:space="0" w:color="auto"/>
            </w:tcBorders>
            <w:shd w:val="clear" w:color="000000" w:fill="FFFFFF"/>
            <w:vAlign w:val="center"/>
            <w:hideMark/>
          </w:tcPr>
          <w:p w14:paraId="7AA20D9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1,584.9 </w:t>
            </w:r>
          </w:p>
        </w:tc>
        <w:tc>
          <w:tcPr>
            <w:tcW w:w="438" w:type="pct"/>
            <w:tcBorders>
              <w:top w:val="nil"/>
              <w:left w:val="nil"/>
              <w:bottom w:val="dotted" w:sz="4" w:space="0" w:color="auto"/>
              <w:right w:val="dotted" w:sz="4" w:space="0" w:color="auto"/>
            </w:tcBorders>
            <w:shd w:val="clear" w:color="000000" w:fill="FFFFFF"/>
            <w:vAlign w:val="center"/>
            <w:hideMark/>
          </w:tcPr>
          <w:p w14:paraId="35EF770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788.0 </w:t>
            </w:r>
          </w:p>
        </w:tc>
        <w:tc>
          <w:tcPr>
            <w:tcW w:w="438" w:type="pct"/>
            <w:tcBorders>
              <w:top w:val="nil"/>
              <w:left w:val="nil"/>
              <w:bottom w:val="dotted" w:sz="4" w:space="0" w:color="auto"/>
              <w:right w:val="dotted" w:sz="4" w:space="0" w:color="auto"/>
            </w:tcBorders>
            <w:shd w:val="clear" w:color="000000" w:fill="FFFFFF"/>
            <w:vAlign w:val="center"/>
            <w:hideMark/>
          </w:tcPr>
          <w:p w14:paraId="3EB60B0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7,275.3 </w:t>
            </w:r>
          </w:p>
        </w:tc>
        <w:tc>
          <w:tcPr>
            <w:tcW w:w="435" w:type="pct"/>
            <w:tcBorders>
              <w:top w:val="nil"/>
              <w:left w:val="nil"/>
              <w:bottom w:val="dotted" w:sz="4" w:space="0" w:color="auto"/>
              <w:right w:val="dotted" w:sz="4" w:space="0" w:color="auto"/>
            </w:tcBorders>
            <w:shd w:val="clear" w:color="000000" w:fill="FFFFFF"/>
            <w:vAlign w:val="center"/>
            <w:hideMark/>
          </w:tcPr>
          <w:p w14:paraId="68D2E4C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7,256.3 </w:t>
            </w:r>
          </w:p>
        </w:tc>
      </w:tr>
      <w:tr w:rsidR="00B9362C" w:rsidRPr="004A5FBC" w14:paraId="376AC9E5"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EC11618"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ჩხოროწყუს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07949E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9,250.8 </w:t>
            </w:r>
          </w:p>
        </w:tc>
        <w:tc>
          <w:tcPr>
            <w:tcW w:w="438" w:type="pct"/>
            <w:tcBorders>
              <w:top w:val="nil"/>
              <w:left w:val="nil"/>
              <w:bottom w:val="dotted" w:sz="4" w:space="0" w:color="auto"/>
              <w:right w:val="dotted" w:sz="4" w:space="0" w:color="auto"/>
            </w:tcBorders>
            <w:shd w:val="clear" w:color="auto" w:fill="auto"/>
            <w:vAlign w:val="center"/>
            <w:hideMark/>
          </w:tcPr>
          <w:p w14:paraId="7814B25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9,137.9 </w:t>
            </w:r>
          </w:p>
        </w:tc>
        <w:tc>
          <w:tcPr>
            <w:tcW w:w="438" w:type="pct"/>
            <w:tcBorders>
              <w:top w:val="nil"/>
              <w:left w:val="nil"/>
              <w:bottom w:val="dotted" w:sz="4" w:space="0" w:color="auto"/>
              <w:right w:val="dotted" w:sz="4" w:space="0" w:color="auto"/>
            </w:tcBorders>
            <w:shd w:val="clear" w:color="000000" w:fill="FFFFFF"/>
            <w:vAlign w:val="center"/>
            <w:hideMark/>
          </w:tcPr>
          <w:p w14:paraId="4D0B10B8"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3C8D3D95"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118055B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2,250.0 </w:t>
            </w:r>
          </w:p>
        </w:tc>
        <w:tc>
          <w:tcPr>
            <w:tcW w:w="438" w:type="pct"/>
            <w:tcBorders>
              <w:top w:val="nil"/>
              <w:left w:val="nil"/>
              <w:bottom w:val="dotted" w:sz="4" w:space="0" w:color="auto"/>
              <w:right w:val="dotted" w:sz="4" w:space="0" w:color="auto"/>
            </w:tcBorders>
            <w:shd w:val="clear" w:color="000000" w:fill="FFFFFF"/>
            <w:vAlign w:val="center"/>
            <w:hideMark/>
          </w:tcPr>
          <w:p w14:paraId="03645BF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2,137.1 </w:t>
            </w:r>
          </w:p>
        </w:tc>
        <w:tc>
          <w:tcPr>
            <w:tcW w:w="438" w:type="pct"/>
            <w:tcBorders>
              <w:top w:val="nil"/>
              <w:left w:val="nil"/>
              <w:bottom w:val="dotted" w:sz="4" w:space="0" w:color="auto"/>
              <w:right w:val="dotted" w:sz="4" w:space="0" w:color="auto"/>
            </w:tcBorders>
            <w:shd w:val="clear" w:color="000000" w:fill="FFFFFF"/>
            <w:vAlign w:val="center"/>
            <w:hideMark/>
          </w:tcPr>
          <w:p w14:paraId="3C28E57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6,805.8 </w:t>
            </w:r>
          </w:p>
        </w:tc>
        <w:tc>
          <w:tcPr>
            <w:tcW w:w="435" w:type="pct"/>
            <w:tcBorders>
              <w:top w:val="nil"/>
              <w:left w:val="nil"/>
              <w:bottom w:val="dotted" w:sz="4" w:space="0" w:color="auto"/>
              <w:right w:val="dotted" w:sz="4" w:space="0" w:color="auto"/>
            </w:tcBorders>
            <w:shd w:val="clear" w:color="000000" w:fill="FFFFFF"/>
            <w:vAlign w:val="center"/>
            <w:hideMark/>
          </w:tcPr>
          <w:p w14:paraId="07F75B0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6,805.8 </w:t>
            </w:r>
          </w:p>
        </w:tc>
      </w:tr>
      <w:tr w:rsidR="00B9362C" w:rsidRPr="004A5FBC" w14:paraId="4552487C"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6D02731"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წალენჯიხის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A7C43D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6,154.8 </w:t>
            </w:r>
          </w:p>
        </w:tc>
        <w:tc>
          <w:tcPr>
            <w:tcW w:w="438" w:type="pct"/>
            <w:tcBorders>
              <w:top w:val="nil"/>
              <w:left w:val="nil"/>
              <w:bottom w:val="dotted" w:sz="4" w:space="0" w:color="auto"/>
              <w:right w:val="dotted" w:sz="4" w:space="0" w:color="auto"/>
            </w:tcBorders>
            <w:shd w:val="clear" w:color="auto" w:fill="auto"/>
            <w:vAlign w:val="center"/>
            <w:hideMark/>
          </w:tcPr>
          <w:p w14:paraId="1C435C0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5,978.8 </w:t>
            </w:r>
          </w:p>
        </w:tc>
        <w:tc>
          <w:tcPr>
            <w:tcW w:w="438" w:type="pct"/>
            <w:tcBorders>
              <w:top w:val="nil"/>
              <w:left w:val="nil"/>
              <w:bottom w:val="dotted" w:sz="4" w:space="0" w:color="auto"/>
              <w:right w:val="dotted" w:sz="4" w:space="0" w:color="auto"/>
            </w:tcBorders>
            <w:shd w:val="clear" w:color="000000" w:fill="FFFFFF"/>
            <w:vAlign w:val="center"/>
            <w:hideMark/>
          </w:tcPr>
          <w:p w14:paraId="5F2F73D4"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3A7B77B0"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2DAB757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1,242.2 </w:t>
            </w:r>
          </w:p>
        </w:tc>
        <w:tc>
          <w:tcPr>
            <w:tcW w:w="438" w:type="pct"/>
            <w:tcBorders>
              <w:top w:val="nil"/>
              <w:left w:val="nil"/>
              <w:bottom w:val="dotted" w:sz="4" w:space="0" w:color="auto"/>
              <w:right w:val="dotted" w:sz="4" w:space="0" w:color="auto"/>
            </w:tcBorders>
            <w:shd w:val="clear" w:color="000000" w:fill="FFFFFF"/>
            <w:vAlign w:val="center"/>
            <w:hideMark/>
          </w:tcPr>
          <w:p w14:paraId="25C5A6C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1,096.4 </w:t>
            </w:r>
          </w:p>
        </w:tc>
        <w:tc>
          <w:tcPr>
            <w:tcW w:w="438" w:type="pct"/>
            <w:tcBorders>
              <w:top w:val="nil"/>
              <w:left w:val="nil"/>
              <w:bottom w:val="dotted" w:sz="4" w:space="0" w:color="auto"/>
              <w:right w:val="dotted" w:sz="4" w:space="0" w:color="auto"/>
            </w:tcBorders>
            <w:shd w:val="clear" w:color="000000" w:fill="FFFFFF"/>
            <w:vAlign w:val="center"/>
            <w:hideMark/>
          </w:tcPr>
          <w:p w14:paraId="2A9CE12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4,687.6 </w:t>
            </w:r>
          </w:p>
        </w:tc>
        <w:tc>
          <w:tcPr>
            <w:tcW w:w="435" w:type="pct"/>
            <w:tcBorders>
              <w:top w:val="nil"/>
              <w:left w:val="nil"/>
              <w:bottom w:val="dotted" w:sz="4" w:space="0" w:color="auto"/>
              <w:right w:val="dotted" w:sz="4" w:space="0" w:color="auto"/>
            </w:tcBorders>
            <w:shd w:val="clear" w:color="000000" w:fill="FFFFFF"/>
            <w:vAlign w:val="center"/>
            <w:hideMark/>
          </w:tcPr>
          <w:p w14:paraId="5F75CD4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4,657.4 </w:t>
            </w:r>
          </w:p>
        </w:tc>
      </w:tr>
      <w:tr w:rsidR="00B9362C" w:rsidRPr="004A5FBC" w14:paraId="226ACA96"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0B38F66"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ხობის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390E11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6,766.9 </w:t>
            </w:r>
          </w:p>
        </w:tc>
        <w:tc>
          <w:tcPr>
            <w:tcW w:w="438" w:type="pct"/>
            <w:tcBorders>
              <w:top w:val="nil"/>
              <w:left w:val="nil"/>
              <w:bottom w:val="dotted" w:sz="4" w:space="0" w:color="auto"/>
              <w:right w:val="dotted" w:sz="4" w:space="0" w:color="auto"/>
            </w:tcBorders>
            <w:shd w:val="clear" w:color="auto" w:fill="auto"/>
            <w:vAlign w:val="center"/>
            <w:hideMark/>
          </w:tcPr>
          <w:p w14:paraId="68173F0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6,763.2 </w:t>
            </w:r>
          </w:p>
        </w:tc>
        <w:tc>
          <w:tcPr>
            <w:tcW w:w="438" w:type="pct"/>
            <w:tcBorders>
              <w:top w:val="nil"/>
              <w:left w:val="nil"/>
              <w:bottom w:val="dotted" w:sz="4" w:space="0" w:color="auto"/>
              <w:right w:val="dotted" w:sz="4" w:space="0" w:color="auto"/>
            </w:tcBorders>
            <w:shd w:val="clear" w:color="000000" w:fill="FFFFFF"/>
            <w:vAlign w:val="center"/>
            <w:hideMark/>
          </w:tcPr>
          <w:p w14:paraId="5EDA3D41"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14:paraId="756CC04D"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235.0 </w:t>
            </w:r>
          </w:p>
        </w:tc>
        <w:tc>
          <w:tcPr>
            <w:tcW w:w="438" w:type="pct"/>
            <w:tcBorders>
              <w:top w:val="nil"/>
              <w:left w:val="nil"/>
              <w:bottom w:val="dotted" w:sz="4" w:space="0" w:color="auto"/>
              <w:right w:val="dotted" w:sz="4" w:space="0" w:color="auto"/>
            </w:tcBorders>
            <w:shd w:val="clear" w:color="000000" w:fill="FFFFFF"/>
            <w:vAlign w:val="center"/>
            <w:hideMark/>
          </w:tcPr>
          <w:p w14:paraId="681A341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04C782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20AAFD7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6,531.9 </w:t>
            </w:r>
          </w:p>
        </w:tc>
        <w:tc>
          <w:tcPr>
            <w:tcW w:w="435" w:type="pct"/>
            <w:tcBorders>
              <w:top w:val="nil"/>
              <w:left w:val="nil"/>
              <w:bottom w:val="dotted" w:sz="4" w:space="0" w:color="auto"/>
              <w:right w:val="dotted" w:sz="4" w:space="0" w:color="auto"/>
            </w:tcBorders>
            <w:shd w:val="clear" w:color="000000" w:fill="FFFFFF"/>
            <w:vAlign w:val="center"/>
            <w:hideMark/>
          </w:tcPr>
          <w:p w14:paraId="5ACA6AA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6,528.2 </w:t>
            </w:r>
          </w:p>
        </w:tc>
      </w:tr>
      <w:tr w:rsidR="00B9362C" w:rsidRPr="004A5FBC" w14:paraId="28B05F8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5EA9343" w14:textId="77777777" w:rsidR="00B9362C" w:rsidRPr="004A5FBC" w:rsidRDefault="00B9362C" w:rsidP="00A10218">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შიდა ქართლის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43206913"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42,532.5 </w:t>
            </w:r>
          </w:p>
        </w:tc>
        <w:tc>
          <w:tcPr>
            <w:tcW w:w="438" w:type="pct"/>
            <w:tcBorders>
              <w:top w:val="nil"/>
              <w:left w:val="nil"/>
              <w:bottom w:val="dotted" w:sz="4" w:space="0" w:color="auto"/>
              <w:right w:val="dotted" w:sz="4" w:space="0" w:color="auto"/>
            </w:tcBorders>
            <w:shd w:val="clear" w:color="auto" w:fill="auto"/>
            <w:vAlign w:val="center"/>
            <w:hideMark/>
          </w:tcPr>
          <w:p w14:paraId="4D6BE1EE"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42,464.6 </w:t>
            </w:r>
          </w:p>
        </w:tc>
        <w:tc>
          <w:tcPr>
            <w:tcW w:w="438" w:type="pct"/>
            <w:tcBorders>
              <w:top w:val="nil"/>
              <w:left w:val="nil"/>
              <w:bottom w:val="dotted" w:sz="4" w:space="0" w:color="auto"/>
              <w:right w:val="dotted" w:sz="4" w:space="0" w:color="auto"/>
            </w:tcBorders>
            <w:shd w:val="clear" w:color="000000" w:fill="FFFFFF"/>
            <w:vAlign w:val="center"/>
            <w:hideMark/>
          </w:tcPr>
          <w:p w14:paraId="3EC7541B"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1,210.0 </w:t>
            </w:r>
          </w:p>
        </w:tc>
        <w:tc>
          <w:tcPr>
            <w:tcW w:w="438" w:type="pct"/>
            <w:tcBorders>
              <w:top w:val="nil"/>
              <w:left w:val="nil"/>
              <w:bottom w:val="dotted" w:sz="4" w:space="0" w:color="auto"/>
              <w:right w:val="dotted" w:sz="4" w:space="0" w:color="auto"/>
            </w:tcBorders>
            <w:shd w:val="clear" w:color="000000" w:fill="FFFFFF"/>
            <w:vAlign w:val="center"/>
            <w:hideMark/>
          </w:tcPr>
          <w:p w14:paraId="7FF2782E"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1,210.0 </w:t>
            </w:r>
          </w:p>
        </w:tc>
        <w:tc>
          <w:tcPr>
            <w:tcW w:w="438" w:type="pct"/>
            <w:tcBorders>
              <w:top w:val="nil"/>
              <w:left w:val="nil"/>
              <w:bottom w:val="dotted" w:sz="4" w:space="0" w:color="auto"/>
              <w:right w:val="dotted" w:sz="4" w:space="0" w:color="auto"/>
            </w:tcBorders>
            <w:shd w:val="clear" w:color="000000" w:fill="FFFFFF"/>
            <w:vAlign w:val="center"/>
            <w:hideMark/>
          </w:tcPr>
          <w:p w14:paraId="13F97DE4"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6,500.0 </w:t>
            </w:r>
          </w:p>
        </w:tc>
        <w:tc>
          <w:tcPr>
            <w:tcW w:w="438" w:type="pct"/>
            <w:tcBorders>
              <w:top w:val="nil"/>
              <w:left w:val="nil"/>
              <w:bottom w:val="dotted" w:sz="4" w:space="0" w:color="auto"/>
              <w:right w:val="dotted" w:sz="4" w:space="0" w:color="auto"/>
            </w:tcBorders>
            <w:shd w:val="clear" w:color="000000" w:fill="FFFFFF"/>
            <w:vAlign w:val="center"/>
            <w:hideMark/>
          </w:tcPr>
          <w:p w14:paraId="655F4CFF"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6,450.8 </w:t>
            </w:r>
          </w:p>
        </w:tc>
        <w:tc>
          <w:tcPr>
            <w:tcW w:w="438" w:type="pct"/>
            <w:tcBorders>
              <w:top w:val="nil"/>
              <w:left w:val="nil"/>
              <w:bottom w:val="dotted" w:sz="4" w:space="0" w:color="auto"/>
              <w:right w:val="dotted" w:sz="4" w:space="0" w:color="auto"/>
            </w:tcBorders>
            <w:shd w:val="clear" w:color="000000" w:fill="FFFFFF"/>
            <w:vAlign w:val="center"/>
            <w:hideMark/>
          </w:tcPr>
          <w:p w14:paraId="1419C32F"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34,822.5 </w:t>
            </w:r>
          </w:p>
        </w:tc>
        <w:tc>
          <w:tcPr>
            <w:tcW w:w="435" w:type="pct"/>
            <w:tcBorders>
              <w:top w:val="nil"/>
              <w:left w:val="nil"/>
              <w:bottom w:val="dotted" w:sz="4" w:space="0" w:color="auto"/>
              <w:right w:val="dotted" w:sz="4" w:space="0" w:color="auto"/>
            </w:tcBorders>
            <w:shd w:val="clear" w:color="000000" w:fill="FFFFFF"/>
            <w:vAlign w:val="center"/>
            <w:hideMark/>
          </w:tcPr>
          <w:p w14:paraId="3B618ECF"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34,803.8 </w:t>
            </w:r>
          </w:p>
        </w:tc>
      </w:tr>
      <w:tr w:rsidR="00B9362C" w:rsidRPr="004A5FBC" w14:paraId="388FC155"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14DD76D"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გორის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24E1D1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13,397.1 </w:t>
            </w:r>
          </w:p>
        </w:tc>
        <w:tc>
          <w:tcPr>
            <w:tcW w:w="438" w:type="pct"/>
            <w:tcBorders>
              <w:top w:val="nil"/>
              <w:left w:val="nil"/>
              <w:bottom w:val="dotted" w:sz="4" w:space="0" w:color="auto"/>
              <w:right w:val="dotted" w:sz="4" w:space="0" w:color="auto"/>
            </w:tcBorders>
            <w:shd w:val="clear" w:color="auto" w:fill="auto"/>
            <w:vAlign w:val="center"/>
            <w:hideMark/>
          </w:tcPr>
          <w:p w14:paraId="39BF6A9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13,347.8 </w:t>
            </w:r>
          </w:p>
        </w:tc>
        <w:tc>
          <w:tcPr>
            <w:tcW w:w="438" w:type="pct"/>
            <w:tcBorders>
              <w:top w:val="nil"/>
              <w:left w:val="nil"/>
              <w:bottom w:val="dotted" w:sz="4" w:space="0" w:color="auto"/>
              <w:right w:val="dotted" w:sz="4" w:space="0" w:color="auto"/>
            </w:tcBorders>
            <w:shd w:val="clear" w:color="000000" w:fill="FFFFFF"/>
            <w:vAlign w:val="center"/>
            <w:hideMark/>
          </w:tcPr>
          <w:p w14:paraId="7F696F08"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335.0 </w:t>
            </w:r>
          </w:p>
        </w:tc>
        <w:tc>
          <w:tcPr>
            <w:tcW w:w="438" w:type="pct"/>
            <w:tcBorders>
              <w:top w:val="nil"/>
              <w:left w:val="nil"/>
              <w:bottom w:val="dotted" w:sz="4" w:space="0" w:color="auto"/>
              <w:right w:val="dotted" w:sz="4" w:space="0" w:color="auto"/>
            </w:tcBorders>
            <w:shd w:val="clear" w:color="000000" w:fill="FFFFFF"/>
            <w:vAlign w:val="center"/>
            <w:hideMark/>
          </w:tcPr>
          <w:p w14:paraId="0AD584FD"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335.0 </w:t>
            </w:r>
          </w:p>
        </w:tc>
        <w:tc>
          <w:tcPr>
            <w:tcW w:w="438" w:type="pct"/>
            <w:tcBorders>
              <w:top w:val="nil"/>
              <w:left w:val="nil"/>
              <w:bottom w:val="dotted" w:sz="4" w:space="0" w:color="auto"/>
              <w:right w:val="dotted" w:sz="4" w:space="0" w:color="auto"/>
            </w:tcBorders>
            <w:shd w:val="clear" w:color="000000" w:fill="FFFFFF"/>
            <w:vAlign w:val="center"/>
            <w:hideMark/>
          </w:tcPr>
          <w:p w14:paraId="3C5B93C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230.0 </w:t>
            </w:r>
          </w:p>
        </w:tc>
        <w:tc>
          <w:tcPr>
            <w:tcW w:w="438" w:type="pct"/>
            <w:tcBorders>
              <w:top w:val="nil"/>
              <w:left w:val="nil"/>
              <w:bottom w:val="dotted" w:sz="4" w:space="0" w:color="auto"/>
              <w:right w:val="dotted" w:sz="4" w:space="0" w:color="auto"/>
            </w:tcBorders>
            <w:shd w:val="clear" w:color="000000" w:fill="FFFFFF"/>
            <w:vAlign w:val="center"/>
            <w:hideMark/>
          </w:tcPr>
          <w:p w14:paraId="2041508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180.8 </w:t>
            </w:r>
          </w:p>
        </w:tc>
        <w:tc>
          <w:tcPr>
            <w:tcW w:w="438" w:type="pct"/>
            <w:tcBorders>
              <w:top w:val="nil"/>
              <w:left w:val="nil"/>
              <w:bottom w:val="dotted" w:sz="4" w:space="0" w:color="auto"/>
              <w:right w:val="dotted" w:sz="4" w:space="0" w:color="auto"/>
            </w:tcBorders>
            <w:shd w:val="clear" w:color="000000" w:fill="FFFFFF"/>
            <w:vAlign w:val="center"/>
            <w:hideMark/>
          </w:tcPr>
          <w:p w14:paraId="04BA071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12,832.1 </w:t>
            </w:r>
          </w:p>
        </w:tc>
        <w:tc>
          <w:tcPr>
            <w:tcW w:w="435" w:type="pct"/>
            <w:tcBorders>
              <w:top w:val="nil"/>
              <w:left w:val="nil"/>
              <w:bottom w:val="dotted" w:sz="4" w:space="0" w:color="auto"/>
              <w:right w:val="dotted" w:sz="4" w:space="0" w:color="auto"/>
            </w:tcBorders>
            <w:shd w:val="clear" w:color="000000" w:fill="FFFFFF"/>
            <w:vAlign w:val="center"/>
            <w:hideMark/>
          </w:tcPr>
          <w:p w14:paraId="6FAF710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12,832.0 </w:t>
            </w:r>
          </w:p>
        </w:tc>
      </w:tr>
      <w:tr w:rsidR="00B9362C" w:rsidRPr="004A5FBC" w14:paraId="44AF9010"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DF89EBC"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ერედვის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5EE8FB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2,222.0 </w:t>
            </w:r>
          </w:p>
        </w:tc>
        <w:tc>
          <w:tcPr>
            <w:tcW w:w="438" w:type="pct"/>
            <w:tcBorders>
              <w:top w:val="nil"/>
              <w:left w:val="nil"/>
              <w:bottom w:val="dotted" w:sz="4" w:space="0" w:color="auto"/>
              <w:right w:val="dotted" w:sz="4" w:space="0" w:color="auto"/>
            </w:tcBorders>
            <w:shd w:val="clear" w:color="auto" w:fill="auto"/>
            <w:vAlign w:val="center"/>
            <w:hideMark/>
          </w:tcPr>
          <w:p w14:paraId="6C0CAF1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2,222.0 </w:t>
            </w:r>
          </w:p>
        </w:tc>
        <w:tc>
          <w:tcPr>
            <w:tcW w:w="438" w:type="pct"/>
            <w:tcBorders>
              <w:top w:val="nil"/>
              <w:left w:val="nil"/>
              <w:bottom w:val="dotted" w:sz="4" w:space="0" w:color="auto"/>
              <w:right w:val="dotted" w:sz="4" w:space="0" w:color="auto"/>
            </w:tcBorders>
            <w:shd w:val="clear" w:color="000000" w:fill="FFFFFF"/>
            <w:vAlign w:val="center"/>
            <w:hideMark/>
          </w:tcPr>
          <w:p w14:paraId="3DA68529"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55.0 </w:t>
            </w:r>
          </w:p>
        </w:tc>
        <w:tc>
          <w:tcPr>
            <w:tcW w:w="438" w:type="pct"/>
            <w:tcBorders>
              <w:top w:val="nil"/>
              <w:left w:val="nil"/>
              <w:bottom w:val="dotted" w:sz="4" w:space="0" w:color="auto"/>
              <w:right w:val="dotted" w:sz="4" w:space="0" w:color="auto"/>
            </w:tcBorders>
            <w:shd w:val="clear" w:color="000000" w:fill="FFFFFF"/>
            <w:vAlign w:val="center"/>
            <w:hideMark/>
          </w:tcPr>
          <w:p w14:paraId="384F5488"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55.0 </w:t>
            </w:r>
          </w:p>
        </w:tc>
        <w:tc>
          <w:tcPr>
            <w:tcW w:w="438" w:type="pct"/>
            <w:tcBorders>
              <w:top w:val="nil"/>
              <w:left w:val="nil"/>
              <w:bottom w:val="dotted" w:sz="4" w:space="0" w:color="auto"/>
              <w:right w:val="dotted" w:sz="4" w:space="0" w:color="auto"/>
            </w:tcBorders>
            <w:shd w:val="clear" w:color="000000" w:fill="FFFFFF"/>
            <w:vAlign w:val="center"/>
            <w:hideMark/>
          </w:tcPr>
          <w:p w14:paraId="566AA8B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2,167.0 </w:t>
            </w:r>
          </w:p>
        </w:tc>
        <w:tc>
          <w:tcPr>
            <w:tcW w:w="438" w:type="pct"/>
            <w:tcBorders>
              <w:top w:val="nil"/>
              <w:left w:val="nil"/>
              <w:bottom w:val="dotted" w:sz="4" w:space="0" w:color="auto"/>
              <w:right w:val="dotted" w:sz="4" w:space="0" w:color="auto"/>
            </w:tcBorders>
            <w:shd w:val="clear" w:color="000000" w:fill="FFFFFF"/>
            <w:vAlign w:val="center"/>
            <w:hideMark/>
          </w:tcPr>
          <w:p w14:paraId="54D66C7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2,167.0 </w:t>
            </w:r>
          </w:p>
        </w:tc>
        <w:tc>
          <w:tcPr>
            <w:tcW w:w="438" w:type="pct"/>
            <w:tcBorders>
              <w:top w:val="nil"/>
              <w:left w:val="nil"/>
              <w:bottom w:val="dotted" w:sz="4" w:space="0" w:color="auto"/>
              <w:right w:val="dotted" w:sz="4" w:space="0" w:color="auto"/>
            </w:tcBorders>
            <w:shd w:val="clear" w:color="000000" w:fill="FFFFFF"/>
            <w:vAlign w:val="center"/>
            <w:hideMark/>
          </w:tcPr>
          <w:p w14:paraId="410CB74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1FDEE2C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B9362C" w:rsidRPr="004A5FBC" w14:paraId="0E22D456"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E369B7E"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ქურთის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FF7F6E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2,388.0 </w:t>
            </w:r>
          </w:p>
        </w:tc>
        <w:tc>
          <w:tcPr>
            <w:tcW w:w="438" w:type="pct"/>
            <w:tcBorders>
              <w:top w:val="nil"/>
              <w:left w:val="nil"/>
              <w:bottom w:val="dotted" w:sz="4" w:space="0" w:color="auto"/>
              <w:right w:val="dotted" w:sz="4" w:space="0" w:color="auto"/>
            </w:tcBorders>
            <w:shd w:val="clear" w:color="auto" w:fill="auto"/>
            <w:vAlign w:val="center"/>
            <w:hideMark/>
          </w:tcPr>
          <w:p w14:paraId="56C7FCB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2,388.0 </w:t>
            </w:r>
          </w:p>
        </w:tc>
        <w:tc>
          <w:tcPr>
            <w:tcW w:w="438" w:type="pct"/>
            <w:tcBorders>
              <w:top w:val="nil"/>
              <w:left w:val="nil"/>
              <w:bottom w:val="dotted" w:sz="4" w:space="0" w:color="auto"/>
              <w:right w:val="dotted" w:sz="4" w:space="0" w:color="auto"/>
            </w:tcBorders>
            <w:shd w:val="clear" w:color="000000" w:fill="FFFFFF"/>
            <w:vAlign w:val="center"/>
            <w:hideMark/>
          </w:tcPr>
          <w:p w14:paraId="513701E6"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4650B357"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20FCE1D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2,288.0 </w:t>
            </w:r>
          </w:p>
        </w:tc>
        <w:tc>
          <w:tcPr>
            <w:tcW w:w="438" w:type="pct"/>
            <w:tcBorders>
              <w:top w:val="nil"/>
              <w:left w:val="nil"/>
              <w:bottom w:val="dotted" w:sz="4" w:space="0" w:color="auto"/>
              <w:right w:val="dotted" w:sz="4" w:space="0" w:color="auto"/>
            </w:tcBorders>
            <w:shd w:val="clear" w:color="000000" w:fill="FFFFFF"/>
            <w:vAlign w:val="center"/>
            <w:hideMark/>
          </w:tcPr>
          <w:p w14:paraId="207057F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2,288.0 </w:t>
            </w:r>
          </w:p>
        </w:tc>
        <w:tc>
          <w:tcPr>
            <w:tcW w:w="438" w:type="pct"/>
            <w:tcBorders>
              <w:top w:val="nil"/>
              <w:left w:val="nil"/>
              <w:bottom w:val="dotted" w:sz="4" w:space="0" w:color="auto"/>
              <w:right w:val="dotted" w:sz="4" w:space="0" w:color="auto"/>
            </w:tcBorders>
            <w:shd w:val="clear" w:color="000000" w:fill="FFFFFF"/>
            <w:vAlign w:val="center"/>
            <w:hideMark/>
          </w:tcPr>
          <w:p w14:paraId="10EB38F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2AF4D88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B9362C" w:rsidRPr="004A5FBC" w14:paraId="7BC0FAA4"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938AA4D"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ქარელის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DEA3B9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7,849.8 </w:t>
            </w:r>
          </w:p>
        </w:tc>
        <w:tc>
          <w:tcPr>
            <w:tcW w:w="438" w:type="pct"/>
            <w:tcBorders>
              <w:top w:val="nil"/>
              <w:left w:val="nil"/>
              <w:bottom w:val="dotted" w:sz="4" w:space="0" w:color="auto"/>
              <w:right w:val="dotted" w:sz="4" w:space="0" w:color="auto"/>
            </w:tcBorders>
            <w:shd w:val="clear" w:color="auto" w:fill="auto"/>
            <w:vAlign w:val="center"/>
            <w:hideMark/>
          </w:tcPr>
          <w:p w14:paraId="5DFDE89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7,849.8 </w:t>
            </w:r>
          </w:p>
        </w:tc>
        <w:tc>
          <w:tcPr>
            <w:tcW w:w="438" w:type="pct"/>
            <w:tcBorders>
              <w:top w:val="nil"/>
              <w:left w:val="nil"/>
              <w:bottom w:val="dotted" w:sz="4" w:space="0" w:color="auto"/>
              <w:right w:val="dotted" w:sz="4" w:space="0" w:color="auto"/>
            </w:tcBorders>
            <w:shd w:val="clear" w:color="000000" w:fill="FFFFFF"/>
            <w:vAlign w:val="center"/>
            <w:hideMark/>
          </w:tcPr>
          <w:p w14:paraId="70D12B5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2379A3AB"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0C88ADF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286A43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256906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7,609.8 </w:t>
            </w:r>
          </w:p>
        </w:tc>
        <w:tc>
          <w:tcPr>
            <w:tcW w:w="435" w:type="pct"/>
            <w:tcBorders>
              <w:top w:val="nil"/>
              <w:left w:val="nil"/>
              <w:bottom w:val="dotted" w:sz="4" w:space="0" w:color="auto"/>
              <w:right w:val="dotted" w:sz="4" w:space="0" w:color="auto"/>
            </w:tcBorders>
            <w:shd w:val="clear" w:color="000000" w:fill="FFFFFF"/>
            <w:vAlign w:val="center"/>
            <w:hideMark/>
          </w:tcPr>
          <w:p w14:paraId="3DEE585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7,609.8 </w:t>
            </w:r>
          </w:p>
        </w:tc>
      </w:tr>
      <w:tr w:rsidR="00B9362C" w:rsidRPr="004A5FBC" w14:paraId="10CA6137"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55C6661"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კასპის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4D07A5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6,813.9 </w:t>
            </w:r>
          </w:p>
        </w:tc>
        <w:tc>
          <w:tcPr>
            <w:tcW w:w="438" w:type="pct"/>
            <w:tcBorders>
              <w:top w:val="nil"/>
              <w:left w:val="nil"/>
              <w:bottom w:val="dotted" w:sz="4" w:space="0" w:color="auto"/>
              <w:right w:val="dotted" w:sz="4" w:space="0" w:color="auto"/>
            </w:tcBorders>
            <w:shd w:val="clear" w:color="auto" w:fill="auto"/>
            <w:vAlign w:val="center"/>
            <w:hideMark/>
          </w:tcPr>
          <w:p w14:paraId="3CF34DE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6,795.2 </w:t>
            </w:r>
          </w:p>
        </w:tc>
        <w:tc>
          <w:tcPr>
            <w:tcW w:w="438" w:type="pct"/>
            <w:tcBorders>
              <w:top w:val="nil"/>
              <w:left w:val="nil"/>
              <w:bottom w:val="dotted" w:sz="4" w:space="0" w:color="auto"/>
              <w:right w:val="dotted" w:sz="4" w:space="0" w:color="auto"/>
            </w:tcBorders>
            <w:shd w:val="clear" w:color="000000" w:fill="FFFFFF"/>
            <w:vAlign w:val="center"/>
            <w:hideMark/>
          </w:tcPr>
          <w:p w14:paraId="5D006405"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7309EA22"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195.0 </w:t>
            </w:r>
          </w:p>
        </w:tc>
        <w:tc>
          <w:tcPr>
            <w:tcW w:w="438" w:type="pct"/>
            <w:tcBorders>
              <w:top w:val="nil"/>
              <w:left w:val="nil"/>
              <w:bottom w:val="dotted" w:sz="4" w:space="0" w:color="auto"/>
              <w:right w:val="dotted" w:sz="4" w:space="0" w:color="auto"/>
            </w:tcBorders>
            <w:shd w:val="clear" w:color="000000" w:fill="FFFFFF"/>
            <w:vAlign w:val="center"/>
            <w:hideMark/>
          </w:tcPr>
          <w:p w14:paraId="5E67FDC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67FBCF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D82463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6,618.9 </w:t>
            </w:r>
          </w:p>
        </w:tc>
        <w:tc>
          <w:tcPr>
            <w:tcW w:w="435" w:type="pct"/>
            <w:tcBorders>
              <w:top w:val="nil"/>
              <w:left w:val="nil"/>
              <w:bottom w:val="dotted" w:sz="4" w:space="0" w:color="auto"/>
              <w:right w:val="dotted" w:sz="4" w:space="0" w:color="auto"/>
            </w:tcBorders>
            <w:shd w:val="clear" w:color="000000" w:fill="FFFFFF"/>
            <w:vAlign w:val="center"/>
            <w:hideMark/>
          </w:tcPr>
          <w:p w14:paraId="09CCCC6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6,600.2 </w:t>
            </w:r>
          </w:p>
        </w:tc>
      </w:tr>
      <w:tr w:rsidR="00B9362C" w:rsidRPr="004A5FBC" w14:paraId="42AC865B"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F002DA2"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თიღვის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4E3719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1,850.0 </w:t>
            </w:r>
          </w:p>
        </w:tc>
        <w:tc>
          <w:tcPr>
            <w:tcW w:w="438" w:type="pct"/>
            <w:tcBorders>
              <w:top w:val="nil"/>
              <w:left w:val="nil"/>
              <w:bottom w:val="dotted" w:sz="4" w:space="0" w:color="auto"/>
              <w:right w:val="dotted" w:sz="4" w:space="0" w:color="auto"/>
            </w:tcBorders>
            <w:shd w:val="clear" w:color="auto" w:fill="auto"/>
            <w:vAlign w:val="center"/>
            <w:hideMark/>
          </w:tcPr>
          <w:p w14:paraId="2489DAF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1,850.0 </w:t>
            </w:r>
          </w:p>
        </w:tc>
        <w:tc>
          <w:tcPr>
            <w:tcW w:w="438" w:type="pct"/>
            <w:tcBorders>
              <w:top w:val="nil"/>
              <w:left w:val="nil"/>
              <w:bottom w:val="dotted" w:sz="4" w:space="0" w:color="auto"/>
              <w:right w:val="dotted" w:sz="4" w:space="0" w:color="auto"/>
            </w:tcBorders>
            <w:shd w:val="clear" w:color="000000" w:fill="FFFFFF"/>
            <w:vAlign w:val="center"/>
            <w:hideMark/>
          </w:tcPr>
          <w:p w14:paraId="57A119A7"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14:paraId="5A620E28"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35.0 </w:t>
            </w:r>
          </w:p>
        </w:tc>
        <w:tc>
          <w:tcPr>
            <w:tcW w:w="438" w:type="pct"/>
            <w:tcBorders>
              <w:top w:val="nil"/>
              <w:left w:val="nil"/>
              <w:bottom w:val="dotted" w:sz="4" w:space="0" w:color="auto"/>
              <w:right w:val="dotted" w:sz="4" w:space="0" w:color="auto"/>
            </w:tcBorders>
            <w:shd w:val="clear" w:color="000000" w:fill="FFFFFF"/>
            <w:vAlign w:val="center"/>
            <w:hideMark/>
          </w:tcPr>
          <w:p w14:paraId="7EC6035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1,815.0 </w:t>
            </w:r>
          </w:p>
        </w:tc>
        <w:tc>
          <w:tcPr>
            <w:tcW w:w="438" w:type="pct"/>
            <w:tcBorders>
              <w:top w:val="nil"/>
              <w:left w:val="nil"/>
              <w:bottom w:val="dotted" w:sz="4" w:space="0" w:color="auto"/>
              <w:right w:val="dotted" w:sz="4" w:space="0" w:color="auto"/>
            </w:tcBorders>
            <w:shd w:val="clear" w:color="000000" w:fill="FFFFFF"/>
            <w:vAlign w:val="center"/>
            <w:hideMark/>
          </w:tcPr>
          <w:p w14:paraId="0D7B5FF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1,815.0 </w:t>
            </w:r>
          </w:p>
        </w:tc>
        <w:tc>
          <w:tcPr>
            <w:tcW w:w="438" w:type="pct"/>
            <w:tcBorders>
              <w:top w:val="nil"/>
              <w:left w:val="nil"/>
              <w:bottom w:val="dotted" w:sz="4" w:space="0" w:color="auto"/>
              <w:right w:val="dotted" w:sz="4" w:space="0" w:color="auto"/>
            </w:tcBorders>
            <w:shd w:val="clear" w:color="000000" w:fill="FFFFFF"/>
            <w:vAlign w:val="center"/>
            <w:hideMark/>
          </w:tcPr>
          <w:p w14:paraId="511DAA0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7A0F93F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B9362C" w:rsidRPr="004A5FBC" w14:paraId="65091096"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FAB353C"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ხაშურის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626396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8,011.7 </w:t>
            </w:r>
          </w:p>
        </w:tc>
        <w:tc>
          <w:tcPr>
            <w:tcW w:w="438" w:type="pct"/>
            <w:tcBorders>
              <w:top w:val="nil"/>
              <w:left w:val="nil"/>
              <w:bottom w:val="dotted" w:sz="4" w:space="0" w:color="auto"/>
              <w:right w:val="dotted" w:sz="4" w:space="0" w:color="auto"/>
            </w:tcBorders>
            <w:shd w:val="clear" w:color="auto" w:fill="auto"/>
            <w:vAlign w:val="center"/>
            <w:hideMark/>
          </w:tcPr>
          <w:p w14:paraId="53741E5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8,011.7 </w:t>
            </w:r>
          </w:p>
        </w:tc>
        <w:tc>
          <w:tcPr>
            <w:tcW w:w="438" w:type="pct"/>
            <w:tcBorders>
              <w:top w:val="nil"/>
              <w:left w:val="nil"/>
              <w:bottom w:val="dotted" w:sz="4" w:space="0" w:color="auto"/>
              <w:right w:val="dotted" w:sz="4" w:space="0" w:color="auto"/>
            </w:tcBorders>
            <w:shd w:val="clear" w:color="000000" w:fill="FFFFFF"/>
            <w:vAlign w:val="center"/>
            <w:hideMark/>
          </w:tcPr>
          <w:p w14:paraId="28BDFE13"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1BC8F765"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250.0 </w:t>
            </w:r>
          </w:p>
        </w:tc>
        <w:tc>
          <w:tcPr>
            <w:tcW w:w="438" w:type="pct"/>
            <w:tcBorders>
              <w:top w:val="nil"/>
              <w:left w:val="nil"/>
              <w:bottom w:val="dotted" w:sz="4" w:space="0" w:color="auto"/>
              <w:right w:val="dotted" w:sz="4" w:space="0" w:color="auto"/>
            </w:tcBorders>
            <w:shd w:val="clear" w:color="000000" w:fill="FFFFFF"/>
            <w:vAlign w:val="center"/>
            <w:hideMark/>
          </w:tcPr>
          <w:p w14:paraId="07C7A50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112AE0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4AAE3A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7,761.7 </w:t>
            </w:r>
          </w:p>
        </w:tc>
        <w:tc>
          <w:tcPr>
            <w:tcW w:w="435" w:type="pct"/>
            <w:tcBorders>
              <w:top w:val="nil"/>
              <w:left w:val="nil"/>
              <w:bottom w:val="dotted" w:sz="4" w:space="0" w:color="auto"/>
              <w:right w:val="dotted" w:sz="4" w:space="0" w:color="auto"/>
            </w:tcBorders>
            <w:shd w:val="clear" w:color="000000" w:fill="FFFFFF"/>
            <w:vAlign w:val="center"/>
            <w:hideMark/>
          </w:tcPr>
          <w:p w14:paraId="7AECAF2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7,761.7 </w:t>
            </w:r>
          </w:p>
        </w:tc>
      </w:tr>
      <w:tr w:rsidR="00B9362C" w:rsidRPr="004A5FBC" w14:paraId="07F68E3D"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7CE3006" w14:textId="77777777" w:rsidR="00B9362C" w:rsidRPr="004A5FBC" w:rsidRDefault="00B9362C" w:rsidP="00A10218">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ქვემო ქართლის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2C150E61"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59,000.5 </w:t>
            </w:r>
          </w:p>
        </w:tc>
        <w:tc>
          <w:tcPr>
            <w:tcW w:w="438" w:type="pct"/>
            <w:tcBorders>
              <w:top w:val="nil"/>
              <w:left w:val="nil"/>
              <w:bottom w:val="dotted" w:sz="4" w:space="0" w:color="auto"/>
              <w:right w:val="dotted" w:sz="4" w:space="0" w:color="auto"/>
            </w:tcBorders>
            <w:shd w:val="clear" w:color="auto" w:fill="auto"/>
            <w:vAlign w:val="center"/>
            <w:hideMark/>
          </w:tcPr>
          <w:p w14:paraId="3ED55B8E"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58,769.6 </w:t>
            </w:r>
          </w:p>
        </w:tc>
        <w:tc>
          <w:tcPr>
            <w:tcW w:w="438" w:type="pct"/>
            <w:tcBorders>
              <w:top w:val="nil"/>
              <w:left w:val="nil"/>
              <w:bottom w:val="dotted" w:sz="4" w:space="0" w:color="auto"/>
              <w:right w:val="dotted" w:sz="4" w:space="0" w:color="auto"/>
            </w:tcBorders>
            <w:shd w:val="clear" w:color="000000" w:fill="FFFFFF"/>
            <w:vAlign w:val="center"/>
            <w:hideMark/>
          </w:tcPr>
          <w:p w14:paraId="1A2638E5"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14:paraId="476168A8"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1,970.0 </w:t>
            </w:r>
          </w:p>
        </w:tc>
        <w:tc>
          <w:tcPr>
            <w:tcW w:w="438" w:type="pct"/>
            <w:tcBorders>
              <w:top w:val="nil"/>
              <w:left w:val="nil"/>
              <w:bottom w:val="dotted" w:sz="4" w:space="0" w:color="auto"/>
              <w:right w:val="dotted" w:sz="4" w:space="0" w:color="auto"/>
            </w:tcBorders>
            <w:shd w:val="clear" w:color="000000" w:fill="FFFFFF"/>
            <w:vAlign w:val="center"/>
            <w:hideMark/>
          </w:tcPr>
          <w:p w14:paraId="7EF8C919"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14,255.0 </w:t>
            </w:r>
          </w:p>
        </w:tc>
        <w:tc>
          <w:tcPr>
            <w:tcW w:w="438" w:type="pct"/>
            <w:tcBorders>
              <w:top w:val="nil"/>
              <w:left w:val="nil"/>
              <w:bottom w:val="dotted" w:sz="4" w:space="0" w:color="auto"/>
              <w:right w:val="dotted" w:sz="4" w:space="0" w:color="auto"/>
            </w:tcBorders>
            <w:shd w:val="clear" w:color="000000" w:fill="FFFFFF"/>
            <w:vAlign w:val="center"/>
            <w:hideMark/>
          </w:tcPr>
          <w:p w14:paraId="2947BCA5"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14,228.7 </w:t>
            </w:r>
          </w:p>
        </w:tc>
        <w:tc>
          <w:tcPr>
            <w:tcW w:w="438" w:type="pct"/>
            <w:tcBorders>
              <w:top w:val="nil"/>
              <w:left w:val="nil"/>
              <w:bottom w:val="dotted" w:sz="4" w:space="0" w:color="auto"/>
              <w:right w:val="dotted" w:sz="4" w:space="0" w:color="auto"/>
            </w:tcBorders>
            <w:shd w:val="clear" w:color="000000" w:fill="FFFFFF"/>
            <w:vAlign w:val="center"/>
            <w:hideMark/>
          </w:tcPr>
          <w:p w14:paraId="401CC375"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42,775.5 </w:t>
            </w:r>
          </w:p>
        </w:tc>
        <w:tc>
          <w:tcPr>
            <w:tcW w:w="435" w:type="pct"/>
            <w:tcBorders>
              <w:top w:val="nil"/>
              <w:left w:val="nil"/>
              <w:bottom w:val="dotted" w:sz="4" w:space="0" w:color="auto"/>
              <w:right w:val="dotted" w:sz="4" w:space="0" w:color="auto"/>
            </w:tcBorders>
            <w:shd w:val="clear" w:color="000000" w:fill="FFFFFF"/>
            <w:vAlign w:val="center"/>
            <w:hideMark/>
          </w:tcPr>
          <w:p w14:paraId="2A833E37"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42,571.0 </w:t>
            </w:r>
          </w:p>
        </w:tc>
      </w:tr>
      <w:tr w:rsidR="00B9362C" w:rsidRPr="004A5FBC" w14:paraId="31900AB1"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8BB6DDD"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ქალაქ რუსთავის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972777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12,456.8 </w:t>
            </w:r>
          </w:p>
        </w:tc>
        <w:tc>
          <w:tcPr>
            <w:tcW w:w="438" w:type="pct"/>
            <w:tcBorders>
              <w:top w:val="nil"/>
              <w:left w:val="nil"/>
              <w:bottom w:val="dotted" w:sz="4" w:space="0" w:color="auto"/>
              <w:right w:val="dotted" w:sz="4" w:space="0" w:color="auto"/>
            </w:tcBorders>
            <w:shd w:val="clear" w:color="auto" w:fill="auto"/>
            <w:vAlign w:val="center"/>
            <w:hideMark/>
          </w:tcPr>
          <w:p w14:paraId="675F368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12,451.3 </w:t>
            </w:r>
          </w:p>
        </w:tc>
        <w:tc>
          <w:tcPr>
            <w:tcW w:w="438" w:type="pct"/>
            <w:tcBorders>
              <w:top w:val="nil"/>
              <w:left w:val="nil"/>
              <w:bottom w:val="dotted" w:sz="4" w:space="0" w:color="auto"/>
              <w:right w:val="dotted" w:sz="4" w:space="0" w:color="auto"/>
            </w:tcBorders>
            <w:shd w:val="clear" w:color="000000" w:fill="FFFFFF"/>
            <w:vAlign w:val="center"/>
            <w:hideMark/>
          </w:tcPr>
          <w:p w14:paraId="4ABBA864"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550.0 </w:t>
            </w:r>
          </w:p>
        </w:tc>
        <w:tc>
          <w:tcPr>
            <w:tcW w:w="438" w:type="pct"/>
            <w:tcBorders>
              <w:top w:val="nil"/>
              <w:left w:val="nil"/>
              <w:bottom w:val="dotted" w:sz="4" w:space="0" w:color="auto"/>
              <w:right w:val="dotted" w:sz="4" w:space="0" w:color="auto"/>
            </w:tcBorders>
            <w:shd w:val="clear" w:color="000000" w:fill="FFFFFF"/>
            <w:vAlign w:val="center"/>
            <w:hideMark/>
          </w:tcPr>
          <w:p w14:paraId="1C37EBE2"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550.0 </w:t>
            </w:r>
          </w:p>
        </w:tc>
        <w:tc>
          <w:tcPr>
            <w:tcW w:w="438" w:type="pct"/>
            <w:tcBorders>
              <w:top w:val="nil"/>
              <w:left w:val="nil"/>
              <w:bottom w:val="dotted" w:sz="4" w:space="0" w:color="auto"/>
              <w:right w:val="dotted" w:sz="4" w:space="0" w:color="auto"/>
            </w:tcBorders>
            <w:shd w:val="clear" w:color="000000" w:fill="FFFFFF"/>
            <w:vAlign w:val="center"/>
            <w:hideMark/>
          </w:tcPr>
          <w:p w14:paraId="2860F1A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700.0 </w:t>
            </w:r>
          </w:p>
        </w:tc>
        <w:tc>
          <w:tcPr>
            <w:tcW w:w="438" w:type="pct"/>
            <w:tcBorders>
              <w:top w:val="nil"/>
              <w:left w:val="nil"/>
              <w:bottom w:val="dotted" w:sz="4" w:space="0" w:color="auto"/>
              <w:right w:val="dotted" w:sz="4" w:space="0" w:color="auto"/>
            </w:tcBorders>
            <w:shd w:val="clear" w:color="000000" w:fill="FFFFFF"/>
            <w:vAlign w:val="center"/>
            <w:hideMark/>
          </w:tcPr>
          <w:p w14:paraId="2A226DA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698.4 </w:t>
            </w:r>
          </w:p>
        </w:tc>
        <w:tc>
          <w:tcPr>
            <w:tcW w:w="438" w:type="pct"/>
            <w:tcBorders>
              <w:top w:val="nil"/>
              <w:left w:val="nil"/>
              <w:bottom w:val="dotted" w:sz="4" w:space="0" w:color="auto"/>
              <w:right w:val="dotted" w:sz="4" w:space="0" w:color="auto"/>
            </w:tcBorders>
            <w:shd w:val="clear" w:color="000000" w:fill="FFFFFF"/>
            <w:vAlign w:val="center"/>
            <w:hideMark/>
          </w:tcPr>
          <w:p w14:paraId="05D47F8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11,206.8 </w:t>
            </w:r>
          </w:p>
        </w:tc>
        <w:tc>
          <w:tcPr>
            <w:tcW w:w="435" w:type="pct"/>
            <w:tcBorders>
              <w:top w:val="nil"/>
              <w:left w:val="nil"/>
              <w:bottom w:val="dotted" w:sz="4" w:space="0" w:color="auto"/>
              <w:right w:val="dotted" w:sz="4" w:space="0" w:color="auto"/>
            </w:tcBorders>
            <w:shd w:val="clear" w:color="000000" w:fill="FFFFFF"/>
            <w:vAlign w:val="center"/>
            <w:hideMark/>
          </w:tcPr>
          <w:p w14:paraId="442DF15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11,202.9 </w:t>
            </w:r>
          </w:p>
        </w:tc>
      </w:tr>
      <w:tr w:rsidR="00B9362C" w:rsidRPr="004A5FBC" w14:paraId="5A7F546D"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DF706B5"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ბოლნისის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8C948D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18,363.2 </w:t>
            </w:r>
          </w:p>
        </w:tc>
        <w:tc>
          <w:tcPr>
            <w:tcW w:w="438" w:type="pct"/>
            <w:tcBorders>
              <w:top w:val="nil"/>
              <w:left w:val="nil"/>
              <w:bottom w:val="dotted" w:sz="4" w:space="0" w:color="auto"/>
              <w:right w:val="dotted" w:sz="4" w:space="0" w:color="auto"/>
            </w:tcBorders>
            <w:shd w:val="clear" w:color="auto" w:fill="auto"/>
            <w:vAlign w:val="center"/>
            <w:hideMark/>
          </w:tcPr>
          <w:p w14:paraId="2CFD0A8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18,320.9 </w:t>
            </w:r>
          </w:p>
        </w:tc>
        <w:tc>
          <w:tcPr>
            <w:tcW w:w="438" w:type="pct"/>
            <w:tcBorders>
              <w:top w:val="nil"/>
              <w:left w:val="nil"/>
              <w:bottom w:val="dotted" w:sz="4" w:space="0" w:color="auto"/>
              <w:right w:val="dotted" w:sz="4" w:space="0" w:color="auto"/>
            </w:tcBorders>
            <w:shd w:val="clear" w:color="000000" w:fill="FFFFFF"/>
            <w:vAlign w:val="center"/>
            <w:hideMark/>
          </w:tcPr>
          <w:p w14:paraId="028A628C"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14:paraId="11F3457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340.0 </w:t>
            </w:r>
          </w:p>
        </w:tc>
        <w:tc>
          <w:tcPr>
            <w:tcW w:w="438" w:type="pct"/>
            <w:tcBorders>
              <w:top w:val="nil"/>
              <w:left w:val="nil"/>
              <w:bottom w:val="dotted" w:sz="4" w:space="0" w:color="auto"/>
              <w:right w:val="dotted" w:sz="4" w:space="0" w:color="auto"/>
            </w:tcBorders>
            <w:shd w:val="clear" w:color="000000" w:fill="FFFFFF"/>
            <w:vAlign w:val="center"/>
            <w:hideMark/>
          </w:tcPr>
          <w:p w14:paraId="3CBDA1D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12,500.0 </w:t>
            </w:r>
          </w:p>
        </w:tc>
        <w:tc>
          <w:tcPr>
            <w:tcW w:w="438" w:type="pct"/>
            <w:tcBorders>
              <w:top w:val="nil"/>
              <w:left w:val="nil"/>
              <w:bottom w:val="dotted" w:sz="4" w:space="0" w:color="auto"/>
              <w:right w:val="dotted" w:sz="4" w:space="0" w:color="auto"/>
            </w:tcBorders>
            <w:shd w:val="clear" w:color="000000" w:fill="FFFFFF"/>
            <w:vAlign w:val="center"/>
            <w:hideMark/>
          </w:tcPr>
          <w:p w14:paraId="51F6358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12,500.0 </w:t>
            </w:r>
          </w:p>
        </w:tc>
        <w:tc>
          <w:tcPr>
            <w:tcW w:w="438" w:type="pct"/>
            <w:tcBorders>
              <w:top w:val="nil"/>
              <w:left w:val="nil"/>
              <w:bottom w:val="dotted" w:sz="4" w:space="0" w:color="auto"/>
              <w:right w:val="dotted" w:sz="4" w:space="0" w:color="auto"/>
            </w:tcBorders>
            <w:shd w:val="clear" w:color="000000" w:fill="FFFFFF"/>
            <w:vAlign w:val="center"/>
            <w:hideMark/>
          </w:tcPr>
          <w:p w14:paraId="6D7165D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5,523.2 </w:t>
            </w:r>
          </w:p>
        </w:tc>
        <w:tc>
          <w:tcPr>
            <w:tcW w:w="435" w:type="pct"/>
            <w:tcBorders>
              <w:top w:val="nil"/>
              <w:left w:val="nil"/>
              <w:bottom w:val="dotted" w:sz="4" w:space="0" w:color="auto"/>
              <w:right w:val="dotted" w:sz="4" w:space="0" w:color="auto"/>
            </w:tcBorders>
            <w:shd w:val="clear" w:color="000000" w:fill="FFFFFF"/>
            <w:vAlign w:val="center"/>
            <w:hideMark/>
          </w:tcPr>
          <w:p w14:paraId="325DFB5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5,480.9 </w:t>
            </w:r>
          </w:p>
        </w:tc>
      </w:tr>
      <w:tr w:rsidR="00B9362C" w:rsidRPr="004A5FBC" w14:paraId="2CFFAA3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1D6B90E"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გარდაბნის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58637A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5,859.8 </w:t>
            </w:r>
          </w:p>
        </w:tc>
        <w:tc>
          <w:tcPr>
            <w:tcW w:w="438" w:type="pct"/>
            <w:tcBorders>
              <w:top w:val="nil"/>
              <w:left w:val="nil"/>
              <w:bottom w:val="dotted" w:sz="4" w:space="0" w:color="auto"/>
              <w:right w:val="dotted" w:sz="4" w:space="0" w:color="auto"/>
            </w:tcBorders>
            <w:shd w:val="clear" w:color="auto" w:fill="auto"/>
            <w:vAlign w:val="center"/>
            <w:hideMark/>
          </w:tcPr>
          <w:p w14:paraId="0912259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5,825.4 </w:t>
            </w:r>
          </w:p>
        </w:tc>
        <w:tc>
          <w:tcPr>
            <w:tcW w:w="438" w:type="pct"/>
            <w:tcBorders>
              <w:top w:val="nil"/>
              <w:left w:val="nil"/>
              <w:bottom w:val="dotted" w:sz="4" w:space="0" w:color="auto"/>
              <w:right w:val="dotted" w:sz="4" w:space="0" w:color="auto"/>
            </w:tcBorders>
            <w:shd w:val="clear" w:color="000000" w:fill="FFFFFF"/>
            <w:vAlign w:val="center"/>
            <w:hideMark/>
          </w:tcPr>
          <w:p w14:paraId="1839BBFF"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14:paraId="79EDF5CF"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290.0 </w:t>
            </w:r>
          </w:p>
        </w:tc>
        <w:tc>
          <w:tcPr>
            <w:tcW w:w="438" w:type="pct"/>
            <w:tcBorders>
              <w:top w:val="nil"/>
              <w:left w:val="nil"/>
              <w:bottom w:val="dotted" w:sz="4" w:space="0" w:color="auto"/>
              <w:right w:val="dotted" w:sz="4" w:space="0" w:color="auto"/>
            </w:tcBorders>
            <w:shd w:val="clear" w:color="000000" w:fill="FFFFFF"/>
            <w:vAlign w:val="center"/>
            <w:hideMark/>
          </w:tcPr>
          <w:p w14:paraId="38FBEDA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33D9D9D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90.0 </w:t>
            </w:r>
          </w:p>
        </w:tc>
        <w:tc>
          <w:tcPr>
            <w:tcW w:w="438" w:type="pct"/>
            <w:tcBorders>
              <w:top w:val="nil"/>
              <w:left w:val="nil"/>
              <w:bottom w:val="dotted" w:sz="4" w:space="0" w:color="auto"/>
              <w:right w:val="dotted" w:sz="4" w:space="0" w:color="auto"/>
            </w:tcBorders>
            <w:shd w:val="clear" w:color="000000" w:fill="FFFFFF"/>
            <w:vAlign w:val="center"/>
            <w:hideMark/>
          </w:tcPr>
          <w:p w14:paraId="4786FEB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5,469.8 </w:t>
            </w:r>
          </w:p>
        </w:tc>
        <w:tc>
          <w:tcPr>
            <w:tcW w:w="435" w:type="pct"/>
            <w:tcBorders>
              <w:top w:val="nil"/>
              <w:left w:val="nil"/>
              <w:bottom w:val="dotted" w:sz="4" w:space="0" w:color="auto"/>
              <w:right w:val="dotted" w:sz="4" w:space="0" w:color="auto"/>
            </w:tcBorders>
            <w:shd w:val="clear" w:color="000000" w:fill="FFFFFF"/>
            <w:vAlign w:val="center"/>
            <w:hideMark/>
          </w:tcPr>
          <w:p w14:paraId="20E5DA9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5,445.4 </w:t>
            </w:r>
          </w:p>
        </w:tc>
      </w:tr>
      <w:tr w:rsidR="00B9362C" w:rsidRPr="004A5FBC" w14:paraId="768EEEE7"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7321E9A"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დმანისის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8CCE83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5,230.3 </w:t>
            </w:r>
          </w:p>
        </w:tc>
        <w:tc>
          <w:tcPr>
            <w:tcW w:w="438" w:type="pct"/>
            <w:tcBorders>
              <w:top w:val="nil"/>
              <w:left w:val="nil"/>
              <w:bottom w:val="dotted" w:sz="4" w:space="0" w:color="auto"/>
              <w:right w:val="dotted" w:sz="4" w:space="0" w:color="auto"/>
            </w:tcBorders>
            <w:shd w:val="clear" w:color="auto" w:fill="auto"/>
            <w:vAlign w:val="center"/>
            <w:hideMark/>
          </w:tcPr>
          <w:p w14:paraId="37F6546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5,230.3 </w:t>
            </w:r>
          </w:p>
        </w:tc>
        <w:tc>
          <w:tcPr>
            <w:tcW w:w="438" w:type="pct"/>
            <w:tcBorders>
              <w:top w:val="nil"/>
              <w:left w:val="nil"/>
              <w:bottom w:val="dotted" w:sz="4" w:space="0" w:color="auto"/>
              <w:right w:val="dotted" w:sz="4" w:space="0" w:color="auto"/>
            </w:tcBorders>
            <w:shd w:val="clear" w:color="000000" w:fill="FFFFFF"/>
            <w:vAlign w:val="center"/>
            <w:hideMark/>
          </w:tcPr>
          <w:p w14:paraId="001026D8"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06AEEDE3"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7FE8C08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370.0 </w:t>
            </w:r>
          </w:p>
        </w:tc>
        <w:tc>
          <w:tcPr>
            <w:tcW w:w="438" w:type="pct"/>
            <w:tcBorders>
              <w:top w:val="nil"/>
              <w:left w:val="nil"/>
              <w:bottom w:val="dotted" w:sz="4" w:space="0" w:color="auto"/>
              <w:right w:val="dotted" w:sz="4" w:space="0" w:color="auto"/>
            </w:tcBorders>
            <w:shd w:val="clear" w:color="000000" w:fill="FFFFFF"/>
            <w:vAlign w:val="center"/>
            <w:hideMark/>
          </w:tcPr>
          <w:p w14:paraId="1F2F093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370.0 </w:t>
            </w:r>
          </w:p>
        </w:tc>
        <w:tc>
          <w:tcPr>
            <w:tcW w:w="438" w:type="pct"/>
            <w:tcBorders>
              <w:top w:val="nil"/>
              <w:left w:val="nil"/>
              <w:bottom w:val="dotted" w:sz="4" w:space="0" w:color="auto"/>
              <w:right w:val="dotted" w:sz="4" w:space="0" w:color="auto"/>
            </w:tcBorders>
            <w:shd w:val="clear" w:color="000000" w:fill="FFFFFF"/>
            <w:vAlign w:val="center"/>
            <w:hideMark/>
          </w:tcPr>
          <w:p w14:paraId="6A80D19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4,715.3 </w:t>
            </w:r>
          </w:p>
        </w:tc>
        <w:tc>
          <w:tcPr>
            <w:tcW w:w="435" w:type="pct"/>
            <w:tcBorders>
              <w:top w:val="nil"/>
              <w:left w:val="nil"/>
              <w:bottom w:val="dotted" w:sz="4" w:space="0" w:color="auto"/>
              <w:right w:val="dotted" w:sz="4" w:space="0" w:color="auto"/>
            </w:tcBorders>
            <w:shd w:val="clear" w:color="000000" w:fill="FFFFFF"/>
            <w:vAlign w:val="center"/>
            <w:hideMark/>
          </w:tcPr>
          <w:p w14:paraId="6AF5E63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4,715.3 </w:t>
            </w:r>
          </w:p>
        </w:tc>
      </w:tr>
      <w:tr w:rsidR="00B9362C" w:rsidRPr="004A5FBC" w14:paraId="48FA5937"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4700309"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თეთრიწყაროს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831587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4,383.4 </w:t>
            </w:r>
          </w:p>
        </w:tc>
        <w:tc>
          <w:tcPr>
            <w:tcW w:w="438" w:type="pct"/>
            <w:tcBorders>
              <w:top w:val="nil"/>
              <w:left w:val="nil"/>
              <w:bottom w:val="dotted" w:sz="4" w:space="0" w:color="auto"/>
              <w:right w:val="dotted" w:sz="4" w:space="0" w:color="auto"/>
            </w:tcBorders>
            <w:shd w:val="clear" w:color="auto" w:fill="auto"/>
            <w:vAlign w:val="center"/>
            <w:hideMark/>
          </w:tcPr>
          <w:p w14:paraId="581CCD0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4,383.4 </w:t>
            </w:r>
          </w:p>
        </w:tc>
        <w:tc>
          <w:tcPr>
            <w:tcW w:w="438" w:type="pct"/>
            <w:tcBorders>
              <w:top w:val="nil"/>
              <w:left w:val="nil"/>
              <w:bottom w:val="dotted" w:sz="4" w:space="0" w:color="auto"/>
              <w:right w:val="dotted" w:sz="4" w:space="0" w:color="auto"/>
            </w:tcBorders>
            <w:shd w:val="clear" w:color="000000" w:fill="FFFFFF"/>
            <w:vAlign w:val="center"/>
            <w:hideMark/>
          </w:tcPr>
          <w:p w14:paraId="63F1D3DD"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4F59B514"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3F849A6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50.0 </w:t>
            </w:r>
          </w:p>
        </w:tc>
        <w:tc>
          <w:tcPr>
            <w:tcW w:w="438" w:type="pct"/>
            <w:tcBorders>
              <w:top w:val="nil"/>
              <w:left w:val="nil"/>
              <w:bottom w:val="dotted" w:sz="4" w:space="0" w:color="auto"/>
              <w:right w:val="dotted" w:sz="4" w:space="0" w:color="auto"/>
            </w:tcBorders>
            <w:shd w:val="clear" w:color="000000" w:fill="FFFFFF"/>
            <w:vAlign w:val="center"/>
            <w:hideMark/>
          </w:tcPr>
          <w:p w14:paraId="5D244EF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50.0 </w:t>
            </w:r>
          </w:p>
        </w:tc>
        <w:tc>
          <w:tcPr>
            <w:tcW w:w="438" w:type="pct"/>
            <w:tcBorders>
              <w:top w:val="nil"/>
              <w:left w:val="nil"/>
              <w:bottom w:val="dotted" w:sz="4" w:space="0" w:color="auto"/>
              <w:right w:val="dotted" w:sz="4" w:space="0" w:color="auto"/>
            </w:tcBorders>
            <w:shd w:val="clear" w:color="000000" w:fill="FFFFFF"/>
            <w:vAlign w:val="center"/>
            <w:hideMark/>
          </w:tcPr>
          <w:p w14:paraId="54F622A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4,093.4 </w:t>
            </w:r>
          </w:p>
        </w:tc>
        <w:tc>
          <w:tcPr>
            <w:tcW w:w="435" w:type="pct"/>
            <w:tcBorders>
              <w:top w:val="nil"/>
              <w:left w:val="nil"/>
              <w:bottom w:val="dotted" w:sz="4" w:space="0" w:color="auto"/>
              <w:right w:val="dotted" w:sz="4" w:space="0" w:color="auto"/>
            </w:tcBorders>
            <w:shd w:val="clear" w:color="000000" w:fill="FFFFFF"/>
            <w:vAlign w:val="center"/>
            <w:hideMark/>
          </w:tcPr>
          <w:p w14:paraId="019B96F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4,093.4 </w:t>
            </w:r>
          </w:p>
        </w:tc>
      </w:tr>
      <w:tr w:rsidR="00B9362C" w:rsidRPr="004A5FBC" w14:paraId="3445F99D"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73D7FA1"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მარნეულის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D5610F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6,848.1 </w:t>
            </w:r>
          </w:p>
        </w:tc>
        <w:tc>
          <w:tcPr>
            <w:tcW w:w="438" w:type="pct"/>
            <w:tcBorders>
              <w:top w:val="nil"/>
              <w:left w:val="nil"/>
              <w:bottom w:val="dotted" w:sz="4" w:space="0" w:color="auto"/>
              <w:right w:val="dotted" w:sz="4" w:space="0" w:color="auto"/>
            </w:tcBorders>
            <w:shd w:val="clear" w:color="auto" w:fill="auto"/>
            <w:vAlign w:val="center"/>
            <w:hideMark/>
          </w:tcPr>
          <w:p w14:paraId="09D5A68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6,721.4 </w:t>
            </w:r>
          </w:p>
        </w:tc>
        <w:tc>
          <w:tcPr>
            <w:tcW w:w="438" w:type="pct"/>
            <w:tcBorders>
              <w:top w:val="nil"/>
              <w:left w:val="nil"/>
              <w:bottom w:val="dotted" w:sz="4" w:space="0" w:color="auto"/>
              <w:right w:val="dotted" w:sz="4" w:space="0" w:color="auto"/>
            </w:tcBorders>
            <w:shd w:val="clear" w:color="000000" w:fill="FFFFFF"/>
            <w:vAlign w:val="center"/>
            <w:hideMark/>
          </w:tcPr>
          <w:p w14:paraId="646257D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2BD1BCC9"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28443C6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130.0 </w:t>
            </w:r>
          </w:p>
        </w:tc>
        <w:tc>
          <w:tcPr>
            <w:tcW w:w="438" w:type="pct"/>
            <w:tcBorders>
              <w:top w:val="nil"/>
              <w:left w:val="nil"/>
              <w:bottom w:val="dotted" w:sz="4" w:space="0" w:color="auto"/>
              <w:right w:val="dotted" w:sz="4" w:space="0" w:color="auto"/>
            </w:tcBorders>
            <w:shd w:val="clear" w:color="000000" w:fill="FFFFFF"/>
            <w:vAlign w:val="center"/>
            <w:hideMark/>
          </w:tcPr>
          <w:p w14:paraId="5CCDAC3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119.3 </w:t>
            </w:r>
          </w:p>
        </w:tc>
        <w:tc>
          <w:tcPr>
            <w:tcW w:w="438" w:type="pct"/>
            <w:tcBorders>
              <w:top w:val="nil"/>
              <w:left w:val="nil"/>
              <w:bottom w:val="dotted" w:sz="4" w:space="0" w:color="auto"/>
              <w:right w:val="dotted" w:sz="4" w:space="0" w:color="auto"/>
            </w:tcBorders>
            <w:shd w:val="clear" w:color="000000" w:fill="FFFFFF"/>
            <w:vAlign w:val="center"/>
            <w:hideMark/>
          </w:tcPr>
          <w:p w14:paraId="59544BF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6,438.1 </w:t>
            </w:r>
          </w:p>
        </w:tc>
        <w:tc>
          <w:tcPr>
            <w:tcW w:w="435" w:type="pct"/>
            <w:tcBorders>
              <w:top w:val="nil"/>
              <w:left w:val="nil"/>
              <w:bottom w:val="dotted" w:sz="4" w:space="0" w:color="auto"/>
              <w:right w:val="dotted" w:sz="4" w:space="0" w:color="auto"/>
            </w:tcBorders>
            <w:shd w:val="clear" w:color="000000" w:fill="FFFFFF"/>
            <w:vAlign w:val="center"/>
            <w:hideMark/>
          </w:tcPr>
          <w:p w14:paraId="11F30CF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6,322.1 </w:t>
            </w:r>
          </w:p>
        </w:tc>
      </w:tr>
      <w:tr w:rsidR="00B9362C" w:rsidRPr="004A5FBC" w14:paraId="06719877"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B85BC3F"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lastRenderedPageBreak/>
              <w:t>წალკის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493B04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5,858.9 </w:t>
            </w:r>
          </w:p>
        </w:tc>
        <w:tc>
          <w:tcPr>
            <w:tcW w:w="438" w:type="pct"/>
            <w:tcBorders>
              <w:top w:val="nil"/>
              <w:left w:val="nil"/>
              <w:bottom w:val="dotted" w:sz="4" w:space="0" w:color="auto"/>
              <w:right w:val="dotted" w:sz="4" w:space="0" w:color="auto"/>
            </w:tcBorders>
            <w:shd w:val="clear" w:color="auto" w:fill="auto"/>
            <w:vAlign w:val="center"/>
            <w:hideMark/>
          </w:tcPr>
          <w:p w14:paraId="40DE632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5,836.9 </w:t>
            </w:r>
          </w:p>
        </w:tc>
        <w:tc>
          <w:tcPr>
            <w:tcW w:w="438" w:type="pct"/>
            <w:tcBorders>
              <w:top w:val="nil"/>
              <w:left w:val="nil"/>
              <w:bottom w:val="dotted" w:sz="4" w:space="0" w:color="auto"/>
              <w:right w:val="dotted" w:sz="4" w:space="0" w:color="auto"/>
            </w:tcBorders>
            <w:shd w:val="clear" w:color="000000" w:fill="FFFFFF"/>
            <w:vAlign w:val="center"/>
            <w:hideMark/>
          </w:tcPr>
          <w:p w14:paraId="2E8E43A1"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22C55261"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06F6136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14:paraId="2952364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400.9 </w:t>
            </w:r>
          </w:p>
        </w:tc>
        <w:tc>
          <w:tcPr>
            <w:tcW w:w="438" w:type="pct"/>
            <w:tcBorders>
              <w:top w:val="nil"/>
              <w:left w:val="nil"/>
              <w:bottom w:val="dotted" w:sz="4" w:space="0" w:color="auto"/>
              <w:right w:val="dotted" w:sz="4" w:space="0" w:color="auto"/>
            </w:tcBorders>
            <w:shd w:val="clear" w:color="000000" w:fill="FFFFFF"/>
            <w:vAlign w:val="center"/>
            <w:hideMark/>
          </w:tcPr>
          <w:p w14:paraId="51F9D51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5,328.9 </w:t>
            </w:r>
          </w:p>
        </w:tc>
        <w:tc>
          <w:tcPr>
            <w:tcW w:w="435" w:type="pct"/>
            <w:tcBorders>
              <w:top w:val="nil"/>
              <w:left w:val="nil"/>
              <w:bottom w:val="dotted" w:sz="4" w:space="0" w:color="auto"/>
              <w:right w:val="dotted" w:sz="4" w:space="0" w:color="auto"/>
            </w:tcBorders>
            <w:shd w:val="clear" w:color="000000" w:fill="FFFFFF"/>
            <w:vAlign w:val="center"/>
            <w:hideMark/>
          </w:tcPr>
          <w:p w14:paraId="7870477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5,311.0 </w:t>
            </w:r>
          </w:p>
        </w:tc>
      </w:tr>
      <w:tr w:rsidR="00B9362C" w:rsidRPr="004A5FBC" w14:paraId="56643FE0"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EF2BB9C" w14:textId="77777777" w:rsidR="00B9362C" w:rsidRPr="004A5FBC" w:rsidRDefault="00B9362C" w:rsidP="00A10218">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გურიის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51143A38"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50,460.0 </w:t>
            </w:r>
          </w:p>
        </w:tc>
        <w:tc>
          <w:tcPr>
            <w:tcW w:w="438" w:type="pct"/>
            <w:tcBorders>
              <w:top w:val="nil"/>
              <w:left w:val="nil"/>
              <w:bottom w:val="dotted" w:sz="4" w:space="0" w:color="auto"/>
              <w:right w:val="dotted" w:sz="4" w:space="0" w:color="auto"/>
            </w:tcBorders>
            <w:shd w:val="clear" w:color="auto" w:fill="auto"/>
            <w:vAlign w:val="center"/>
            <w:hideMark/>
          </w:tcPr>
          <w:p w14:paraId="100A5B6D"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50,339.0 </w:t>
            </w:r>
          </w:p>
        </w:tc>
        <w:tc>
          <w:tcPr>
            <w:tcW w:w="438" w:type="pct"/>
            <w:tcBorders>
              <w:top w:val="nil"/>
              <w:left w:val="nil"/>
              <w:bottom w:val="dotted" w:sz="4" w:space="0" w:color="auto"/>
              <w:right w:val="dotted" w:sz="4" w:space="0" w:color="auto"/>
            </w:tcBorders>
            <w:shd w:val="clear" w:color="000000" w:fill="FFFFFF"/>
            <w:vAlign w:val="center"/>
            <w:hideMark/>
          </w:tcPr>
          <w:p w14:paraId="78621958"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735.0 </w:t>
            </w:r>
          </w:p>
        </w:tc>
        <w:tc>
          <w:tcPr>
            <w:tcW w:w="438" w:type="pct"/>
            <w:tcBorders>
              <w:top w:val="nil"/>
              <w:left w:val="nil"/>
              <w:bottom w:val="dotted" w:sz="4" w:space="0" w:color="auto"/>
              <w:right w:val="dotted" w:sz="4" w:space="0" w:color="auto"/>
            </w:tcBorders>
            <w:shd w:val="clear" w:color="000000" w:fill="FFFFFF"/>
            <w:vAlign w:val="center"/>
            <w:hideMark/>
          </w:tcPr>
          <w:p w14:paraId="66734060"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735.0 </w:t>
            </w:r>
          </w:p>
        </w:tc>
        <w:tc>
          <w:tcPr>
            <w:tcW w:w="438" w:type="pct"/>
            <w:tcBorders>
              <w:top w:val="nil"/>
              <w:left w:val="nil"/>
              <w:bottom w:val="dotted" w:sz="4" w:space="0" w:color="auto"/>
              <w:right w:val="dotted" w:sz="4" w:space="0" w:color="auto"/>
            </w:tcBorders>
            <w:shd w:val="clear" w:color="000000" w:fill="FFFFFF"/>
            <w:vAlign w:val="center"/>
            <w:hideMark/>
          </w:tcPr>
          <w:p w14:paraId="6E798301"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10,090.0 </w:t>
            </w:r>
          </w:p>
        </w:tc>
        <w:tc>
          <w:tcPr>
            <w:tcW w:w="438" w:type="pct"/>
            <w:tcBorders>
              <w:top w:val="nil"/>
              <w:left w:val="nil"/>
              <w:bottom w:val="dotted" w:sz="4" w:space="0" w:color="auto"/>
              <w:right w:val="dotted" w:sz="4" w:space="0" w:color="auto"/>
            </w:tcBorders>
            <w:shd w:val="clear" w:color="000000" w:fill="FFFFFF"/>
            <w:vAlign w:val="center"/>
            <w:hideMark/>
          </w:tcPr>
          <w:p w14:paraId="46A3BF4A"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9,973.5 </w:t>
            </w:r>
          </w:p>
        </w:tc>
        <w:tc>
          <w:tcPr>
            <w:tcW w:w="438" w:type="pct"/>
            <w:tcBorders>
              <w:top w:val="nil"/>
              <w:left w:val="nil"/>
              <w:bottom w:val="dotted" w:sz="4" w:space="0" w:color="auto"/>
              <w:right w:val="dotted" w:sz="4" w:space="0" w:color="auto"/>
            </w:tcBorders>
            <w:shd w:val="clear" w:color="000000" w:fill="FFFFFF"/>
            <w:vAlign w:val="center"/>
            <w:hideMark/>
          </w:tcPr>
          <w:p w14:paraId="12EE5287"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39,635.0 </w:t>
            </w:r>
          </w:p>
        </w:tc>
        <w:tc>
          <w:tcPr>
            <w:tcW w:w="435" w:type="pct"/>
            <w:tcBorders>
              <w:top w:val="nil"/>
              <w:left w:val="nil"/>
              <w:bottom w:val="dotted" w:sz="4" w:space="0" w:color="auto"/>
              <w:right w:val="dotted" w:sz="4" w:space="0" w:color="auto"/>
            </w:tcBorders>
            <w:shd w:val="clear" w:color="000000" w:fill="FFFFFF"/>
            <w:vAlign w:val="center"/>
            <w:hideMark/>
          </w:tcPr>
          <w:p w14:paraId="5BE0B3F2"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39,630.4 </w:t>
            </w:r>
          </w:p>
        </w:tc>
      </w:tr>
      <w:tr w:rsidR="00B9362C" w:rsidRPr="004A5FBC" w14:paraId="12CD6D3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EF362F8"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ლანჩხუთის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A28A1D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12,667.9 </w:t>
            </w:r>
          </w:p>
        </w:tc>
        <w:tc>
          <w:tcPr>
            <w:tcW w:w="438" w:type="pct"/>
            <w:tcBorders>
              <w:top w:val="nil"/>
              <w:left w:val="nil"/>
              <w:bottom w:val="dotted" w:sz="4" w:space="0" w:color="auto"/>
              <w:right w:val="dotted" w:sz="4" w:space="0" w:color="auto"/>
            </w:tcBorders>
            <w:shd w:val="clear" w:color="auto" w:fill="auto"/>
            <w:vAlign w:val="center"/>
            <w:hideMark/>
          </w:tcPr>
          <w:p w14:paraId="43D524C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12,597.8 </w:t>
            </w:r>
          </w:p>
        </w:tc>
        <w:tc>
          <w:tcPr>
            <w:tcW w:w="438" w:type="pct"/>
            <w:tcBorders>
              <w:top w:val="nil"/>
              <w:left w:val="nil"/>
              <w:bottom w:val="dotted" w:sz="4" w:space="0" w:color="auto"/>
              <w:right w:val="dotted" w:sz="4" w:space="0" w:color="auto"/>
            </w:tcBorders>
            <w:shd w:val="clear" w:color="000000" w:fill="FFFFFF"/>
            <w:vAlign w:val="center"/>
            <w:hideMark/>
          </w:tcPr>
          <w:p w14:paraId="62F082D7"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3FD853D0"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245.0 </w:t>
            </w:r>
          </w:p>
        </w:tc>
        <w:tc>
          <w:tcPr>
            <w:tcW w:w="438" w:type="pct"/>
            <w:tcBorders>
              <w:top w:val="nil"/>
              <w:left w:val="nil"/>
              <w:bottom w:val="dotted" w:sz="4" w:space="0" w:color="auto"/>
              <w:right w:val="dotted" w:sz="4" w:space="0" w:color="auto"/>
            </w:tcBorders>
            <w:shd w:val="clear" w:color="000000" w:fill="FFFFFF"/>
            <w:vAlign w:val="center"/>
            <w:hideMark/>
          </w:tcPr>
          <w:p w14:paraId="6914270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1,600.0 </w:t>
            </w:r>
          </w:p>
        </w:tc>
        <w:tc>
          <w:tcPr>
            <w:tcW w:w="438" w:type="pct"/>
            <w:tcBorders>
              <w:top w:val="nil"/>
              <w:left w:val="nil"/>
              <w:bottom w:val="dotted" w:sz="4" w:space="0" w:color="auto"/>
              <w:right w:val="dotted" w:sz="4" w:space="0" w:color="auto"/>
            </w:tcBorders>
            <w:shd w:val="clear" w:color="000000" w:fill="FFFFFF"/>
            <w:vAlign w:val="center"/>
            <w:hideMark/>
          </w:tcPr>
          <w:p w14:paraId="4529466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1,529.9 </w:t>
            </w:r>
          </w:p>
        </w:tc>
        <w:tc>
          <w:tcPr>
            <w:tcW w:w="438" w:type="pct"/>
            <w:tcBorders>
              <w:top w:val="nil"/>
              <w:left w:val="nil"/>
              <w:bottom w:val="dotted" w:sz="4" w:space="0" w:color="auto"/>
              <w:right w:val="dotted" w:sz="4" w:space="0" w:color="auto"/>
            </w:tcBorders>
            <w:shd w:val="clear" w:color="000000" w:fill="FFFFFF"/>
            <w:vAlign w:val="center"/>
            <w:hideMark/>
          </w:tcPr>
          <w:p w14:paraId="5B7EAC9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10,822.9 </w:t>
            </w:r>
          </w:p>
        </w:tc>
        <w:tc>
          <w:tcPr>
            <w:tcW w:w="435" w:type="pct"/>
            <w:tcBorders>
              <w:top w:val="nil"/>
              <w:left w:val="nil"/>
              <w:bottom w:val="dotted" w:sz="4" w:space="0" w:color="auto"/>
              <w:right w:val="dotted" w:sz="4" w:space="0" w:color="auto"/>
            </w:tcBorders>
            <w:shd w:val="clear" w:color="000000" w:fill="FFFFFF"/>
            <w:vAlign w:val="center"/>
            <w:hideMark/>
          </w:tcPr>
          <w:p w14:paraId="25B1030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10,822.9 </w:t>
            </w:r>
          </w:p>
        </w:tc>
      </w:tr>
      <w:tr w:rsidR="00B9362C" w:rsidRPr="004A5FBC" w14:paraId="4E939B8B"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DE3E318"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ოზურგეთის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A8C032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25,638.3 </w:t>
            </w:r>
          </w:p>
        </w:tc>
        <w:tc>
          <w:tcPr>
            <w:tcW w:w="438" w:type="pct"/>
            <w:tcBorders>
              <w:top w:val="nil"/>
              <w:left w:val="nil"/>
              <w:bottom w:val="dotted" w:sz="4" w:space="0" w:color="auto"/>
              <w:right w:val="dotted" w:sz="4" w:space="0" w:color="auto"/>
            </w:tcBorders>
            <w:shd w:val="clear" w:color="auto" w:fill="auto"/>
            <w:vAlign w:val="center"/>
            <w:hideMark/>
          </w:tcPr>
          <w:p w14:paraId="4862F87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25,636.1 </w:t>
            </w:r>
          </w:p>
        </w:tc>
        <w:tc>
          <w:tcPr>
            <w:tcW w:w="438" w:type="pct"/>
            <w:tcBorders>
              <w:top w:val="nil"/>
              <w:left w:val="nil"/>
              <w:bottom w:val="dotted" w:sz="4" w:space="0" w:color="auto"/>
              <w:right w:val="dotted" w:sz="4" w:space="0" w:color="auto"/>
            </w:tcBorders>
            <w:shd w:val="clear" w:color="000000" w:fill="FFFFFF"/>
            <w:vAlign w:val="center"/>
            <w:hideMark/>
          </w:tcPr>
          <w:p w14:paraId="17E2D7A2"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747712A1"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280.0 </w:t>
            </w:r>
          </w:p>
        </w:tc>
        <w:tc>
          <w:tcPr>
            <w:tcW w:w="438" w:type="pct"/>
            <w:tcBorders>
              <w:top w:val="nil"/>
              <w:left w:val="nil"/>
              <w:bottom w:val="dotted" w:sz="4" w:space="0" w:color="auto"/>
              <w:right w:val="dotted" w:sz="4" w:space="0" w:color="auto"/>
            </w:tcBorders>
            <w:shd w:val="clear" w:color="000000" w:fill="FFFFFF"/>
            <w:vAlign w:val="center"/>
            <w:hideMark/>
          </w:tcPr>
          <w:p w14:paraId="17128DD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5,215.0 </w:t>
            </w:r>
          </w:p>
        </w:tc>
        <w:tc>
          <w:tcPr>
            <w:tcW w:w="438" w:type="pct"/>
            <w:tcBorders>
              <w:top w:val="nil"/>
              <w:left w:val="nil"/>
              <w:bottom w:val="dotted" w:sz="4" w:space="0" w:color="auto"/>
              <w:right w:val="dotted" w:sz="4" w:space="0" w:color="auto"/>
            </w:tcBorders>
            <w:shd w:val="clear" w:color="000000" w:fill="FFFFFF"/>
            <w:vAlign w:val="center"/>
            <w:hideMark/>
          </w:tcPr>
          <w:p w14:paraId="3DD86BE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5,215.0 </w:t>
            </w:r>
          </w:p>
        </w:tc>
        <w:tc>
          <w:tcPr>
            <w:tcW w:w="438" w:type="pct"/>
            <w:tcBorders>
              <w:top w:val="nil"/>
              <w:left w:val="nil"/>
              <w:bottom w:val="dotted" w:sz="4" w:space="0" w:color="auto"/>
              <w:right w:val="dotted" w:sz="4" w:space="0" w:color="auto"/>
            </w:tcBorders>
            <w:shd w:val="clear" w:color="000000" w:fill="FFFFFF"/>
            <w:vAlign w:val="center"/>
            <w:hideMark/>
          </w:tcPr>
          <w:p w14:paraId="32B0BEA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20,143.3 </w:t>
            </w:r>
          </w:p>
        </w:tc>
        <w:tc>
          <w:tcPr>
            <w:tcW w:w="435" w:type="pct"/>
            <w:tcBorders>
              <w:top w:val="nil"/>
              <w:left w:val="nil"/>
              <w:bottom w:val="dotted" w:sz="4" w:space="0" w:color="auto"/>
              <w:right w:val="dotted" w:sz="4" w:space="0" w:color="auto"/>
            </w:tcBorders>
            <w:shd w:val="clear" w:color="000000" w:fill="FFFFFF"/>
            <w:vAlign w:val="center"/>
            <w:hideMark/>
          </w:tcPr>
          <w:p w14:paraId="41900EC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20,141.1 </w:t>
            </w:r>
          </w:p>
        </w:tc>
      </w:tr>
      <w:tr w:rsidR="00B9362C" w:rsidRPr="004A5FBC" w14:paraId="0E68229F"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0FC306A1"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ჩოხატაურის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7E20DE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12,153.7 </w:t>
            </w:r>
          </w:p>
        </w:tc>
        <w:tc>
          <w:tcPr>
            <w:tcW w:w="438" w:type="pct"/>
            <w:tcBorders>
              <w:top w:val="nil"/>
              <w:left w:val="nil"/>
              <w:bottom w:val="dotted" w:sz="4" w:space="0" w:color="auto"/>
              <w:right w:val="dotted" w:sz="4" w:space="0" w:color="auto"/>
            </w:tcBorders>
            <w:shd w:val="clear" w:color="auto" w:fill="auto"/>
            <w:vAlign w:val="center"/>
            <w:hideMark/>
          </w:tcPr>
          <w:p w14:paraId="463B3DD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12,105.1 </w:t>
            </w:r>
          </w:p>
        </w:tc>
        <w:tc>
          <w:tcPr>
            <w:tcW w:w="438" w:type="pct"/>
            <w:tcBorders>
              <w:top w:val="nil"/>
              <w:left w:val="nil"/>
              <w:bottom w:val="dotted" w:sz="4" w:space="0" w:color="auto"/>
              <w:right w:val="dotted" w:sz="4" w:space="0" w:color="auto"/>
            </w:tcBorders>
            <w:shd w:val="clear" w:color="000000" w:fill="FFFFFF"/>
            <w:vAlign w:val="center"/>
            <w:hideMark/>
          </w:tcPr>
          <w:p w14:paraId="69C0376C"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0E1B0DAB"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210.0 </w:t>
            </w:r>
          </w:p>
        </w:tc>
        <w:tc>
          <w:tcPr>
            <w:tcW w:w="438" w:type="pct"/>
            <w:tcBorders>
              <w:top w:val="nil"/>
              <w:left w:val="nil"/>
              <w:bottom w:val="dotted" w:sz="4" w:space="0" w:color="auto"/>
              <w:right w:val="dotted" w:sz="4" w:space="0" w:color="auto"/>
            </w:tcBorders>
            <w:shd w:val="clear" w:color="000000" w:fill="FFFFFF"/>
            <w:vAlign w:val="center"/>
            <w:hideMark/>
          </w:tcPr>
          <w:p w14:paraId="3EE80E0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3,275.0 </w:t>
            </w:r>
          </w:p>
        </w:tc>
        <w:tc>
          <w:tcPr>
            <w:tcW w:w="438" w:type="pct"/>
            <w:tcBorders>
              <w:top w:val="nil"/>
              <w:left w:val="nil"/>
              <w:bottom w:val="dotted" w:sz="4" w:space="0" w:color="auto"/>
              <w:right w:val="dotted" w:sz="4" w:space="0" w:color="auto"/>
            </w:tcBorders>
            <w:shd w:val="clear" w:color="000000" w:fill="FFFFFF"/>
            <w:vAlign w:val="center"/>
            <w:hideMark/>
          </w:tcPr>
          <w:p w14:paraId="676EB8C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3,228.7 </w:t>
            </w:r>
          </w:p>
        </w:tc>
        <w:tc>
          <w:tcPr>
            <w:tcW w:w="438" w:type="pct"/>
            <w:tcBorders>
              <w:top w:val="nil"/>
              <w:left w:val="nil"/>
              <w:bottom w:val="dotted" w:sz="4" w:space="0" w:color="auto"/>
              <w:right w:val="dotted" w:sz="4" w:space="0" w:color="auto"/>
            </w:tcBorders>
            <w:shd w:val="clear" w:color="000000" w:fill="FFFFFF"/>
            <w:vAlign w:val="center"/>
            <w:hideMark/>
          </w:tcPr>
          <w:p w14:paraId="1DB441E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8,668.7 </w:t>
            </w:r>
          </w:p>
        </w:tc>
        <w:tc>
          <w:tcPr>
            <w:tcW w:w="435" w:type="pct"/>
            <w:tcBorders>
              <w:top w:val="nil"/>
              <w:left w:val="nil"/>
              <w:bottom w:val="dotted" w:sz="4" w:space="0" w:color="auto"/>
              <w:right w:val="dotted" w:sz="4" w:space="0" w:color="auto"/>
            </w:tcBorders>
            <w:shd w:val="clear" w:color="000000" w:fill="FFFFFF"/>
            <w:vAlign w:val="center"/>
            <w:hideMark/>
          </w:tcPr>
          <w:p w14:paraId="2751F67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8,666.5 </w:t>
            </w:r>
          </w:p>
        </w:tc>
      </w:tr>
      <w:tr w:rsidR="00B9362C" w:rsidRPr="004A5FBC" w14:paraId="4552B36F"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C04F1DF" w14:textId="77777777" w:rsidR="00B9362C" w:rsidRPr="004A5FBC" w:rsidRDefault="00B9362C" w:rsidP="00A10218">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სამცხე-ჯავახეთის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74BFD61E"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39,891.5 </w:t>
            </w:r>
          </w:p>
        </w:tc>
        <w:tc>
          <w:tcPr>
            <w:tcW w:w="438" w:type="pct"/>
            <w:tcBorders>
              <w:top w:val="nil"/>
              <w:left w:val="nil"/>
              <w:bottom w:val="dotted" w:sz="4" w:space="0" w:color="auto"/>
              <w:right w:val="dotted" w:sz="4" w:space="0" w:color="auto"/>
            </w:tcBorders>
            <w:shd w:val="clear" w:color="auto" w:fill="auto"/>
            <w:vAlign w:val="center"/>
            <w:hideMark/>
          </w:tcPr>
          <w:p w14:paraId="7E86427E"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39,820.8 </w:t>
            </w:r>
          </w:p>
        </w:tc>
        <w:tc>
          <w:tcPr>
            <w:tcW w:w="438" w:type="pct"/>
            <w:tcBorders>
              <w:top w:val="nil"/>
              <w:left w:val="nil"/>
              <w:bottom w:val="dotted" w:sz="4" w:space="0" w:color="auto"/>
              <w:right w:val="dotted" w:sz="4" w:space="0" w:color="auto"/>
            </w:tcBorders>
            <w:shd w:val="clear" w:color="000000" w:fill="FFFFFF"/>
            <w:vAlign w:val="center"/>
            <w:hideMark/>
          </w:tcPr>
          <w:p w14:paraId="7FB1D6E1"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1,270.0 </w:t>
            </w:r>
          </w:p>
        </w:tc>
        <w:tc>
          <w:tcPr>
            <w:tcW w:w="438" w:type="pct"/>
            <w:tcBorders>
              <w:top w:val="nil"/>
              <w:left w:val="nil"/>
              <w:bottom w:val="dotted" w:sz="4" w:space="0" w:color="auto"/>
              <w:right w:val="dotted" w:sz="4" w:space="0" w:color="auto"/>
            </w:tcBorders>
            <w:shd w:val="clear" w:color="000000" w:fill="FFFFFF"/>
            <w:vAlign w:val="center"/>
            <w:hideMark/>
          </w:tcPr>
          <w:p w14:paraId="648D605C"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1,270.0 </w:t>
            </w:r>
          </w:p>
        </w:tc>
        <w:tc>
          <w:tcPr>
            <w:tcW w:w="438" w:type="pct"/>
            <w:tcBorders>
              <w:top w:val="nil"/>
              <w:left w:val="nil"/>
              <w:bottom w:val="dotted" w:sz="4" w:space="0" w:color="auto"/>
              <w:right w:val="dotted" w:sz="4" w:space="0" w:color="auto"/>
            </w:tcBorders>
            <w:shd w:val="clear" w:color="000000" w:fill="FFFFFF"/>
            <w:vAlign w:val="center"/>
            <w:hideMark/>
          </w:tcPr>
          <w:p w14:paraId="1EB6958C"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6,510.0 </w:t>
            </w:r>
          </w:p>
        </w:tc>
        <w:tc>
          <w:tcPr>
            <w:tcW w:w="438" w:type="pct"/>
            <w:tcBorders>
              <w:top w:val="nil"/>
              <w:left w:val="nil"/>
              <w:bottom w:val="dotted" w:sz="4" w:space="0" w:color="auto"/>
              <w:right w:val="dotted" w:sz="4" w:space="0" w:color="auto"/>
            </w:tcBorders>
            <w:shd w:val="clear" w:color="000000" w:fill="FFFFFF"/>
            <w:vAlign w:val="center"/>
            <w:hideMark/>
          </w:tcPr>
          <w:p w14:paraId="5D93D374"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6,488.1 </w:t>
            </w:r>
          </w:p>
        </w:tc>
        <w:tc>
          <w:tcPr>
            <w:tcW w:w="438" w:type="pct"/>
            <w:tcBorders>
              <w:top w:val="nil"/>
              <w:left w:val="nil"/>
              <w:bottom w:val="dotted" w:sz="4" w:space="0" w:color="auto"/>
              <w:right w:val="dotted" w:sz="4" w:space="0" w:color="auto"/>
            </w:tcBorders>
            <w:shd w:val="clear" w:color="000000" w:fill="FFFFFF"/>
            <w:vAlign w:val="center"/>
            <w:hideMark/>
          </w:tcPr>
          <w:p w14:paraId="0B2400CE"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32,111.5 </w:t>
            </w:r>
          </w:p>
        </w:tc>
        <w:tc>
          <w:tcPr>
            <w:tcW w:w="435" w:type="pct"/>
            <w:tcBorders>
              <w:top w:val="nil"/>
              <w:left w:val="nil"/>
              <w:bottom w:val="dotted" w:sz="4" w:space="0" w:color="auto"/>
              <w:right w:val="dotted" w:sz="4" w:space="0" w:color="auto"/>
            </w:tcBorders>
            <w:shd w:val="clear" w:color="000000" w:fill="FFFFFF"/>
            <w:vAlign w:val="center"/>
            <w:hideMark/>
          </w:tcPr>
          <w:p w14:paraId="7F3F9561"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32,062.7 </w:t>
            </w:r>
          </w:p>
        </w:tc>
      </w:tr>
      <w:tr w:rsidR="00B9362C" w:rsidRPr="004A5FBC" w14:paraId="4159FB7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0BA7348"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ბორჯომის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BE54F5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9,516.9 </w:t>
            </w:r>
          </w:p>
        </w:tc>
        <w:tc>
          <w:tcPr>
            <w:tcW w:w="438" w:type="pct"/>
            <w:tcBorders>
              <w:top w:val="nil"/>
              <w:left w:val="nil"/>
              <w:bottom w:val="dotted" w:sz="4" w:space="0" w:color="auto"/>
              <w:right w:val="dotted" w:sz="4" w:space="0" w:color="auto"/>
            </w:tcBorders>
            <w:shd w:val="clear" w:color="auto" w:fill="auto"/>
            <w:vAlign w:val="center"/>
            <w:hideMark/>
          </w:tcPr>
          <w:p w14:paraId="0721DA0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9,515.5 </w:t>
            </w:r>
          </w:p>
        </w:tc>
        <w:tc>
          <w:tcPr>
            <w:tcW w:w="438" w:type="pct"/>
            <w:tcBorders>
              <w:top w:val="nil"/>
              <w:left w:val="nil"/>
              <w:bottom w:val="dotted" w:sz="4" w:space="0" w:color="auto"/>
              <w:right w:val="dotted" w:sz="4" w:space="0" w:color="auto"/>
            </w:tcBorders>
            <w:shd w:val="clear" w:color="000000" w:fill="FFFFFF"/>
            <w:vAlign w:val="center"/>
            <w:hideMark/>
          </w:tcPr>
          <w:p w14:paraId="38B6306F"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406CEFC3"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225.0 </w:t>
            </w:r>
          </w:p>
        </w:tc>
        <w:tc>
          <w:tcPr>
            <w:tcW w:w="438" w:type="pct"/>
            <w:tcBorders>
              <w:top w:val="nil"/>
              <w:left w:val="nil"/>
              <w:bottom w:val="dotted" w:sz="4" w:space="0" w:color="auto"/>
              <w:right w:val="dotted" w:sz="4" w:space="0" w:color="auto"/>
            </w:tcBorders>
            <w:shd w:val="clear" w:color="000000" w:fill="FFFFFF"/>
            <w:vAlign w:val="center"/>
            <w:hideMark/>
          </w:tcPr>
          <w:p w14:paraId="2E36D2B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3,000.0 </w:t>
            </w:r>
          </w:p>
        </w:tc>
        <w:tc>
          <w:tcPr>
            <w:tcW w:w="438" w:type="pct"/>
            <w:tcBorders>
              <w:top w:val="nil"/>
              <w:left w:val="nil"/>
              <w:bottom w:val="dotted" w:sz="4" w:space="0" w:color="auto"/>
              <w:right w:val="dotted" w:sz="4" w:space="0" w:color="auto"/>
            </w:tcBorders>
            <w:shd w:val="clear" w:color="000000" w:fill="FFFFFF"/>
            <w:vAlign w:val="center"/>
            <w:hideMark/>
          </w:tcPr>
          <w:p w14:paraId="083ED69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3,000.0 </w:t>
            </w:r>
          </w:p>
        </w:tc>
        <w:tc>
          <w:tcPr>
            <w:tcW w:w="438" w:type="pct"/>
            <w:tcBorders>
              <w:top w:val="nil"/>
              <w:left w:val="nil"/>
              <w:bottom w:val="dotted" w:sz="4" w:space="0" w:color="auto"/>
              <w:right w:val="dotted" w:sz="4" w:space="0" w:color="auto"/>
            </w:tcBorders>
            <w:shd w:val="clear" w:color="000000" w:fill="FFFFFF"/>
            <w:vAlign w:val="center"/>
            <w:hideMark/>
          </w:tcPr>
          <w:p w14:paraId="6DBBB22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6,291.9 </w:t>
            </w:r>
          </w:p>
        </w:tc>
        <w:tc>
          <w:tcPr>
            <w:tcW w:w="435" w:type="pct"/>
            <w:tcBorders>
              <w:top w:val="nil"/>
              <w:left w:val="nil"/>
              <w:bottom w:val="dotted" w:sz="4" w:space="0" w:color="auto"/>
              <w:right w:val="dotted" w:sz="4" w:space="0" w:color="auto"/>
            </w:tcBorders>
            <w:shd w:val="clear" w:color="000000" w:fill="FFFFFF"/>
            <w:vAlign w:val="center"/>
            <w:hideMark/>
          </w:tcPr>
          <w:p w14:paraId="54AE64B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6,290.5 </w:t>
            </w:r>
          </w:p>
        </w:tc>
      </w:tr>
      <w:tr w:rsidR="00B9362C" w:rsidRPr="004A5FBC" w14:paraId="48BF5773"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4111FA2"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ადიგენის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FF7590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5,350.0 </w:t>
            </w:r>
          </w:p>
        </w:tc>
        <w:tc>
          <w:tcPr>
            <w:tcW w:w="438" w:type="pct"/>
            <w:tcBorders>
              <w:top w:val="nil"/>
              <w:left w:val="nil"/>
              <w:bottom w:val="dotted" w:sz="4" w:space="0" w:color="auto"/>
              <w:right w:val="dotted" w:sz="4" w:space="0" w:color="auto"/>
            </w:tcBorders>
            <w:shd w:val="clear" w:color="auto" w:fill="auto"/>
            <w:vAlign w:val="center"/>
            <w:hideMark/>
          </w:tcPr>
          <w:p w14:paraId="1F20215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5,335.7 </w:t>
            </w:r>
          </w:p>
        </w:tc>
        <w:tc>
          <w:tcPr>
            <w:tcW w:w="438" w:type="pct"/>
            <w:tcBorders>
              <w:top w:val="nil"/>
              <w:left w:val="nil"/>
              <w:bottom w:val="dotted" w:sz="4" w:space="0" w:color="auto"/>
              <w:right w:val="dotted" w:sz="4" w:space="0" w:color="auto"/>
            </w:tcBorders>
            <w:shd w:val="clear" w:color="000000" w:fill="FFFFFF"/>
            <w:vAlign w:val="center"/>
            <w:hideMark/>
          </w:tcPr>
          <w:p w14:paraId="2EABC360"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0E72F945"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160.0 </w:t>
            </w:r>
          </w:p>
        </w:tc>
        <w:tc>
          <w:tcPr>
            <w:tcW w:w="438" w:type="pct"/>
            <w:tcBorders>
              <w:top w:val="nil"/>
              <w:left w:val="nil"/>
              <w:bottom w:val="dotted" w:sz="4" w:space="0" w:color="auto"/>
              <w:right w:val="dotted" w:sz="4" w:space="0" w:color="auto"/>
            </w:tcBorders>
            <w:shd w:val="clear" w:color="000000" w:fill="FFFFFF"/>
            <w:vAlign w:val="center"/>
            <w:hideMark/>
          </w:tcPr>
          <w:p w14:paraId="6BD172C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D2E1F2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4D6DFE9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5,190.0 </w:t>
            </w:r>
          </w:p>
        </w:tc>
        <w:tc>
          <w:tcPr>
            <w:tcW w:w="435" w:type="pct"/>
            <w:tcBorders>
              <w:top w:val="nil"/>
              <w:left w:val="nil"/>
              <w:bottom w:val="dotted" w:sz="4" w:space="0" w:color="auto"/>
              <w:right w:val="dotted" w:sz="4" w:space="0" w:color="auto"/>
            </w:tcBorders>
            <w:shd w:val="clear" w:color="000000" w:fill="FFFFFF"/>
            <w:vAlign w:val="center"/>
            <w:hideMark/>
          </w:tcPr>
          <w:p w14:paraId="0FCD0ED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5,175.7 </w:t>
            </w:r>
          </w:p>
        </w:tc>
      </w:tr>
      <w:tr w:rsidR="00B9362C" w:rsidRPr="004A5FBC" w14:paraId="45CCA57C"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F8AAE97"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ასპინძის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658D29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4,930.1 </w:t>
            </w:r>
          </w:p>
        </w:tc>
        <w:tc>
          <w:tcPr>
            <w:tcW w:w="438" w:type="pct"/>
            <w:tcBorders>
              <w:top w:val="nil"/>
              <w:left w:val="nil"/>
              <w:bottom w:val="dotted" w:sz="4" w:space="0" w:color="auto"/>
              <w:right w:val="dotted" w:sz="4" w:space="0" w:color="auto"/>
            </w:tcBorders>
            <w:shd w:val="clear" w:color="auto" w:fill="auto"/>
            <w:vAlign w:val="center"/>
            <w:hideMark/>
          </w:tcPr>
          <w:p w14:paraId="0892B3F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4,915.5 </w:t>
            </w:r>
          </w:p>
        </w:tc>
        <w:tc>
          <w:tcPr>
            <w:tcW w:w="438" w:type="pct"/>
            <w:tcBorders>
              <w:top w:val="nil"/>
              <w:left w:val="nil"/>
              <w:bottom w:val="dotted" w:sz="4" w:space="0" w:color="auto"/>
              <w:right w:val="dotted" w:sz="4" w:space="0" w:color="auto"/>
            </w:tcBorders>
            <w:shd w:val="clear" w:color="000000" w:fill="FFFFFF"/>
            <w:vAlign w:val="center"/>
            <w:hideMark/>
          </w:tcPr>
          <w:p w14:paraId="7F0E8914"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6BADC49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145.0 </w:t>
            </w:r>
          </w:p>
        </w:tc>
        <w:tc>
          <w:tcPr>
            <w:tcW w:w="438" w:type="pct"/>
            <w:tcBorders>
              <w:top w:val="nil"/>
              <w:left w:val="nil"/>
              <w:bottom w:val="dotted" w:sz="4" w:space="0" w:color="auto"/>
              <w:right w:val="dotted" w:sz="4" w:space="0" w:color="auto"/>
            </w:tcBorders>
            <w:shd w:val="clear" w:color="000000" w:fill="FFFFFF"/>
            <w:vAlign w:val="center"/>
            <w:hideMark/>
          </w:tcPr>
          <w:p w14:paraId="045CC11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5681AD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5D9BC1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4,785.1 </w:t>
            </w:r>
          </w:p>
        </w:tc>
        <w:tc>
          <w:tcPr>
            <w:tcW w:w="435" w:type="pct"/>
            <w:tcBorders>
              <w:top w:val="nil"/>
              <w:left w:val="nil"/>
              <w:bottom w:val="dotted" w:sz="4" w:space="0" w:color="auto"/>
              <w:right w:val="dotted" w:sz="4" w:space="0" w:color="auto"/>
            </w:tcBorders>
            <w:shd w:val="clear" w:color="000000" w:fill="FFFFFF"/>
            <w:vAlign w:val="center"/>
            <w:hideMark/>
          </w:tcPr>
          <w:p w14:paraId="7D12657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4,770.5 </w:t>
            </w:r>
          </w:p>
        </w:tc>
      </w:tr>
      <w:tr w:rsidR="00B9362C" w:rsidRPr="004A5FBC" w14:paraId="4859FB40"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6F552B3"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ახალქალაქის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1C726FE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9,894.2 </w:t>
            </w:r>
          </w:p>
        </w:tc>
        <w:tc>
          <w:tcPr>
            <w:tcW w:w="438" w:type="pct"/>
            <w:tcBorders>
              <w:top w:val="nil"/>
              <w:left w:val="nil"/>
              <w:bottom w:val="dotted" w:sz="4" w:space="0" w:color="auto"/>
              <w:right w:val="dotted" w:sz="4" w:space="0" w:color="auto"/>
            </w:tcBorders>
            <w:shd w:val="clear" w:color="auto" w:fill="auto"/>
            <w:vAlign w:val="center"/>
            <w:hideMark/>
          </w:tcPr>
          <w:p w14:paraId="6D3BA05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9,870.2 </w:t>
            </w:r>
          </w:p>
        </w:tc>
        <w:tc>
          <w:tcPr>
            <w:tcW w:w="438" w:type="pct"/>
            <w:tcBorders>
              <w:top w:val="nil"/>
              <w:left w:val="nil"/>
              <w:bottom w:val="dotted" w:sz="4" w:space="0" w:color="auto"/>
              <w:right w:val="dotted" w:sz="4" w:space="0" w:color="auto"/>
            </w:tcBorders>
            <w:shd w:val="clear" w:color="000000" w:fill="FFFFFF"/>
            <w:vAlign w:val="center"/>
            <w:hideMark/>
          </w:tcPr>
          <w:p w14:paraId="23834F59"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7F87DB13"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240.0 </w:t>
            </w:r>
          </w:p>
        </w:tc>
        <w:tc>
          <w:tcPr>
            <w:tcW w:w="438" w:type="pct"/>
            <w:tcBorders>
              <w:top w:val="nil"/>
              <w:left w:val="nil"/>
              <w:bottom w:val="dotted" w:sz="4" w:space="0" w:color="auto"/>
              <w:right w:val="dotted" w:sz="4" w:space="0" w:color="auto"/>
            </w:tcBorders>
            <w:shd w:val="clear" w:color="000000" w:fill="FFFFFF"/>
            <w:vAlign w:val="center"/>
            <w:hideMark/>
          </w:tcPr>
          <w:p w14:paraId="19EC6EA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3,060.0 </w:t>
            </w:r>
          </w:p>
        </w:tc>
        <w:tc>
          <w:tcPr>
            <w:tcW w:w="438" w:type="pct"/>
            <w:tcBorders>
              <w:top w:val="nil"/>
              <w:left w:val="nil"/>
              <w:bottom w:val="dotted" w:sz="4" w:space="0" w:color="auto"/>
              <w:right w:val="dotted" w:sz="4" w:space="0" w:color="auto"/>
            </w:tcBorders>
            <w:shd w:val="clear" w:color="000000" w:fill="FFFFFF"/>
            <w:vAlign w:val="center"/>
            <w:hideMark/>
          </w:tcPr>
          <w:p w14:paraId="1E5CBA6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3,038.1 </w:t>
            </w:r>
          </w:p>
        </w:tc>
        <w:tc>
          <w:tcPr>
            <w:tcW w:w="438" w:type="pct"/>
            <w:tcBorders>
              <w:top w:val="nil"/>
              <w:left w:val="nil"/>
              <w:bottom w:val="dotted" w:sz="4" w:space="0" w:color="auto"/>
              <w:right w:val="dotted" w:sz="4" w:space="0" w:color="auto"/>
            </w:tcBorders>
            <w:shd w:val="clear" w:color="000000" w:fill="FFFFFF"/>
            <w:vAlign w:val="center"/>
            <w:hideMark/>
          </w:tcPr>
          <w:p w14:paraId="6666F54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6,594.2 </w:t>
            </w:r>
          </w:p>
        </w:tc>
        <w:tc>
          <w:tcPr>
            <w:tcW w:w="435" w:type="pct"/>
            <w:tcBorders>
              <w:top w:val="nil"/>
              <w:left w:val="nil"/>
              <w:bottom w:val="dotted" w:sz="4" w:space="0" w:color="auto"/>
              <w:right w:val="dotted" w:sz="4" w:space="0" w:color="auto"/>
            </w:tcBorders>
            <w:shd w:val="clear" w:color="000000" w:fill="FFFFFF"/>
            <w:vAlign w:val="center"/>
            <w:hideMark/>
          </w:tcPr>
          <w:p w14:paraId="16DD718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6,592.1 </w:t>
            </w:r>
          </w:p>
        </w:tc>
      </w:tr>
      <w:tr w:rsidR="00B9362C" w:rsidRPr="004A5FBC" w14:paraId="096B555A"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F089599"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ახალციხის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75FF62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5,426.1 </w:t>
            </w:r>
          </w:p>
        </w:tc>
        <w:tc>
          <w:tcPr>
            <w:tcW w:w="438" w:type="pct"/>
            <w:tcBorders>
              <w:top w:val="nil"/>
              <w:left w:val="nil"/>
              <w:bottom w:val="dotted" w:sz="4" w:space="0" w:color="auto"/>
              <w:right w:val="dotted" w:sz="4" w:space="0" w:color="auto"/>
            </w:tcBorders>
            <w:shd w:val="clear" w:color="auto" w:fill="auto"/>
            <w:vAlign w:val="center"/>
            <w:hideMark/>
          </w:tcPr>
          <w:p w14:paraId="4772513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5,426.1 </w:t>
            </w:r>
          </w:p>
        </w:tc>
        <w:tc>
          <w:tcPr>
            <w:tcW w:w="438" w:type="pct"/>
            <w:tcBorders>
              <w:top w:val="nil"/>
              <w:left w:val="nil"/>
              <w:bottom w:val="dotted" w:sz="4" w:space="0" w:color="auto"/>
              <w:right w:val="dotted" w:sz="4" w:space="0" w:color="auto"/>
            </w:tcBorders>
            <w:shd w:val="clear" w:color="000000" w:fill="FFFFFF"/>
            <w:vAlign w:val="center"/>
            <w:hideMark/>
          </w:tcPr>
          <w:p w14:paraId="07A377AA"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25327AD1"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300.0 </w:t>
            </w:r>
          </w:p>
        </w:tc>
        <w:tc>
          <w:tcPr>
            <w:tcW w:w="438" w:type="pct"/>
            <w:tcBorders>
              <w:top w:val="nil"/>
              <w:left w:val="nil"/>
              <w:bottom w:val="dotted" w:sz="4" w:space="0" w:color="auto"/>
              <w:right w:val="dotted" w:sz="4" w:space="0" w:color="auto"/>
            </w:tcBorders>
            <w:shd w:val="clear" w:color="000000" w:fill="FFFFFF"/>
            <w:vAlign w:val="center"/>
            <w:hideMark/>
          </w:tcPr>
          <w:p w14:paraId="1C9E776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065744D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450.0 </w:t>
            </w:r>
          </w:p>
        </w:tc>
        <w:tc>
          <w:tcPr>
            <w:tcW w:w="438" w:type="pct"/>
            <w:tcBorders>
              <w:top w:val="nil"/>
              <w:left w:val="nil"/>
              <w:bottom w:val="dotted" w:sz="4" w:space="0" w:color="auto"/>
              <w:right w:val="dotted" w:sz="4" w:space="0" w:color="auto"/>
            </w:tcBorders>
            <w:shd w:val="clear" w:color="000000" w:fill="FFFFFF"/>
            <w:vAlign w:val="center"/>
            <w:hideMark/>
          </w:tcPr>
          <w:p w14:paraId="5CF9D70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4,676.1 </w:t>
            </w:r>
          </w:p>
        </w:tc>
        <w:tc>
          <w:tcPr>
            <w:tcW w:w="435" w:type="pct"/>
            <w:tcBorders>
              <w:top w:val="nil"/>
              <w:left w:val="nil"/>
              <w:bottom w:val="dotted" w:sz="4" w:space="0" w:color="auto"/>
              <w:right w:val="dotted" w:sz="4" w:space="0" w:color="auto"/>
            </w:tcBorders>
            <w:shd w:val="clear" w:color="000000" w:fill="FFFFFF"/>
            <w:vAlign w:val="center"/>
            <w:hideMark/>
          </w:tcPr>
          <w:p w14:paraId="77BC2F3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4,676.1 </w:t>
            </w:r>
          </w:p>
        </w:tc>
      </w:tr>
      <w:tr w:rsidR="00B9362C" w:rsidRPr="004A5FBC" w14:paraId="0CBB9959"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5B61C8F"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ნინოწმინდის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667282F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4,774.2 </w:t>
            </w:r>
          </w:p>
        </w:tc>
        <w:tc>
          <w:tcPr>
            <w:tcW w:w="438" w:type="pct"/>
            <w:tcBorders>
              <w:top w:val="nil"/>
              <w:left w:val="nil"/>
              <w:bottom w:val="dotted" w:sz="4" w:space="0" w:color="auto"/>
              <w:right w:val="dotted" w:sz="4" w:space="0" w:color="auto"/>
            </w:tcBorders>
            <w:shd w:val="clear" w:color="auto" w:fill="auto"/>
            <w:vAlign w:val="center"/>
            <w:hideMark/>
          </w:tcPr>
          <w:p w14:paraId="521863F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4,757.8 </w:t>
            </w:r>
          </w:p>
        </w:tc>
        <w:tc>
          <w:tcPr>
            <w:tcW w:w="438" w:type="pct"/>
            <w:tcBorders>
              <w:top w:val="nil"/>
              <w:left w:val="nil"/>
              <w:bottom w:val="dotted" w:sz="4" w:space="0" w:color="auto"/>
              <w:right w:val="dotted" w:sz="4" w:space="0" w:color="auto"/>
            </w:tcBorders>
            <w:shd w:val="clear" w:color="000000" w:fill="FFFFFF"/>
            <w:vAlign w:val="center"/>
            <w:hideMark/>
          </w:tcPr>
          <w:p w14:paraId="0CBF5006"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226DBB7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200.0 </w:t>
            </w:r>
          </w:p>
        </w:tc>
        <w:tc>
          <w:tcPr>
            <w:tcW w:w="438" w:type="pct"/>
            <w:tcBorders>
              <w:top w:val="nil"/>
              <w:left w:val="nil"/>
              <w:bottom w:val="dotted" w:sz="4" w:space="0" w:color="auto"/>
              <w:right w:val="dotted" w:sz="4" w:space="0" w:color="auto"/>
            </w:tcBorders>
            <w:shd w:val="clear" w:color="000000" w:fill="FFFFFF"/>
            <w:vAlign w:val="center"/>
            <w:hideMark/>
          </w:tcPr>
          <w:p w14:paraId="66BE84E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5FE3BC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75475C2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4,574.2 </w:t>
            </w:r>
          </w:p>
        </w:tc>
        <w:tc>
          <w:tcPr>
            <w:tcW w:w="435" w:type="pct"/>
            <w:tcBorders>
              <w:top w:val="nil"/>
              <w:left w:val="nil"/>
              <w:bottom w:val="dotted" w:sz="4" w:space="0" w:color="auto"/>
              <w:right w:val="dotted" w:sz="4" w:space="0" w:color="auto"/>
            </w:tcBorders>
            <w:shd w:val="clear" w:color="000000" w:fill="FFFFFF"/>
            <w:vAlign w:val="center"/>
            <w:hideMark/>
          </w:tcPr>
          <w:p w14:paraId="4DA6A2A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4,557.8 </w:t>
            </w:r>
          </w:p>
        </w:tc>
      </w:tr>
      <w:tr w:rsidR="00B9362C" w:rsidRPr="004A5FBC" w14:paraId="5C20B0BB"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3F69E49" w14:textId="77777777" w:rsidR="00B9362C" w:rsidRPr="004A5FBC" w:rsidRDefault="00B9362C" w:rsidP="00A10218">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მცხეთა-მთიანეთის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77231DC6"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32,444.6 </w:t>
            </w:r>
          </w:p>
        </w:tc>
        <w:tc>
          <w:tcPr>
            <w:tcW w:w="438" w:type="pct"/>
            <w:tcBorders>
              <w:top w:val="nil"/>
              <w:left w:val="nil"/>
              <w:bottom w:val="dotted" w:sz="4" w:space="0" w:color="auto"/>
              <w:right w:val="dotted" w:sz="4" w:space="0" w:color="auto"/>
            </w:tcBorders>
            <w:shd w:val="clear" w:color="auto" w:fill="auto"/>
            <w:vAlign w:val="center"/>
            <w:hideMark/>
          </w:tcPr>
          <w:p w14:paraId="193A2B2B"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31,718.0 </w:t>
            </w:r>
          </w:p>
        </w:tc>
        <w:tc>
          <w:tcPr>
            <w:tcW w:w="438" w:type="pct"/>
            <w:tcBorders>
              <w:top w:val="nil"/>
              <w:left w:val="nil"/>
              <w:bottom w:val="dotted" w:sz="4" w:space="0" w:color="auto"/>
              <w:right w:val="dotted" w:sz="4" w:space="0" w:color="auto"/>
            </w:tcBorders>
            <w:shd w:val="clear" w:color="000000" w:fill="FFFFFF"/>
            <w:vAlign w:val="center"/>
            <w:hideMark/>
          </w:tcPr>
          <w:p w14:paraId="6796DC5F"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880.0 </w:t>
            </w:r>
          </w:p>
        </w:tc>
        <w:tc>
          <w:tcPr>
            <w:tcW w:w="438" w:type="pct"/>
            <w:tcBorders>
              <w:top w:val="nil"/>
              <w:left w:val="nil"/>
              <w:bottom w:val="dotted" w:sz="4" w:space="0" w:color="auto"/>
              <w:right w:val="dotted" w:sz="4" w:space="0" w:color="auto"/>
            </w:tcBorders>
            <w:shd w:val="clear" w:color="000000" w:fill="FFFFFF"/>
            <w:vAlign w:val="center"/>
            <w:hideMark/>
          </w:tcPr>
          <w:p w14:paraId="21911ADB"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880.0 </w:t>
            </w:r>
          </w:p>
        </w:tc>
        <w:tc>
          <w:tcPr>
            <w:tcW w:w="438" w:type="pct"/>
            <w:tcBorders>
              <w:top w:val="nil"/>
              <w:left w:val="nil"/>
              <w:bottom w:val="dotted" w:sz="4" w:space="0" w:color="auto"/>
              <w:right w:val="dotted" w:sz="4" w:space="0" w:color="auto"/>
            </w:tcBorders>
            <w:shd w:val="clear" w:color="000000" w:fill="FFFFFF"/>
            <w:vAlign w:val="center"/>
            <w:hideMark/>
          </w:tcPr>
          <w:p w14:paraId="56BFFE14"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7,099.4 </w:t>
            </w:r>
          </w:p>
        </w:tc>
        <w:tc>
          <w:tcPr>
            <w:tcW w:w="438" w:type="pct"/>
            <w:tcBorders>
              <w:top w:val="nil"/>
              <w:left w:val="nil"/>
              <w:bottom w:val="dotted" w:sz="4" w:space="0" w:color="auto"/>
              <w:right w:val="dotted" w:sz="4" w:space="0" w:color="auto"/>
            </w:tcBorders>
            <w:shd w:val="clear" w:color="000000" w:fill="FFFFFF"/>
            <w:vAlign w:val="center"/>
            <w:hideMark/>
          </w:tcPr>
          <w:p w14:paraId="1E8319C9"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6,914.9 </w:t>
            </w:r>
          </w:p>
        </w:tc>
        <w:tc>
          <w:tcPr>
            <w:tcW w:w="438" w:type="pct"/>
            <w:tcBorders>
              <w:top w:val="nil"/>
              <w:left w:val="nil"/>
              <w:bottom w:val="dotted" w:sz="4" w:space="0" w:color="auto"/>
              <w:right w:val="dotted" w:sz="4" w:space="0" w:color="auto"/>
            </w:tcBorders>
            <w:shd w:val="clear" w:color="000000" w:fill="FFFFFF"/>
            <w:vAlign w:val="center"/>
            <w:hideMark/>
          </w:tcPr>
          <w:p w14:paraId="268109AA"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24,465.2 </w:t>
            </w:r>
          </w:p>
        </w:tc>
        <w:tc>
          <w:tcPr>
            <w:tcW w:w="435" w:type="pct"/>
            <w:tcBorders>
              <w:top w:val="nil"/>
              <w:left w:val="nil"/>
              <w:bottom w:val="dotted" w:sz="4" w:space="0" w:color="auto"/>
              <w:right w:val="dotted" w:sz="4" w:space="0" w:color="auto"/>
            </w:tcBorders>
            <w:shd w:val="clear" w:color="000000" w:fill="FFFFFF"/>
            <w:vAlign w:val="center"/>
            <w:hideMark/>
          </w:tcPr>
          <w:p w14:paraId="3F5C89D6"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23,923.2 </w:t>
            </w:r>
          </w:p>
        </w:tc>
      </w:tr>
      <w:tr w:rsidR="00B9362C" w:rsidRPr="004A5FBC" w14:paraId="61088251"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D28D58A"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ახალგორის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29506A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3,027.0 </w:t>
            </w:r>
          </w:p>
        </w:tc>
        <w:tc>
          <w:tcPr>
            <w:tcW w:w="438" w:type="pct"/>
            <w:tcBorders>
              <w:top w:val="nil"/>
              <w:left w:val="nil"/>
              <w:bottom w:val="dotted" w:sz="4" w:space="0" w:color="auto"/>
              <w:right w:val="dotted" w:sz="4" w:space="0" w:color="auto"/>
            </w:tcBorders>
            <w:shd w:val="clear" w:color="auto" w:fill="auto"/>
            <w:vAlign w:val="center"/>
            <w:hideMark/>
          </w:tcPr>
          <w:p w14:paraId="3A2CB6F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3,027.0 </w:t>
            </w:r>
          </w:p>
        </w:tc>
        <w:tc>
          <w:tcPr>
            <w:tcW w:w="438" w:type="pct"/>
            <w:tcBorders>
              <w:top w:val="nil"/>
              <w:left w:val="nil"/>
              <w:bottom w:val="dotted" w:sz="4" w:space="0" w:color="auto"/>
              <w:right w:val="dotted" w:sz="4" w:space="0" w:color="auto"/>
            </w:tcBorders>
            <w:shd w:val="clear" w:color="000000" w:fill="FFFFFF"/>
            <w:vAlign w:val="center"/>
            <w:hideMark/>
          </w:tcPr>
          <w:p w14:paraId="6074F9F3"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02A5CAA7"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2D5C274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2,927.0 </w:t>
            </w:r>
          </w:p>
        </w:tc>
        <w:tc>
          <w:tcPr>
            <w:tcW w:w="438" w:type="pct"/>
            <w:tcBorders>
              <w:top w:val="nil"/>
              <w:left w:val="nil"/>
              <w:bottom w:val="dotted" w:sz="4" w:space="0" w:color="auto"/>
              <w:right w:val="dotted" w:sz="4" w:space="0" w:color="auto"/>
            </w:tcBorders>
            <w:shd w:val="clear" w:color="000000" w:fill="FFFFFF"/>
            <w:vAlign w:val="center"/>
            <w:hideMark/>
          </w:tcPr>
          <w:p w14:paraId="435CD5D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2,927.0 </w:t>
            </w:r>
          </w:p>
        </w:tc>
        <w:tc>
          <w:tcPr>
            <w:tcW w:w="438" w:type="pct"/>
            <w:tcBorders>
              <w:top w:val="nil"/>
              <w:left w:val="nil"/>
              <w:bottom w:val="dotted" w:sz="4" w:space="0" w:color="auto"/>
              <w:right w:val="dotted" w:sz="4" w:space="0" w:color="auto"/>
            </w:tcBorders>
            <w:shd w:val="clear" w:color="000000" w:fill="FFFFFF"/>
            <w:vAlign w:val="center"/>
            <w:hideMark/>
          </w:tcPr>
          <w:p w14:paraId="5B84AFA3"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0C52D6D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B9362C" w:rsidRPr="004A5FBC" w14:paraId="55407C0E"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E7C4E92"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დუშეთის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21DEF52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9,424.1 </w:t>
            </w:r>
          </w:p>
        </w:tc>
        <w:tc>
          <w:tcPr>
            <w:tcW w:w="438" w:type="pct"/>
            <w:tcBorders>
              <w:top w:val="nil"/>
              <w:left w:val="nil"/>
              <w:bottom w:val="dotted" w:sz="4" w:space="0" w:color="auto"/>
              <w:right w:val="dotted" w:sz="4" w:space="0" w:color="auto"/>
            </w:tcBorders>
            <w:shd w:val="clear" w:color="auto" w:fill="auto"/>
            <w:vAlign w:val="center"/>
            <w:hideMark/>
          </w:tcPr>
          <w:p w14:paraId="016FC94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9,258.9 </w:t>
            </w:r>
          </w:p>
        </w:tc>
        <w:tc>
          <w:tcPr>
            <w:tcW w:w="438" w:type="pct"/>
            <w:tcBorders>
              <w:top w:val="nil"/>
              <w:left w:val="nil"/>
              <w:bottom w:val="dotted" w:sz="4" w:space="0" w:color="auto"/>
              <w:right w:val="dotted" w:sz="4" w:space="0" w:color="auto"/>
            </w:tcBorders>
            <w:shd w:val="clear" w:color="000000" w:fill="FFFFFF"/>
            <w:vAlign w:val="center"/>
            <w:hideMark/>
          </w:tcPr>
          <w:p w14:paraId="3888DEFD"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75DF6CF8"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125.0 </w:t>
            </w:r>
          </w:p>
        </w:tc>
        <w:tc>
          <w:tcPr>
            <w:tcW w:w="438" w:type="pct"/>
            <w:tcBorders>
              <w:top w:val="nil"/>
              <w:left w:val="nil"/>
              <w:bottom w:val="dotted" w:sz="4" w:space="0" w:color="auto"/>
              <w:right w:val="dotted" w:sz="4" w:space="0" w:color="auto"/>
            </w:tcBorders>
            <w:shd w:val="clear" w:color="000000" w:fill="FFFFFF"/>
            <w:vAlign w:val="center"/>
            <w:hideMark/>
          </w:tcPr>
          <w:p w14:paraId="1764625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1,912.4 </w:t>
            </w:r>
          </w:p>
        </w:tc>
        <w:tc>
          <w:tcPr>
            <w:tcW w:w="438" w:type="pct"/>
            <w:tcBorders>
              <w:top w:val="nil"/>
              <w:left w:val="nil"/>
              <w:bottom w:val="dotted" w:sz="4" w:space="0" w:color="auto"/>
              <w:right w:val="dotted" w:sz="4" w:space="0" w:color="auto"/>
            </w:tcBorders>
            <w:shd w:val="clear" w:color="000000" w:fill="FFFFFF"/>
            <w:vAlign w:val="center"/>
            <w:hideMark/>
          </w:tcPr>
          <w:p w14:paraId="011CEA4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1,748.0 </w:t>
            </w:r>
          </w:p>
        </w:tc>
        <w:tc>
          <w:tcPr>
            <w:tcW w:w="438" w:type="pct"/>
            <w:tcBorders>
              <w:top w:val="nil"/>
              <w:left w:val="nil"/>
              <w:bottom w:val="dotted" w:sz="4" w:space="0" w:color="auto"/>
              <w:right w:val="dotted" w:sz="4" w:space="0" w:color="auto"/>
            </w:tcBorders>
            <w:shd w:val="clear" w:color="000000" w:fill="FFFFFF"/>
            <w:vAlign w:val="center"/>
            <w:hideMark/>
          </w:tcPr>
          <w:p w14:paraId="4D54CE1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7,386.7 </w:t>
            </w:r>
          </w:p>
        </w:tc>
        <w:tc>
          <w:tcPr>
            <w:tcW w:w="435" w:type="pct"/>
            <w:tcBorders>
              <w:top w:val="nil"/>
              <w:left w:val="nil"/>
              <w:bottom w:val="dotted" w:sz="4" w:space="0" w:color="auto"/>
              <w:right w:val="dotted" w:sz="4" w:space="0" w:color="auto"/>
            </w:tcBorders>
            <w:shd w:val="clear" w:color="000000" w:fill="FFFFFF"/>
            <w:vAlign w:val="center"/>
            <w:hideMark/>
          </w:tcPr>
          <w:p w14:paraId="4972D41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7,385.9 </w:t>
            </w:r>
          </w:p>
        </w:tc>
      </w:tr>
      <w:tr w:rsidR="00B9362C" w:rsidRPr="004A5FBC" w14:paraId="618652D4"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5E41A47"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თიანეთის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3AD0CC9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6,242.4 </w:t>
            </w:r>
          </w:p>
        </w:tc>
        <w:tc>
          <w:tcPr>
            <w:tcW w:w="438" w:type="pct"/>
            <w:tcBorders>
              <w:top w:val="nil"/>
              <w:left w:val="nil"/>
              <w:bottom w:val="dotted" w:sz="4" w:space="0" w:color="auto"/>
              <w:right w:val="dotted" w:sz="4" w:space="0" w:color="auto"/>
            </w:tcBorders>
            <w:shd w:val="clear" w:color="auto" w:fill="auto"/>
            <w:vAlign w:val="center"/>
            <w:hideMark/>
          </w:tcPr>
          <w:p w14:paraId="7744A80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6,242.4 </w:t>
            </w:r>
          </w:p>
        </w:tc>
        <w:tc>
          <w:tcPr>
            <w:tcW w:w="438" w:type="pct"/>
            <w:tcBorders>
              <w:top w:val="nil"/>
              <w:left w:val="nil"/>
              <w:bottom w:val="dotted" w:sz="4" w:space="0" w:color="auto"/>
              <w:right w:val="dotted" w:sz="4" w:space="0" w:color="auto"/>
            </w:tcBorders>
            <w:shd w:val="clear" w:color="000000" w:fill="FFFFFF"/>
            <w:vAlign w:val="center"/>
            <w:hideMark/>
          </w:tcPr>
          <w:p w14:paraId="1FEFB83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4A7BDAF2"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0C8B4724"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5634DFA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140.0 </w:t>
            </w:r>
          </w:p>
        </w:tc>
        <w:tc>
          <w:tcPr>
            <w:tcW w:w="438" w:type="pct"/>
            <w:tcBorders>
              <w:top w:val="nil"/>
              <w:left w:val="nil"/>
              <w:bottom w:val="dotted" w:sz="4" w:space="0" w:color="auto"/>
              <w:right w:val="dotted" w:sz="4" w:space="0" w:color="auto"/>
            </w:tcBorders>
            <w:shd w:val="clear" w:color="000000" w:fill="FFFFFF"/>
            <w:vAlign w:val="center"/>
            <w:hideMark/>
          </w:tcPr>
          <w:p w14:paraId="457516F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5,952.4 </w:t>
            </w:r>
          </w:p>
        </w:tc>
        <w:tc>
          <w:tcPr>
            <w:tcW w:w="435" w:type="pct"/>
            <w:tcBorders>
              <w:top w:val="nil"/>
              <w:left w:val="nil"/>
              <w:bottom w:val="dotted" w:sz="4" w:space="0" w:color="auto"/>
              <w:right w:val="dotted" w:sz="4" w:space="0" w:color="auto"/>
            </w:tcBorders>
            <w:shd w:val="clear" w:color="000000" w:fill="FFFFFF"/>
            <w:vAlign w:val="center"/>
            <w:hideMark/>
          </w:tcPr>
          <w:p w14:paraId="37FF8B0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5,952.4 </w:t>
            </w:r>
          </w:p>
        </w:tc>
      </w:tr>
      <w:tr w:rsidR="00B9362C" w:rsidRPr="004A5FBC" w14:paraId="1A347C53"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79247870"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მცხეთის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72D505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6,960.6 </w:t>
            </w:r>
          </w:p>
        </w:tc>
        <w:tc>
          <w:tcPr>
            <w:tcW w:w="438" w:type="pct"/>
            <w:tcBorders>
              <w:top w:val="nil"/>
              <w:left w:val="nil"/>
              <w:bottom w:val="dotted" w:sz="4" w:space="0" w:color="auto"/>
              <w:right w:val="dotted" w:sz="4" w:space="0" w:color="auto"/>
            </w:tcBorders>
            <w:shd w:val="clear" w:color="auto" w:fill="auto"/>
            <w:vAlign w:val="center"/>
            <w:hideMark/>
          </w:tcPr>
          <w:p w14:paraId="706F993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6,626.3 </w:t>
            </w:r>
          </w:p>
        </w:tc>
        <w:tc>
          <w:tcPr>
            <w:tcW w:w="438" w:type="pct"/>
            <w:tcBorders>
              <w:top w:val="nil"/>
              <w:left w:val="nil"/>
              <w:bottom w:val="dotted" w:sz="4" w:space="0" w:color="auto"/>
              <w:right w:val="dotted" w:sz="4" w:space="0" w:color="auto"/>
            </w:tcBorders>
            <w:shd w:val="clear" w:color="000000" w:fill="FFFFFF"/>
            <w:vAlign w:val="center"/>
            <w:hideMark/>
          </w:tcPr>
          <w:p w14:paraId="045649CC"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14:paraId="7D59D72B"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405.0 </w:t>
            </w:r>
          </w:p>
        </w:tc>
        <w:tc>
          <w:tcPr>
            <w:tcW w:w="438" w:type="pct"/>
            <w:tcBorders>
              <w:top w:val="nil"/>
              <w:left w:val="nil"/>
              <w:bottom w:val="dotted" w:sz="4" w:space="0" w:color="auto"/>
              <w:right w:val="dotted" w:sz="4" w:space="0" w:color="auto"/>
            </w:tcBorders>
            <w:shd w:val="clear" w:color="000000" w:fill="FFFFFF"/>
            <w:vAlign w:val="center"/>
            <w:hideMark/>
          </w:tcPr>
          <w:p w14:paraId="7AA0986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7E04D86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99.9 </w:t>
            </w:r>
          </w:p>
        </w:tc>
        <w:tc>
          <w:tcPr>
            <w:tcW w:w="438" w:type="pct"/>
            <w:tcBorders>
              <w:top w:val="nil"/>
              <w:left w:val="nil"/>
              <w:bottom w:val="dotted" w:sz="4" w:space="0" w:color="auto"/>
              <w:right w:val="dotted" w:sz="4" w:space="0" w:color="auto"/>
            </w:tcBorders>
            <w:shd w:val="clear" w:color="000000" w:fill="FFFFFF"/>
            <w:vAlign w:val="center"/>
            <w:hideMark/>
          </w:tcPr>
          <w:p w14:paraId="1AEFC26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6,435.6 </w:t>
            </w:r>
          </w:p>
        </w:tc>
        <w:tc>
          <w:tcPr>
            <w:tcW w:w="435" w:type="pct"/>
            <w:tcBorders>
              <w:top w:val="nil"/>
              <w:left w:val="nil"/>
              <w:bottom w:val="dotted" w:sz="4" w:space="0" w:color="auto"/>
              <w:right w:val="dotted" w:sz="4" w:space="0" w:color="auto"/>
            </w:tcBorders>
            <w:shd w:val="clear" w:color="000000" w:fill="FFFFFF"/>
            <w:vAlign w:val="center"/>
            <w:hideMark/>
          </w:tcPr>
          <w:p w14:paraId="7B0216E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6,121.4 </w:t>
            </w:r>
          </w:p>
        </w:tc>
      </w:tr>
      <w:tr w:rsidR="00B9362C" w:rsidRPr="004A5FBC" w14:paraId="67CD52CD"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9233D2"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ყაზბეგის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05DAFDE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6,790.5 </w:t>
            </w:r>
          </w:p>
        </w:tc>
        <w:tc>
          <w:tcPr>
            <w:tcW w:w="438" w:type="pct"/>
            <w:tcBorders>
              <w:top w:val="nil"/>
              <w:left w:val="nil"/>
              <w:bottom w:val="dotted" w:sz="4" w:space="0" w:color="auto"/>
              <w:right w:val="dotted" w:sz="4" w:space="0" w:color="auto"/>
            </w:tcBorders>
            <w:shd w:val="clear" w:color="auto" w:fill="auto"/>
            <w:vAlign w:val="center"/>
            <w:hideMark/>
          </w:tcPr>
          <w:p w14:paraId="3D4BF929"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6,563.4 </w:t>
            </w:r>
          </w:p>
        </w:tc>
        <w:tc>
          <w:tcPr>
            <w:tcW w:w="438" w:type="pct"/>
            <w:tcBorders>
              <w:top w:val="nil"/>
              <w:left w:val="nil"/>
              <w:bottom w:val="dotted" w:sz="4" w:space="0" w:color="auto"/>
              <w:right w:val="dotted" w:sz="4" w:space="0" w:color="auto"/>
            </w:tcBorders>
            <w:shd w:val="clear" w:color="000000" w:fill="FFFFFF"/>
            <w:vAlign w:val="center"/>
            <w:hideMark/>
          </w:tcPr>
          <w:p w14:paraId="26A27D1A"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42A614C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100.0 </w:t>
            </w:r>
          </w:p>
        </w:tc>
        <w:tc>
          <w:tcPr>
            <w:tcW w:w="438" w:type="pct"/>
            <w:tcBorders>
              <w:top w:val="nil"/>
              <w:left w:val="nil"/>
              <w:bottom w:val="dotted" w:sz="4" w:space="0" w:color="auto"/>
              <w:right w:val="dotted" w:sz="4" w:space="0" w:color="auto"/>
            </w:tcBorders>
            <w:shd w:val="clear" w:color="000000" w:fill="FFFFFF"/>
            <w:vAlign w:val="center"/>
            <w:hideMark/>
          </w:tcPr>
          <w:p w14:paraId="7878EBD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51FB879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2,000.0 </w:t>
            </w:r>
          </w:p>
        </w:tc>
        <w:tc>
          <w:tcPr>
            <w:tcW w:w="438" w:type="pct"/>
            <w:tcBorders>
              <w:top w:val="nil"/>
              <w:left w:val="nil"/>
              <w:bottom w:val="dotted" w:sz="4" w:space="0" w:color="auto"/>
              <w:right w:val="dotted" w:sz="4" w:space="0" w:color="auto"/>
            </w:tcBorders>
            <w:shd w:val="clear" w:color="000000" w:fill="FFFFFF"/>
            <w:vAlign w:val="center"/>
            <w:hideMark/>
          </w:tcPr>
          <w:p w14:paraId="398E986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4,690.5 </w:t>
            </w:r>
          </w:p>
        </w:tc>
        <w:tc>
          <w:tcPr>
            <w:tcW w:w="435" w:type="pct"/>
            <w:tcBorders>
              <w:top w:val="nil"/>
              <w:left w:val="nil"/>
              <w:bottom w:val="dotted" w:sz="4" w:space="0" w:color="auto"/>
              <w:right w:val="dotted" w:sz="4" w:space="0" w:color="auto"/>
            </w:tcBorders>
            <w:shd w:val="clear" w:color="000000" w:fill="FFFFFF"/>
            <w:vAlign w:val="center"/>
            <w:hideMark/>
          </w:tcPr>
          <w:p w14:paraId="2E78B53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4,463.4 </w:t>
            </w:r>
          </w:p>
        </w:tc>
      </w:tr>
      <w:tr w:rsidR="00B9362C" w:rsidRPr="004A5FBC" w14:paraId="722DACC5"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4AEE6F6B" w14:textId="77777777" w:rsidR="00B9362C" w:rsidRPr="004A5FBC" w:rsidRDefault="00B9362C" w:rsidP="00A10218">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რაჭა-ლეჩხუმი-ქვემო სვანეთის მხარე</w:t>
            </w:r>
          </w:p>
        </w:tc>
        <w:tc>
          <w:tcPr>
            <w:tcW w:w="438" w:type="pct"/>
            <w:tcBorders>
              <w:top w:val="nil"/>
              <w:left w:val="nil"/>
              <w:bottom w:val="dotted" w:sz="4" w:space="0" w:color="auto"/>
              <w:right w:val="dotted" w:sz="4" w:space="0" w:color="auto"/>
            </w:tcBorders>
            <w:shd w:val="clear" w:color="auto" w:fill="auto"/>
            <w:vAlign w:val="center"/>
            <w:hideMark/>
          </w:tcPr>
          <w:p w14:paraId="383539C2"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38,211.5 </w:t>
            </w:r>
          </w:p>
        </w:tc>
        <w:tc>
          <w:tcPr>
            <w:tcW w:w="438" w:type="pct"/>
            <w:tcBorders>
              <w:top w:val="nil"/>
              <w:left w:val="nil"/>
              <w:bottom w:val="dotted" w:sz="4" w:space="0" w:color="auto"/>
              <w:right w:val="dotted" w:sz="4" w:space="0" w:color="auto"/>
            </w:tcBorders>
            <w:shd w:val="clear" w:color="auto" w:fill="auto"/>
            <w:vAlign w:val="center"/>
            <w:hideMark/>
          </w:tcPr>
          <w:p w14:paraId="6CF591CE"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37,780.5 </w:t>
            </w:r>
          </w:p>
        </w:tc>
        <w:tc>
          <w:tcPr>
            <w:tcW w:w="438" w:type="pct"/>
            <w:tcBorders>
              <w:top w:val="nil"/>
              <w:left w:val="nil"/>
              <w:bottom w:val="dotted" w:sz="4" w:space="0" w:color="auto"/>
              <w:right w:val="dotted" w:sz="4" w:space="0" w:color="auto"/>
            </w:tcBorders>
            <w:shd w:val="clear" w:color="000000" w:fill="FFFFFF"/>
            <w:vAlign w:val="center"/>
            <w:hideMark/>
          </w:tcPr>
          <w:p w14:paraId="23E76CDF"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565.0 </w:t>
            </w:r>
          </w:p>
        </w:tc>
        <w:tc>
          <w:tcPr>
            <w:tcW w:w="438" w:type="pct"/>
            <w:tcBorders>
              <w:top w:val="nil"/>
              <w:left w:val="nil"/>
              <w:bottom w:val="dotted" w:sz="4" w:space="0" w:color="auto"/>
              <w:right w:val="dotted" w:sz="4" w:space="0" w:color="auto"/>
            </w:tcBorders>
            <w:shd w:val="clear" w:color="000000" w:fill="FFFFFF"/>
            <w:vAlign w:val="center"/>
            <w:hideMark/>
          </w:tcPr>
          <w:p w14:paraId="0048632F"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565.0 </w:t>
            </w:r>
          </w:p>
        </w:tc>
        <w:tc>
          <w:tcPr>
            <w:tcW w:w="438" w:type="pct"/>
            <w:tcBorders>
              <w:top w:val="nil"/>
              <w:left w:val="nil"/>
              <w:bottom w:val="dotted" w:sz="4" w:space="0" w:color="auto"/>
              <w:right w:val="dotted" w:sz="4" w:space="0" w:color="auto"/>
            </w:tcBorders>
            <w:shd w:val="clear" w:color="000000" w:fill="FFFFFF"/>
            <w:vAlign w:val="center"/>
            <w:hideMark/>
          </w:tcPr>
          <w:p w14:paraId="7411B014"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4,065.6 </w:t>
            </w:r>
          </w:p>
        </w:tc>
        <w:tc>
          <w:tcPr>
            <w:tcW w:w="438" w:type="pct"/>
            <w:tcBorders>
              <w:top w:val="nil"/>
              <w:left w:val="nil"/>
              <w:bottom w:val="dotted" w:sz="4" w:space="0" w:color="auto"/>
              <w:right w:val="dotted" w:sz="4" w:space="0" w:color="auto"/>
            </w:tcBorders>
            <w:shd w:val="clear" w:color="000000" w:fill="FFFFFF"/>
            <w:vAlign w:val="center"/>
            <w:hideMark/>
          </w:tcPr>
          <w:p w14:paraId="659CDD56"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3,690.1 </w:t>
            </w:r>
          </w:p>
        </w:tc>
        <w:tc>
          <w:tcPr>
            <w:tcW w:w="438" w:type="pct"/>
            <w:tcBorders>
              <w:top w:val="nil"/>
              <w:left w:val="nil"/>
              <w:bottom w:val="dotted" w:sz="4" w:space="0" w:color="auto"/>
              <w:right w:val="dotted" w:sz="4" w:space="0" w:color="auto"/>
            </w:tcBorders>
            <w:shd w:val="clear" w:color="000000" w:fill="FFFFFF"/>
            <w:vAlign w:val="center"/>
            <w:hideMark/>
          </w:tcPr>
          <w:p w14:paraId="4DE40E06"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33,580.9 </w:t>
            </w:r>
          </w:p>
        </w:tc>
        <w:tc>
          <w:tcPr>
            <w:tcW w:w="435" w:type="pct"/>
            <w:tcBorders>
              <w:top w:val="nil"/>
              <w:left w:val="nil"/>
              <w:bottom w:val="dotted" w:sz="4" w:space="0" w:color="auto"/>
              <w:right w:val="dotted" w:sz="4" w:space="0" w:color="auto"/>
            </w:tcBorders>
            <w:shd w:val="clear" w:color="000000" w:fill="FFFFFF"/>
            <w:vAlign w:val="center"/>
            <w:hideMark/>
          </w:tcPr>
          <w:p w14:paraId="40FAD798"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33,525.4 </w:t>
            </w:r>
          </w:p>
        </w:tc>
      </w:tr>
      <w:tr w:rsidR="00B9362C" w:rsidRPr="004A5FBC" w14:paraId="66C808A3"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5D49F781"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ამბროლაურის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79A8E61A"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10,970.2 </w:t>
            </w:r>
          </w:p>
        </w:tc>
        <w:tc>
          <w:tcPr>
            <w:tcW w:w="438" w:type="pct"/>
            <w:tcBorders>
              <w:top w:val="nil"/>
              <w:left w:val="nil"/>
              <w:bottom w:val="dotted" w:sz="4" w:space="0" w:color="auto"/>
              <w:right w:val="dotted" w:sz="4" w:space="0" w:color="auto"/>
            </w:tcBorders>
            <w:shd w:val="clear" w:color="auto" w:fill="auto"/>
            <w:vAlign w:val="center"/>
            <w:hideMark/>
          </w:tcPr>
          <w:p w14:paraId="5F90764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10,951.9 </w:t>
            </w:r>
          </w:p>
        </w:tc>
        <w:tc>
          <w:tcPr>
            <w:tcW w:w="438" w:type="pct"/>
            <w:tcBorders>
              <w:top w:val="nil"/>
              <w:left w:val="nil"/>
              <w:bottom w:val="dotted" w:sz="4" w:space="0" w:color="auto"/>
              <w:right w:val="dotted" w:sz="4" w:space="0" w:color="auto"/>
            </w:tcBorders>
            <w:shd w:val="clear" w:color="000000" w:fill="FFFFFF"/>
            <w:vAlign w:val="center"/>
            <w:hideMark/>
          </w:tcPr>
          <w:p w14:paraId="4416149A"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1E212220"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150.0 </w:t>
            </w:r>
          </w:p>
        </w:tc>
        <w:tc>
          <w:tcPr>
            <w:tcW w:w="438" w:type="pct"/>
            <w:tcBorders>
              <w:top w:val="nil"/>
              <w:left w:val="nil"/>
              <w:bottom w:val="dotted" w:sz="4" w:space="0" w:color="auto"/>
              <w:right w:val="dotted" w:sz="4" w:space="0" w:color="auto"/>
            </w:tcBorders>
            <w:shd w:val="clear" w:color="000000" w:fill="FFFFFF"/>
            <w:vAlign w:val="center"/>
            <w:hideMark/>
          </w:tcPr>
          <w:p w14:paraId="7826F8B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0A20958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F15C22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10,820.2 </w:t>
            </w:r>
          </w:p>
        </w:tc>
        <w:tc>
          <w:tcPr>
            <w:tcW w:w="435" w:type="pct"/>
            <w:tcBorders>
              <w:top w:val="nil"/>
              <w:left w:val="nil"/>
              <w:bottom w:val="dotted" w:sz="4" w:space="0" w:color="auto"/>
              <w:right w:val="dotted" w:sz="4" w:space="0" w:color="auto"/>
            </w:tcBorders>
            <w:shd w:val="clear" w:color="000000" w:fill="FFFFFF"/>
            <w:vAlign w:val="center"/>
            <w:hideMark/>
          </w:tcPr>
          <w:p w14:paraId="20C5FEA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10,801.9 </w:t>
            </w:r>
          </w:p>
        </w:tc>
      </w:tr>
      <w:tr w:rsidR="00B9362C" w:rsidRPr="004A5FBC" w14:paraId="7FB318F7"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23005498"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ლენტეხის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EBA1CF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8,295.0 </w:t>
            </w:r>
          </w:p>
        </w:tc>
        <w:tc>
          <w:tcPr>
            <w:tcW w:w="438" w:type="pct"/>
            <w:tcBorders>
              <w:top w:val="nil"/>
              <w:left w:val="nil"/>
              <w:bottom w:val="dotted" w:sz="4" w:space="0" w:color="auto"/>
              <w:right w:val="dotted" w:sz="4" w:space="0" w:color="auto"/>
            </w:tcBorders>
            <w:shd w:val="clear" w:color="auto" w:fill="auto"/>
            <w:vAlign w:val="center"/>
            <w:hideMark/>
          </w:tcPr>
          <w:p w14:paraId="24F6101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8,262.0 </w:t>
            </w:r>
          </w:p>
        </w:tc>
        <w:tc>
          <w:tcPr>
            <w:tcW w:w="438" w:type="pct"/>
            <w:tcBorders>
              <w:top w:val="nil"/>
              <w:left w:val="nil"/>
              <w:bottom w:val="dotted" w:sz="4" w:space="0" w:color="auto"/>
              <w:right w:val="dotted" w:sz="4" w:space="0" w:color="auto"/>
            </w:tcBorders>
            <w:shd w:val="clear" w:color="000000" w:fill="FFFFFF"/>
            <w:vAlign w:val="center"/>
            <w:hideMark/>
          </w:tcPr>
          <w:p w14:paraId="0ED40C76"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77EED6F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20BABD1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725.0 </w:t>
            </w:r>
          </w:p>
        </w:tc>
        <w:tc>
          <w:tcPr>
            <w:tcW w:w="438" w:type="pct"/>
            <w:tcBorders>
              <w:top w:val="nil"/>
              <w:left w:val="nil"/>
              <w:bottom w:val="dotted" w:sz="4" w:space="0" w:color="auto"/>
              <w:right w:val="dotted" w:sz="4" w:space="0" w:color="auto"/>
            </w:tcBorders>
            <w:shd w:val="clear" w:color="000000" w:fill="FFFFFF"/>
            <w:vAlign w:val="center"/>
            <w:hideMark/>
          </w:tcPr>
          <w:p w14:paraId="36F50E1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725.0 </w:t>
            </w:r>
          </w:p>
        </w:tc>
        <w:tc>
          <w:tcPr>
            <w:tcW w:w="438" w:type="pct"/>
            <w:tcBorders>
              <w:top w:val="nil"/>
              <w:left w:val="nil"/>
              <w:bottom w:val="dotted" w:sz="4" w:space="0" w:color="auto"/>
              <w:right w:val="dotted" w:sz="4" w:space="0" w:color="auto"/>
            </w:tcBorders>
            <w:shd w:val="clear" w:color="000000" w:fill="FFFFFF"/>
            <w:vAlign w:val="center"/>
            <w:hideMark/>
          </w:tcPr>
          <w:p w14:paraId="7229A5E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7,450.0 </w:t>
            </w:r>
          </w:p>
        </w:tc>
        <w:tc>
          <w:tcPr>
            <w:tcW w:w="435" w:type="pct"/>
            <w:tcBorders>
              <w:top w:val="nil"/>
              <w:left w:val="nil"/>
              <w:bottom w:val="dotted" w:sz="4" w:space="0" w:color="auto"/>
              <w:right w:val="dotted" w:sz="4" w:space="0" w:color="auto"/>
            </w:tcBorders>
            <w:shd w:val="clear" w:color="000000" w:fill="FFFFFF"/>
            <w:vAlign w:val="center"/>
            <w:hideMark/>
          </w:tcPr>
          <w:p w14:paraId="42CE4ED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7,417.0 </w:t>
            </w:r>
          </w:p>
        </w:tc>
      </w:tr>
      <w:tr w:rsidR="00B9362C" w:rsidRPr="004A5FBC" w14:paraId="2BA4C132"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14D1C8E6"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ონის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4F14DB1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10,880.1 </w:t>
            </w:r>
          </w:p>
        </w:tc>
        <w:tc>
          <w:tcPr>
            <w:tcW w:w="438" w:type="pct"/>
            <w:tcBorders>
              <w:top w:val="nil"/>
              <w:left w:val="nil"/>
              <w:bottom w:val="dotted" w:sz="4" w:space="0" w:color="auto"/>
              <w:right w:val="dotted" w:sz="4" w:space="0" w:color="auto"/>
            </w:tcBorders>
            <w:shd w:val="clear" w:color="auto" w:fill="auto"/>
            <w:vAlign w:val="center"/>
            <w:hideMark/>
          </w:tcPr>
          <w:p w14:paraId="6E271D9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10,504.4 </w:t>
            </w:r>
          </w:p>
        </w:tc>
        <w:tc>
          <w:tcPr>
            <w:tcW w:w="438" w:type="pct"/>
            <w:tcBorders>
              <w:top w:val="nil"/>
              <w:left w:val="nil"/>
              <w:bottom w:val="dotted" w:sz="4" w:space="0" w:color="auto"/>
              <w:right w:val="dotted" w:sz="4" w:space="0" w:color="auto"/>
            </w:tcBorders>
            <w:shd w:val="clear" w:color="000000" w:fill="FFFFFF"/>
            <w:vAlign w:val="center"/>
            <w:hideMark/>
          </w:tcPr>
          <w:p w14:paraId="6DA7D258"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5A3D70BB"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120.0 </w:t>
            </w:r>
          </w:p>
        </w:tc>
        <w:tc>
          <w:tcPr>
            <w:tcW w:w="438" w:type="pct"/>
            <w:tcBorders>
              <w:top w:val="nil"/>
              <w:left w:val="nil"/>
              <w:bottom w:val="dotted" w:sz="4" w:space="0" w:color="auto"/>
              <w:right w:val="dotted" w:sz="4" w:space="0" w:color="auto"/>
            </w:tcBorders>
            <w:shd w:val="clear" w:color="000000" w:fill="FFFFFF"/>
            <w:vAlign w:val="center"/>
            <w:hideMark/>
          </w:tcPr>
          <w:p w14:paraId="021A8C08"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3,275.6 </w:t>
            </w:r>
          </w:p>
        </w:tc>
        <w:tc>
          <w:tcPr>
            <w:tcW w:w="438" w:type="pct"/>
            <w:tcBorders>
              <w:top w:val="nil"/>
              <w:left w:val="nil"/>
              <w:bottom w:val="dotted" w:sz="4" w:space="0" w:color="auto"/>
              <w:right w:val="dotted" w:sz="4" w:space="0" w:color="auto"/>
            </w:tcBorders>
            <w:shd w:val="clear" w:color="000000" w:fill="FFFFFF"/>
            <w:vAlign w:val="center"/>
            <w:hideMark/>
          </w:tcPr>
          <w:p w14:paraId="4F7AB711"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2,904.1 </w:t>
            </w:r>
          </w:p>
        </w:tc>
        <w:tc>
          <w:tcPr>
            <w:tcW w:w="438" w:type="pct"/>
            <w:tcBorders>
              <w:top w:val="nil"/>
              <w:left w:val="nil"/>
              <w:bottom w:val="dotted" w:sz="4" w:space="0" w:color="auto"/>
              <w:right w:val="dotted" w:sz="4" w:space="0" w:color="auto"/>
            </w:tcBorders>
            <w:shd w:val="clear" w:color="000000" w:fill="FFFFFF"/>
            <w:vAlign w:val="center"/>
            <w:hideMark/>
          </w:tcPr>
          <w:p w14:paraId="31CDEEC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7,484.5 </w:t>
            </w:r>
          </w:p>
        </w:tc>
        <w:tc>
          <w:tcPr>
            <w:tcW w:w="435" w:type="pct"/>
            <w:tcBorders>
              <w:top w:val="nil"/>
              <w:left w:val="nil"/>
              <w:bottom w:val="dotted" w:sz="4" w:space="0" w:color="auto"/>
              <w:right w:val="dotted" w:sz="4" w:space="0" w:color="auto"/>
            </w:tcBorders>
            <w:shd w:val="clear" w:color="000000" w:fill="FFFFFF"/>
            <w:vAlign w:val="center"/>
            <w:hideMark/>
          </w:tcPr>
          <w:p w14:paraId="444F2755"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7,480.3 </w:t>
            </w:r>
          </w:p>
        </w:tc>
      </w:tr>
      <w:tr w:rsidR="00B9362C" w:rsidRPr="004A5FBC" w14:paraId="21F0F844"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6A94626B"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ცაგერის მუნიციპალიტეტი</w:t>
            </w:r>
          </w:p>
        </w:tc>
        <w:tc>
          <w:tcPr>
            <w:tcW w:w="438" w:type="pct"/>
            <w:tcBorders>
              <w:top w:val="nil"/>
              <w:left w:val="nil"/>
              <w:bottom w:val="dotted" w:sz="4" w:space="0" w:color="auto"/>
              <w:right w:val="dotted" w:sz="4" w:space="0" w:color="auto"/>
            </w:tcBorders>
            <w:shd w:val="clear" w:color="auto" w:fill="auto"/>
            <w:vAlign w:val="center"/>
            <w:hideMark/>
          </w:tcPr>
          <w:p w14:paraId="5990991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8,066.3 </w:t>
            </w:r>
          </w:p>
        </w:tc>
        <w:tc>
          <w:tcPr>
            <w:tcW w:w="438" w:type="pct"/>
            <w:tcBorders>
              <w:top w:val="nil"/>
              <w:left w:val="nil"/>
              <w:bottom w:val="dotted" w:sz="4" w:space="0" w:color="auto"/>
              <w:right w:val="dotted" w:sz="4" w:space="0" w:color="auto"/>
            </w:tcBorders>
            <w:shd w:val="clear" w:color="auto" w:fill="auto"/>
            <w:vAlign w:val="center"/>
            <w:hideMark/>
          </w:tcPr>
          <w:p w14:paraId="1B4E92C7"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8,062.3 </w:t>
            </w:r>
          </w:p>
        </w:tc>
        <w:tc>
          <w:tcPr>
            <w:tcW w:w="438" w:type="pct"/>
            <w:tcBorders>
              <w:top w:val="nil"/>
              <w:left w:val="nil"/>
              <w:bottom w:val="dotted" w:sz="4" w:space="0" w:color="auto"/>
              <w:right w:val="dotted" w:sz="4" w:space="0" w:color="auto"/>
            </w:tcBorders>
            <w:shd w:val="clear" w:color="000000" w:fill="FFFFFF"/>
            <w:vAlign w:val="center"/>
            <w:hideMark/>
          </w:tcPr>
          <w:p w14:paraId="30619A56"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2B6A9801"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175.0 </w:t>
            </w:r>
          </w:p>
        </w:tc>
        <w:tc>
          <w:tcPr>
            <w:tcW w:w="438" w:type="pct"/>
            <w:tcBorders>
              <w:top w:val="nil"/>
              <w:left w:val="nil"/>
              <w:bottom w:val="dotted" w:sz="4" w:space="0" w:color="auto"/>
              <w:right w:val="dotted" w:sz="4" w:space="0" w:color="auto"/>
            </w:tcBorders>
            <w:shd w:val="clear" w:color="000000" w:fill="FFFFFF"/>
            <w:vAlign w:val="center"/>
            <w:hideMark/>
          </w:tcPr>
          <w:p w14:paraId="33563222"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65.0 </w:t>
            </w:r>
          </w:p>
        </w:tc>
        <w:tc>
          <w:tcPr>
            <w:tcW w:w="438" w:type="pct"/>
            <w:tcBorders>
              <w:top w:val="nil"/>
              <w:left w:val="nil"/>
              <w:bottom w:val="dotted" w:sz="4" w:space="0" w:color="auto"/>
              <w:right w:val="dotted" w:sz="4" w:space="0" w:color="auto"/>
            </w:tcBorders>
            <w:shd w:val="clear" w:color="000000" w:fill="FFFFFF"/>
            <w:vAlign w:val="center"/>
            <w:hideMark/>
          </w:tcPr>
          <w:p w14:paraId="0CCE1F0B"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61.0 </w:t>
            </w:r>
          </w:p>
        </w:tc>
        <w:tc>
          <w:tcPr>
            <w:tcW w:w="438" w:type="pct"/>
            <w:tcBorders>
              <w:top w:val="nil"/>
              <w:left w:val="nil"/>
              <w:bottom w:val="dotted" w:sz="4" w:space="0" w:color="auto"/>
              <w:right w:val="dotted" w:sz="4" w:space="0" w:color="auto"/>
            </w:tcBorders>
            <w:shd w:val="clear" w:color="000000" w:fill="FFFFFF"/>
            <w:vAlign w:val="center"/>
            <w:hideMark/>
          </w:tcPr>
          <w:p w14:paraId="5A89908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7,826.3 </w:t>
            </w:r>
          </w:p>
        </w:tc>
        <w:tc>
          <w:tcPr>
            <w:tcW w:w="435" w:type="pct"/>
            <w:tcBorders>
              <w:top w:val="nil"/>
              <w:left w:val="nil"/>
              <w:bottom w:val="dotted" w:sz="4" w:space="0" w:color="auto"/>
              <w:right w:val="dotted" w:sz="4" w:space="0" w:color="auto"/>
            </w:tcBorders>
            <w:shd w:val="clear" w:color="000000" w:fill="FFFFFF"/>
            <w:vAlign w:val="center"/>
            <w:hideMark/>
          </w:tcPr>
          <w:p w14:paraId="6A7B9430"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7,826.3 </w:t>
            </w:r>
          </w:p>
        </w:tc>
      </w:tr>
      <w:tr w:rsidR="00B9362C" w:rsidRPr="004A5FBC" w14:paraId="6E1CA278"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vAlign w:val="center"/>
            <w:hideMark/>
          </w:tcPr>
          <w:p w14:paraId="347101B9" w14:textId="77777777" w:rsidR="00B9362C" w:rsidRPr="004A5FBC" w:rsidRDefault="00B9362C" w:rsidP="00A10218">
            <w:pPr>
              <w:spacing w:after="0" w:line="240" w:lineRule="auto"/>
              <w:rPr>
                <w:rFonts w:ascii="Sylfaen" w:eastAsia="Times New Roman" w:hAnsi="Sylfaen" w:cs="Arial"/>
                <w:sz w:val="16"/>
                <w:szCs w:val="16"/>
              </w:rPr>
            </w:pPr>
            <w:r w:rsidRPr="004A5FBC">
              <w:rPr>
                <w:rFonts w:ascii="Sylfaen" w:eastAsia="Times New Roman" w:hAnsi="Sylfaen" w:cs="Arial"/>
                <w:sz w:val="16"/>
                <w:szCs w:val="16"/>
              </w:rPr>
              <w:t>სხვადასხვა მუნიციპალიტეტები</w:t>
            </w:r>
          </w:p>
        </w:tc>
        <w:tc>
          <w:tcPr>
            <w:tcW w:w="438" w:type="pct"/>
            <w:tcBorders>
              <w:top w:val="nil"/>
              <w:left w:val="nil"/>
              <w:bottom w:val="dotted" w:sz="4" w:space="0" w:color="auto"/>
              <w:right w:val="dotted" w:sz="4" w:space="0" w:color="auto"/>
            </w:tcBorders>
            <w:shd w:val="clear" w:color="auto" w:fill="auto"/>
            <w:vAlign w:val="center"/>
            <w:hideMark/>
          </w:tcPr>
          <w:p w14:paraId="6E5BF8C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4,500.0 </w:t>
            </w:r>
          </w:p>
        </w:tc>
        <w:tc>
          <w:tcPr>
            <w:tcW w:w="438" w:type="pct"/>
            <w:tcBorders>
              <w:top w:val="nil"/>
              <w:left w:val="nil"/>
              <w:bottom w:val="dotted" w:sz="4" w:space="0" w:color="auto"/>
              <w:right w:val="dotted" w:sz="4" w:space="0" w:color="auto"/>
            </w:tcBorders>
            <w:shd w:val="clear" w:color="auto" w:fill="auto"/>
            <w:vAlign w:val="center"/>
            <w:hideMark/>
          </w:tcPr>
          <w:p w14:paraId="59651EE6"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175F4795"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4,500.0 </w:t>
            </w:r>
          </w:p>
        </w:tc>
        <w:tc>
          <w:tcPr>
            <w:tcW w:w="438" w:type="pct"/>
            <w:tcBorders>
              <w:top w:val="nil"/>
              <w:left w:val="nil"/>
              <w:bottom w:val="dotted" w:sz="4" w:space="0" w:color="auto"/>
              <w:right w:val="dotted" w:sz="4" w:space="0" w:color="auto"/>
            </w:tcBorders>
            <w:shd w:val="clear" w:color="000000" w:fill="FFFFFF"/>
            <w:vAlign w:val="center"/>
            <w:hideMark/>
          </w:tcPr>
          <w:p w14:paraId="3D49D36E" w14:textId="77777777" w:rsidR="00B9362C" w:rsidRPr="004A5FBC" w:rsidRDefault="00B9362C" w:rsidP="00A10218">
            <w:pPr>
              <w:spacing w:after="0" w:line="240" w:lineRule="auto"/>
              <w:jc w:val="center"/>
              <w:rPr>
                <w:rFonts w:ascii="Sylfaen" w:eastAsia="Times New Roman" w:hAnsi="Sylfaen" w:cs="Arial"/>
                <w:color w:val="000000"/>
                <w:sz w:val="16"/>
                <w:szCs w:val="16"/>
              </w:rPr>
            </w:pPr>
            <w:r w:rsidRPr="004A5FBC">
              <w:rPr>
                <w:rFonts w:ascii="Sylfaen" w:eastAsia="Times New Roman" w:hAnsi="Sylfaen" w:cs="Arial"/>
                <w:color w:val="000000"/>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440F48F"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5AF2E45E"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8" w:type="pct"/>
            <w:tcBorders>
              <w:top w:val="nil"/>
              <w:left w:val="nil"/>
              <w:bottom w:val="dotted" w:sz="4" w:space="0" w:color="auto"/>
              <w:right w:val="dotted" w:sz="4" w:space="0" w:color="auto"/>
            </w:tcBorders>
            <w:shd w:val="clear" w:color="000000" w:fill="FFFFFF"/>
            <w:vAlign w:val="center"/>
            <w:hideMark/>
          </w:tcPr>
          <w:p w14:paraId="332FE2DC"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c>
          <w:tcPr>
            <w:tcW w:w="435" w:type="pct"/>
            <w:tcBorders>
              <w:top w:val="nil"/>
              <w:left w:val="nil"/>
              <w:bottom w:val="dotted" w:sz="4" w:space="0" w:color="auto"/>
              <w:right w:val="dotted" w:sz="4" w:space="0" w:color="auto"/>
            </w:tcBorders>
            <w:shd w:val="clear" w:color="000000" w:fill="FFFFFF"/>
            <w:vAlign w:val="center"/>
            <w:hideMark/>
          </w:tcPr>
          <w:p w14:paraId="4F1EDD4D" w14:textId="77777777" w:rsidR="00B9362C" w:rsidRPr="004A5FBC" w:rsidRDefault="00B9362C" w:rsidP="00A10218">
            <w:pPr>
              <w:spacing w:after="0" w:line="240" w:lineRule="auto"/>
              <w:jc w:val="center"/>
              <w:rPr>
                <w:rFonts w:ascii="Sylfaen" w:eastAsia="Times New Roman" w:hAnsi="Sylfaen" w:cs="Arial"/>
                <w:sz w:val="16"/>
                <w:szCs w:val="16"/>
              </w:rPr>
            </w:pPr>
            <w:r w:rsidRPr="004A5FBC">
              <w:rPr>
                <w:rFonts w:ascii="Sylfaen" w:eastAsia="Times New Roman" w:hAnsi="Sylfaen" w:cs="Arial"/>
                <w:sz w:val="16"/>
                <w:szCs w:val="16"/>
              </w:rPr>
              <w:t xml:space="preserve">0.0 </w:t>
            </w:r>
          </w:p>
        </w:tc>
      </w:tr>
      <w:tr w:rsidR="00B9362C" w:rsidRPr="004A5FBC" w14:paraId="1E1188BB" w14:textId="77777777" w:rsidTr="009427A2">
        <w:trPr>
          <w:trHeight w:val="288"/>
        </w:trPr>
        <w:tc>
          <w:tcPr>
            <w:tcW w:w="1499" w:type="pct"/>
            <w:tcBorders>
              <w:top w:val="nil"/>
              <w:left w:val="dotted" w:sz="4" w:space="0" w:color="auto"/>
              <w:bottom w:val="dotted" w:sz="4" w:space="0" w:color="auto"/>
              <w:right w:val="dotted" w:sz="4" w:space="0" w:color="auto"/>
            </w:tcBorders>
            <w:shd w:val="clear" w:color="auto" w:fill="auto"/>
            <w:noWrap/>
            <w:vAlign w:val="center"/>
            <w:hideMark/>
          </w:tcPr>
          <w:p w14:paraId="5B91CB14" w14:textId="77777777" w:rsidR="00B9362C" w:rsidRPr="004A5FBC" w:rsidRDefault="00B9362C" w:rsidP="00A10218">
            <w:pPr>
              <w:spacing w:after="0" w:line="240" w:lineRule="auto"/>
              <w:rPr>
                <w:rFonts w:ascii="Sylfaen" w:eastAsia="Times New Roman" w:hAnsi="Sylfaen" w:cs="Arial"/>
                <w:b/>
                <w:bCs/>
                <w:sz w:val="16"/>
                <w:szCs w:val="16"/>
              </w:rPr>
            </w:pPr>
            <w:r w:rsidRPr="004A5FBC">
              <w:rPr>
                <w:rFonts w:ascii="Sylfaen" w:eastAsia="Times New Roman" w:hAnsi="Sylfaen" w:cs="Arial"/>
                <w:b/>
                <w:bCs/>
                <w:sz w:val="16"/>
                <w:szCs w:val="16"/>
              </w:rPr>
              <w:t>ჯამი</w:t>
            </w:r>
          </w:p>
        </w:tc>
        <w:tc>
          <w:tcPr>
            <w:tcW w:w="438" w:type="pct"/>
            <w:tcBorders>
              <w:top w:val="nil"/>
              <w:left w:val="nil"/>
              <w:bottom w:val="dotted" w:sz="4" w:space="0" w:color="auto"/>
              <w:right w:val="dotted" w:sz="4" w:space="0" w:color="auto"/>
            </w:tcBorders>
            <w:shd w:val="clear" w:color="auto" w:fill="auto"/>
            <w:vAlign w:val="center"/>
            <w:hideMark/>
          </w:tcPr>
          <w:p w14:paraId="0328B747"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958,647.0 </w:t>
            </w:r>
          </w:p>
        </w:tc>
        <w:tc>
          <w:tcPr>
            <w:tcW w:w="438" w:type="pct"/>
            <w:tcBorders>
              <w:top w:val="nil"/>
              <w:left w:val="nil"/>
              <w:bottom w:val="dotted" w:sz="4" w:space="0" w:color="auto"/>
              <w:right w:val="dotted" w:sz="4" w:space="0" w:color="auto"/>
            </w:tcBorders>
            <w:shd w:val="clear" w:color="auto" w:fill="auto"/>
            <w:vAlign w:val="center"/>
            <w:hideMark/>
          </w:tcPr>
          <w:p w14:paraId="4C0BDFAE" w14:textId="77777777" w:rsidR="00B9362C" w:rsidRPr="004A5FBC" w:rsidRDefault="00B9362C" w:rsidP="00A10218">
            <w:pPr>
              <w:spacing w:after="0" w:line="240" w:lineRule="auto"/>
              <w:jc w:val="center"/>
              <w:rPr>
                <w:rFonts w:ascii="Sylfaen" w:eastAsia="Times New Roman" w:hAnsi="Sylfaen" w:cs="Arial"/>
                <w:b/>
                <w:bCs/>
                <w:sz w:val="16"/>
                <w:szCs w:val="16"/>
              </w:rPr>
            </w:pPr>
            <w:r w:rsidRPr="004A5FBC">
              <w:rPr>
                <w:rFonts w:ascii="Sylfaen" w:eastAsia="Times New Roman" w:hAnsi="Sylfaen" w:cs="Arial"/>
                <w:b/>
                <w:bCs/>
                <w:sz w:val="16"/>
                <w:szCs w:val="16"/>
              </w:rPr>
              <w:t xml:space="preserve">936,837.5 </w:t>
            </w:r>
          </w:p>
        </w:tc>
        <w:tc>
          <w:tcPr>
            <w:tcW w:w="438" w:type="pct"/>
            <w:tcBorders>
              <w:top w:val="nil"/>
              <w:left w:val="nil"/>
              <w:bottom w:val="dotted" w:sz="4" w:space="0" w:color="auto"/>
              <w:right w:val="dotted" w:sz="4" w:space="0" w:color="auto"/>
            </w:tcBorders>
            <w:shd w:val="clear" w:color="000000" w:fill="FFFFFF"/>
            <w:vAlign w:val="center"/>
            <w:hideMark/>
          </w:tcPr>
          <w:p w14:paraId="7E90FB96"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17,915.0 </w:t>
            </w:r>
          </w:p>
        </w:tc>
        <w:tc>
          <w:tcPr>
            <w:tcW w:w="438" w:type="pct"/>
            <w:tcBorders>
              <w:top w:val="nil"/>
              <w:left w:val="nil"/>
              <w:bottom w:val="dotted" w:sz="4" w:space="0" w:color="auto"/>
              <w:right w:val="dotted" w:sz="4" w:space="0" w:color="auto"/>
            </w:tcBorders>
            <w:shd w:val="clear" w:color="000000" w:fill="FFFFFF"/>
            <w:vAlign w:val="center"/>
            <w:hideMark/>
          </w:tcPr>
          <w:p w14:paraId="1B10B77C"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13,415.0 </w:t>
            </w:r>
          </w:p>
        </w:tc>
        <w:tc>
          <w:tcPr>
            <w:tcW w:w="438" w:type="pct"/>
            <w:tcBorders>
              <w:top w:val="nil"/>
              <w:left w:val="nil"/>
              <w:bottom w:val="dotted" w:sz="4" w:space="0" w:color="auto"/>
              <w:right w:val="dotted" w:sz="4" w:space="0" w:color="auto"/>
            </w:tcBorders>
            <w:shd w:val="clear" w:color="000000" w:fill="FFFFFF"/>
            <w:vAlign w:val="center"/>
            <w:hideMark/>
          </w:tcPr>
          <w:p w14:paraId="6B5BCB9D"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390,749.1 </w:t>
            </w:r>
          </w:p>
        </w:tc>
        <w:tc>
          <w:tcPr>
            <w:tcW w:w="438" w:type="pct"/>
            <w:tcBorders>
              <w:top w:val="nil"/>
              <w:left w:val="nil"/>
              <w:bottom w:val="dotted" w:sz="4" w:space="0" w:color="auto"/>
              <w:right w:val="dotted" w:sz="4" w:space="0" w:color="auto"/>
            </w:tcBorders>
            <w:shd w:val="clear" w:color="000000" w:fill="FFFFFF"/>
            <w:vAlign w:val="center"/>
            <w:hideMark/>
          </w:tcPr>
          <w:p w14:paraId="3B9F2F63"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385,515.2 </w:t>
            </w:r>
          </w:p>
        </w:tc>
        <w:tc>
          <w:tcPr>
            <w:tcW w:w="438" w:type="pct"/>
            <w:tcBorders>
              <w:top w:val="nil"/>
              <w:left w:val="nil"/>
              <w:bottom w:val="dotted" w:sz="4" w:space="0" w:color="auto"/>
              <w:right w:val="dotted" w:sz="4" w:space="0" w:color="auto"/>
            </w:tcBorders>
            <w:shd w:val="clear" w:color="000000" w:fill="FFFFFF"/>
            <w:vAlign w:val="center"/>
            <w:hideMark/>
          </w:tcPr>
          <w:p w14:paraId="64E9AB6D"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549,982.9 </w:t>
            </w:r>
          </w:p>
        </w:tc>
        <w:tc>
          <w:tcPr>
            <w:tcW w:w="435" w:type="pct"/>
            <w:tcBorders>
              <w:top w:val="nil"/>
              <w:left w:val="nil"/>
              <w:bottom w:val="dotted" w:sz="4" w:space="0" w:color="auto"/>
              <w:right w:val="dotted" w:sz="4" w:space="0" w:color="auto"/>
            </w:tcBorders>
            <w:shd w:val="clear" w:color="000000" w:fill="FFFFFF"/>
            <w:vAlign w:val="center"/>
            <w:hideMark/>
          </w:tcPr>
          <w:p w14:paraId="736252DB" w14:textId="77777777" w:rsidR="00B9362C" w:rsidRPr="004A5FBC" w:rsidRDefault="00B9362C" w:rsidP="00A10218">
            <w:pPr>
              <w:spacing w:after="0" w:line="240" w:lineRule="auto"/>
              <w:jc w:val="center"/>
              <w:rPr>
                <w:rFonts w:ascii="Sylfaen" w:eastAsia="Times New Roman" w:hAnsi="Sylfaen" w:cs="Arial"/>
                <w:b/>
                <w:bCs/>
                <w:color w:val="000000"/>
                <w:sz w:val="16"/>
                <w:szCs w:val="16"/>
              </w:rPr>
            </w:pPr>
            <w:r w:rsidRPr="004A5FBC">
              <w:rPr>
                <w:rFonts w:ascii="Sylfaen" w:eastAsia="Times New Roman" w:hAnsi="Sylfaen" w:cs="Arial"/>
                <w:b/>
                <w:bCs/>
                <w:color w:val="000000"/>
                <w:sz w:val="16"/>
                <w:szCs w:val="16"/>
              </w:rPr>
              <w:t xml:space="preserve">537,907.3 </w:t>
            </w:r>
          </w:p>
        </w:tc>
      </w:tr>
    </w:tbl>
    <w:p w14:paraId="21B73A70" w14:textId="77777777" w:rsidR="00B9362C" w:rsidRPr="000E3DA5" w:rsidRDefault="00B9362C"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0D499FA0" w14:textId="77777777" w:rsidR="00B9362C" w:rsidRPr="000E3DA5" w:rsidRDefault="00B9362C" w:rsidP="00A10218">
      <w:pPr>
        <w:spacing w:after="0" w:line="240" w:lineRule="auto"/>
        <w:ind w:right="173"/>
        <w:jc w:val="both"/>
        <w:rPr>
          <w:rFonts w:ascii="Sylfaen" w:hAnsi="Sylfaen"/>
          <w:i/>
          <w:iCs/>
          <w:sz w:val="16"/>
          <w:szCs w:val="16"/>
          <w:lang w:val="ka-GE"/>
        </w:rPr>
      </w:pPr>
      <w:r w:rsidRPr="000E3DA5">
        <w:rPr>
          <w:rFonts w:ascii="Sylfaen" w:hAnsi="Sylfaen"/>
          <w:i/>
          <w:iCs/>
          <w:sz w:val="16"/>
          <w:szCs w:val="16"/>
          <w:lang w:val="ka-GE"/>
        </w:rPr>
        <w:t>შენიშვნა:</w:t>
      </w:r>
    </w:p>
    <w:p w14:paraId="5C7D74CC" w14:textId="07F27162" w:rsidR="00B9362C" w:rsidRPr="00572364" w:rsidRDefault="00B9362C" w:rsidP="00A10218">
      <w:pPr>
        <w:pStyle w:val="ListParagraph"/>
        <w:numPr>
          <w:ilvl w:val="3"/>
          <w:numId w:val="22"/>
        </w:numPr>
        <w:spacing w:after="0" w:line="240" w:lineRule="auto"/>
        <w:ind w:left="360" w:right="173"/>
        <w:jc w:val="both"/>
        <w:rPr>
          <w:rFonts w:ascii="Sylfaen" w:hAnsi="Sylfaen"/>
          <w:i/>
          <w:iCs/>
          <w:sz w:val="16"/>
          <w:szCs w:val="16"/>
          <w:lang w:val="ka-GE"/>
        </w:rPr>
      </w:pPr>
      <w:r w:rsidRPr="00572364">
        <w:rPr>
          <w:rFonts w:ascii="Sylfaen" w:hAnsi="Sylfaen"/>
          <w:i/>
          <w:iCs/>
          <w:sz w:val="16"/>
          <w:szCs w:val="16"/>
          <w:lang w:val="ka-GE"/>
        </w:rPr>
        <w:t>ცხრილში ასახული ტრანსფერების წლიური გეგმა წარმოადგენს, საქართველოს 2022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სპეციალური და კაპიტალური ტრანსფერის წლიურ გეგმას 2022 წლის 3</w:t>
      </w:r>
      <w:r w:rsidRPr="00572364">
        <w:rPr>
          <w:rFonts w:ascii="Sylfaen" w:hAnsi="Sylfaen"/>
          <w:i/>
          <w:iCs/>
          <w:sz w:val="16"/>
          <w:szCs w:val="16"/>
        </w:rPr>
        <w:t>1</w:t>
      </w:r>
      <w:r w:rsidRPr="00572364">
        <w:rPr>
          <w:rFonts w:ascii="Sylfaen" w:hAnsi="Sylfaen"/>
          <w:i/>
          <w:iCs/>
          <w:sz w:val="16"/>
          <w:szCs w:val="16"/>
          <w:lang w:val="ka-GE"/>
        </w:rPr>
        <w:t xml:space="preserve"> დეკემბრის მდგომარეობით.</w:t>
      </w:r>
    </w:p>
    <w:p w14:paraId="53F68E60" w14:textId="370D0E15" w:rsidR="00B9362C" w:rsidRPr="00572364" w:rsidRDefault="00B9362C" w:rsidP="00A10218">
      <w:pPr>
        <w:pStyle w:val="ListParagraph"/>
        <w:numPr>
          <w:ilvl w:val="3"/>
          <w:numId w:val="22"/>
        </w:numPr>
        <w:spacing w:after="0" w:line="240" w:lineRule="auto"/>
        <w:ind w:left="360" w:right="173"/>
        <w:jc w:val="both"/>
        <w:rPr>
          <w:rFonts w:ascii="Sylfaen" w:hAnsi="Sylfaen"/>
          <w:i/>
          <w:iCs/>
          <w:sz w:val="16"/>
          <w:szCs w:val="16"/>
          <w:lang w:val="ka-GE"/>
        </w:rPr>
      </w:pPr>
      <w:r w:rsidRPr="00572364">
        <w:rPr>
          <w:rFonts w:ascii="Sylfaen" w:hAnsi="Sylfaen"/>
          <w:i/>
          <w:iCs/>
          <w:sz w:val="16"/>
          <w:szCs w:val="16"/>
          <w:lang w:val="ka-GE"/>
        </w:rPr>
        <w:t>„აჭარის ავტონომიური რესპუბლიკისათვის წინა წლებში წარმოქმნილი დავალიანების დაფარვისა და სასამართლო გადაწყვეტილებების აღსრულების ფონდიდან სესხის გამოყოფის შესახებ“ საქართველოს მთავრობის 2022 წლის 14 ივნისის N1074 განკარგულებით, აჭარის ავტონომიურ რესპუბლიკას სესხის სახით გამოეყო 20 000.0 ათასი ლარი, რომელიც 3</w:t>
      </w:r>
      <w:r w:rsidRPr="00572364">
        <w:rPr>
          <w:rFonts w:ascii="Sylfaen" w:hAnsi="Sylfaen"/>
          <w:i/>
          <w:iCs/>
          <w:sz w:val="16"/>
          <w:szCs w:val="16"/>
        </w:rPr>
        <w:t>1</w:t>
      </w:r>
      <w:r w:rsidRPr="00572364">
        <w:rPr>
          <w:rFonts w:ascii="Sylfaen" w:hAnsi="Sylfaen"/>
          <w:i/>
          <w:iCs/>
          <w:sz w:val="16"/>
          <w:szCs w:val="16"/>
          <w:lang w:val="ka-GE"/>
        </w:rPr>
        <w:t xml:space="preserve"> დეკემბრის მდგომარეობით სრულად არის გადარიცხული. აღნიშნული თანხა ცხრილში გათვალისწინებული არ არის.</w:t>
      </w:r>
    </w:p>
    <w:p w14:paraId="57C72DE5" w14:textId="3A28D2F5" w:rsidR="009231FC" w:rsidRDefault="009231FC"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4B31E69B" w14:textId="140ACF09" w:rsidR="00B9362C" w:rsidRDefault="00B9362C"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172021AF" w14:textId="1487815E" w:rsidR="00EF3F63" w:rsidRPr="00572364" w:rsidRDefault="00EF3F63" w:rsidP="00A10218">
      <w:pPr>
        <w:tabs>
          <w:tab w:val="left" w:pos="0"/>
        </w:tabs>
        <w:spacing w:after="0" w:line="240" w:lineRule="auto"/>
        <w:ind w:right="173" w:firstLine="720"/>
        <w:jc w:val="center"/>
        <w:rPr>
          <w:rFonts w:ascii="Sylfaen" w:hAnsi="Sylfaen"/>
          <w:i/>
          <w:noProof/>
          <w:color w:val="000000"/>
          <w:sz w:val="16"/>
          <w:szCs w:val="16"/>
          <w:lang w:val="ka-GE"/>
        </w:rPr>
      </w:pPr>
      <w:r w:rsidRPr="00572364">
        <w:rPr>
          <w:rFonts w:ascii="Sylfaen" w:eastAsia="Times New Roman" w:hAnsi="Sylfaen" w:cs="Arial"/>
          <w:b/>
          <w:bCs/>
          <w:lang w:val="ka-GE"/>
        </w:rPr>
        <w:t>ს</w:t>
      </w:r>
      <w:r w:rsidRPr="00572364">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572364">
        <w:rPr>
          <w:rFonts w:ascii="Sylfaen" w:eastAsia="Times New Roman" w:hAnsi="Sylfaen" w:cs="Sylfaen"/>
          <w:b/>
          <w:bCs/>
          <w:lang w:val="ka-GE"/>
        </w:rPr>
        <w:t xml:space="preserve">მუნიციპალიტეტებისათვის </w:t>
      </w:r>
      <w:r w:rsidRPr="00572364">
        <w:rPr>
          <w:rFonts w:ascii="Sylfaen" w:eastAsia="Times New Roman" w:hAnsi="Sylfaen" w:cs="Arial"/>
          <w:b/>
          <w:bCs/>
        </w:rPr>
        <w:t>გადარიცხული თ</w:t>
      </w:r>
      <w:r w:rsidRPr="00572364">
        <w:rPr>
          <w:rFonts w:ascii="Sylfaen" w:eastAsia="Times New Roman" w:hAnsi="Sylfaen" w:cs="Arial"/>
          <w:b/>
          <w:bCs/>
          <w:lang w:val="ka-GE"/>
        </w:rPr>
        <w:t>ა</w:t>
      </w:r>
      <w:r w:rsidRPr="00572364">
        <w:rPr>
          <w:rFonts w:ascii="Sylfaen" w:eastAsia="Times New Roman" w:hAnsi="Sylfaen" w:cs="Arial"/>
          <w:b/>
          <w:bCs/>
        </w:rPr>
        <w:t>ნხები</w:t>
      </w:r>
    </w:p>
    <w:p w14:paraId="46B9039A" w14:textId="287A5718" w:rsidR="00EF3F63" w:rsidRDefault="00EF3F63" w:rsidP="00A10218">
      <w:pPr>
        <w:tabs>
          <w:tab w:val="left" w:pos="0"/>
        </w:tabs>
        <w:spacing w:after="0" w:line="240" w:lineRule="auto"/>
        <w:ind w:right="173" w:firstLine="720"/>
        <w:jc w:val="right"/>
        <w:rPr>
          <w:rFonts w:ascii="Sylfaen" w:hAnsi="Sylfaen"/>
          <w:i/>
          <w:noProof/>
          <w:color w:val="000000"/>
          <w:sz w:val="16"/>
          <w:szCs w:val="16"/>
          <w:lang w:val="ka-GE"/>
        </w:rPr>
      </w:pPr>
      <w:r w:rsidRPr="00572364">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5560"/>
        <w:gridCol w:w="2466"/>
        <w:gridCol w:w="2224"/>
      </w:tblGrid>
      <w:tr w:rsidR="00572364" w:rsidRPr="00572364" w14:paraId="476ADCF8" w14:textId="77777777" w:rsidTr="00572364">
        <w:trPr>
          <w:trHeight w:val="54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545A7837"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2DC2A615"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1F6A2DC7"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12 თვის ფაქტი</w:t>
            </w:r>
          </w:p>
        </w:tc>
      </w:tr>
      <w:tr w:rsidR="00572364" w:rsidRPr="00572364" w14:paraId="02413FAE"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AC0057" w14:textId="77777777" w:rsidR="00572364" w:rsidRPr="00572364" w:rsidRDefault="00572364" w:rsidP="00A10218">
            <w:pPr>
              <w:spacing w:after="0" w:line="240" w:lineRule="auto"/>
              <w:rPr>
                <w:rFonts w:ascii="Sylfaen" w:eastAsia="Times New Roman" w:hAnsi="Sylfaen" w:cs="Arial"/>
                <w:b/>
                <w:bCs/>
                <w:sz w:val="16"/>
                <w:szCs w:val="16"/>
              </w:rPr>
            </w:pPr>
            <w:r w:rsidRPr="00572364">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695F92D"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60,044.5</w:t>
            </w:r>
          </w:p>
        </w:tc>
        <w:tc>
          <w:tcPr>
            <w:tcW w:w="1085" w:type="pct"/>
            <w:tcBorders>
              <w:top w:val="nil"/>
              <w:left w:val="nil"/>
              <w:bottom w:val="dotted" w:sz="4" w:space="0" w:color="auto"/>
              <w:right w:val="dotted" w:sz="4" w:space="0" w:color="auto"/>
            </w:tcBorders>
            <w:shd w:val="clear" w:color="auto" w:fill="auto"/>
            <w:vAlign w:val="center"/>
            <w:hideMark/>
          </w:tcPr>
          <w:p w14:paraId="4284F895"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59,641.1</w:t>
            </w:r>
          </w:p>
        </w:tc>
      </w:tr>
      <w:tr w:rsidR="00572364" w:rsidRPr="00572364" w14:paraId="0C710379"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C3497A2"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8A9D5C8"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5,915.6</w:t>
            </w:r>
          </w:p>
        </w:tc>
        <w:tc>
          <w:tcPr>
            <w:tcW w:w="1085" w:type="pct"/>
            <w:tcBorders>
              <w:top w:val="nil"/>
              <w:left w:val="nil"/>
              <w:bottom w:val="dotted" w:sz="4" w:space="0" w:color="auto"/>
              <w:right w:val="dotted" w:sz="4" w:space="0" w:color="auto"/>
            </w:tcBorders>
            <w:shd w:val="clear" w:color="auto" w:fill="auto"/>
            <w:vAlign w:val="center"/>
            <w:hideMark/>
          </w:tcPr>
          <w:p w14:paraId="167B1F6B"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5,913.5</w:t>
            </w:r>
          </w:p>
        </w:tc>
      </w:tr>
      <w:tr w:rsidR="00572364" w:rsidRPr="00572364" w14:paraId="1B7FDABB"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69EE3E4"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997EBC"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7,189.0</w:t>
            </w:r>
          </w:p>
        </w:tc>
        <w:tc>
          <w:tcPr>
            <w:tcW w:w="1085" w:type="pct"/>
            <w:tcBorders>
              <w:top w:val="nil"/>
              <w:left w:val="nil"/>
              <w:bottom w:val="dotted" w:sz="4" w:space="0" w:color="auto"/>
              <w:right w:val="dotted" w:sz="4" w:space="0" w:color="auto"/>
            </w:tcBorders>
            <w:shd w:val="clear" w:color="auto" w:fill="auto"/>
            <w:vAlign w:val="center"/>
            <w:hideMark/>
          </w:tcPr>
          <w:p w14:paraId="339FFB7E"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7,116.4</w:t>
            </w:r>
          </w:p>
        </w:tc>
      </w:tr>
      <w:tr w:rsidR="00572364" w:rsidRPr="00572364" w14:paraId="6815A9A5"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F6F621"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lastRenderedPageBreak/>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4CFA53"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6,025.3</w:t>
            </w:r>
          </w:p>
        </w:tc>
        <w:tc>
          <w:tcPr>
            <w:tcW w:w="1085" w:type="pct"/>
            <w:tcBorders>
              <w:top w:val="nil"/>
              <w:left w:val="nil"/>
              <w:bottom w:val="dotted" w:sz="4" w:space="0" w:color="auto"/>
              <w:right w:val="dotted" w:sz="4" w:space="0" w:color="auto"/>
            </w:tcBorders>
            <w:shd w:val="clear" w:color="auto" w:fill="auto"/>
            <w:vAlign w:val="center"/>
            <w:hideMark/>
          </w:tcPr>
          <w:p w14:paraId="4F2C0DAE"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6,025.3</w:t>
            </w:r>
          </w:p>
        </w:tc>
      </w:tr>
      <w:tr w:rsidR="00572364" w:rsidRPr="00572364" w14:paraId="0E187C07"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1A0C30"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C5260D5"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6,308.6</w:t>
            </w:r>
          </w:p>
        </w:tc>
        <w:tc>
          <w:tcPr>
            <w:tcW w:w="1085" w:type="pct"/>
            <w:tcBorders>
              <w:top w:val="nil"/>
              <w:left w:val="nil"/>
              <w:bottom w:val="dotted" w:sz="4" w:space="0" w:color="auto"/>
              <w:right w:val="dotted" w:sz="4" w:space="0" w:color="auto"/>
            </w:tcBorders>
            <w:shd w:val="clear" w:color="auto" w:fill="auto"/>
            <w:vAlign w:val="center"/>
            <w:hideMark/>
          </w:tcPr>
          <w:p w14:paraId="5F59AB9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6,202.7</w:t>
            </w:r>
          </w:p>
        </w:tc>
      </w:tr>
      <w:tr w:rsidR="00572364" w:rsidRPr="00572364" w14:paraId="06B340E6"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5AC68C"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17FD6EE"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11,483.0</w:t>
            </w:r>
          </w:p>
        </w:tc>
        <w:tc>
          <w:tcPr>
            <w:tcW w:w="1085" w:type="pct"/>
            <w:tcBorders>
              <w:top w:val="nil"/>
              <w:left w:val="nil"/>
              <w:bottom w:val="dotted" w:sz="4" w:space="0" w:color="auto"/>
              <w:right w:val="dotted" w:sz="4" w:space="0" w:color="auto"/>
            </w:tcBorders>
            <w:shd w:val="clear" w:color="auto" w:fill="auto"/>
            <w:vAlign w:val="center"/>
            <w:hideMark/>
          </w:tcPr>
          <w:p w14:paraId="40653BC8"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11,324.5</w:t>
            </w:r>
          </w:p>
        </w:tc>
      </w:tr>
      <w:tr w:rsidR="00572364" w:rsidRPr="00572364" w14:paraId="5A60256E"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CD77D8"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67B6D7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8,556.0</w:t>
            </w:r>
          </w:p>
        </w:tc>
        <w:tc>
          <w:tcPr>
            <w:tcW w:w="1085" w:type="pct"/>
            <w:tcBorders>
              <w:top w:val="nil"/>
              <w:left w:val="nil"/>
              <w:bottom w:val="dotted" w:sz="4" w:space="0" w:color="auto"/>
              <w:right w:val="dotted" w:sz="4" w:space="0" w:color="auto"/>
            </w:tcBorders>
            <w:shd w:val="clear" w:color="auto" w:fill="auto"/>
            <w:vAlign w:val="center"/>
            <w:hideMark/>
          </w:tcPr>
          <w:p w14:paraId="58233975"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8,508.8</w:t>
            </w:r>
          </w:p>
        </w:tc>
      </w:tr>
      <w:tr w:rsidR="00572364" w:rsidRPr="00572364" w14:paraId="4749EEEA"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88C454"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AE09C69"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9,465.5</w:t>
            </w:r>
          </w:p>
        </w:tc>
        <w:tc>
          <w:tcPr>
            <w:tcW w:w="1085" w:type="pct"/>
            <w:tcBorders>
              <w:top w:val="nil"/>
              <w:left w:val="nil"/>
              <w:bottom w:val="dotted" w:sz="4" w:space="0" w:color="auto"/>
              <w:right w:val="dotted" w:sz="4" w:space="0" w:color="auto"/>
            </w:tcBorders>
            <w:shd w:val="clear" w:color="auto" w:fill="auto"/>
            <w:vAlign w:val="center"/>
            <w:hideMark/>
          </w:tcPr>
          <w:p w14:paraId="75DD5670"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9,461.3</w:t>
            </w:r>
          </w:p>
        </w:tc>
      </w:tr>
      <w:tr w:rsidR="00572364" w:rsidRPr="00572364" w14:paraId="054E84B5"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5F53F5"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24CCC0"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5,101.3</w:t>
            </w:r>
          </w:p>
        </w:tc>
        <w:tc>
          <w:tcPr>
            <w:tcW w:w="1085" w:type="pct"/>
            <w:tcBorders>
              <w:top w:val="nil"/>
              <w:left w:val="nil"/>
              <w:bottom w:val="dotted" w:sz="4" w:space="0" w:color="auto"/>
              <w:right w:val="dotted" w:sz="4" w:space="0" w:color="auto"/>
            </w:tcBorders>
            <w:shd w:val="clear" w:color="auto" w:fill="auto"/>
            <w:vAlign w:val="center"/>
            <w:hideMark/>
          </w:tcPr>
          <w:p w14:paraId="3CCFA73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5,088.6</w:t>
            </w:r>
          </w:p>
        </w:tc>
      </w:tr>
      <w:tr w:rsidR="00572364" w:rsidRPr="00572364" w14:paraId="226A6D40"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045CF2C" w14:textId="77777777" w:rsidR="00572364" w:rsidRPr="00572364" w:rsidRDefault="00572364" w:rsidP="00A10218">
            <w:pPr>
              <w:spacing w:after="0" w:line="240" w:lineRule="auto"/>
              <w:rPr>
                <w:rFonts w:ascii="Sylfaen" w:eastAsia="Times New Roman" w:hAnsi="Sylfaen" w:cs="Arial"/>
                <w:b/>
                <w:bCs/>
                <w:sz w:val="16"/>
                <w:szCs w:val="16"/>
              </w:rPr>
            </w:pPr>
            <w:r w:rsidRPr="00572364">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129A667"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112,260.5</w:t>
            </w:r>
          </w:p>
        </w:tc>
        <w:tc>
          <w:tcPr>
            <w:tcW w:w="1085" w:type="pct"/>
            <w:tcBorders>
              <w:top w:val="nil"/>
              <w:left w:val="nil"/>
              <w:bottom w:val="dotted" w:sz="4" w:space="0" w:color="auto"/>
              <w:right w:val="dotted" w:sz="4" w:space="0" w:color="auto"/>
            </w:tcBorders>
            <w:shd w:val="clear" w:color="auto" w:fill="auto"/>
            <w:vAlign w:val="center"/>
            <w:hideMark/>
          </w:tcPr>
          <w:p w14:paraId="35E1619C"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111,945.5</w:t>
            </w:r>
          </w:p>
        </w:tc>
      </w:tr>
      <w:tr w:rsidR="00572364" w:rsidRPr="00572364" w14:paraId="75BE431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7EDEB71"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ქალაქ ქუთაისის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6E3AEC"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17,661.9</w:t>
            </w:r>
          </w:p>
        </w:tc>
        <w:tc>
          <w:tcPr>
            <w:tcW w:w="1085" w:type="pct"/>
            <w:tcBorders>
              <w:top w:val="nil"/>
              <w:left w:val="nil"/>
              <w:bottom w:val="dotted" w:sz="4" w:space="0" w:color="auto"/>
              <w:right w:val="dotted" w:sz="4" w:space="0" w:color="auto"/>
            </w:tcBorders>
            <w:shd w:val="clear" w:color="auto" w:fill="auto"/>
            <w:vAlign w:val="center"/>
            <w:hideMark/>
          </w:tcPr>
          <w:p w14:paraId="78D746A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17,590.2</w:t>
            </w:r>
          </w:p>
        </w:tc>
      </w:tr>
      <w:tr w:rsidR="00572364" w:rsidRPr="00572364" w14:paraId="159B8EF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21B6A2"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B682B82"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7,023.1</w:t>
            </w:r>
          </w:p>
        </w:tc>
        <w:tc>
          <w:tcPr>
            <w:tcW w:w="1085" w:type="pct"/>
            <w:tcBorders>
              <w:top w:val="nil"/>
              <w:left w:val="nil"/>
              <w:bottom w:val="dotted" w:sz="4" w:space="0" w:color="auto"/>
              <w:right w:val="dotted" w:sz="4" w:space="0" w:color="auto"/>
            </w:tcBorders>
            <w:shd w:val="clear" w:color="auto" w:fill="auto"/>
            <w:vAlign w:val="center"/>
            <w:hideMark/>
          </w:tcPr>
          <w:p w14:paraId="1659FF15"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7,010.0</w:t>
            </w:r>
          </w:p>
        </w:tc>
      </w:tr>
      <w:tr w:rsidR="00572364" w:rsidRPr="00572364" w14:paraId="72677EBA"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C948E5"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3FE2985"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6,738.2</w:t>
            </w:r>
          </w:p>
        </w:tc>
        <w:tc>
          <w:tcPr>
            <w:tcW w:w="1085" w:type="pct"/>
            <w:tcBorders>
              <w:top w:val="nil"/>
              <w:left w:val="nil"/>
              <w:bottom w:val="dotted" w:sz="4" w:space="0" w:color="auto"/>
              <w:right w:val="dotted" w:sz="4" w:space="0" w:color="auto"/>
            </w:tcBorders>
            <w:shd w:val="clear" w:color="auto" w:fill="auto"/>
            <w:vAlign w:val="center"/>
            <w:hideMark/>
          </w:tcPr>
          <w:p w14:paraId="088BB33A"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6,654.0</w:t>
            </w:r>
          </w:p>
        </w:tc>
      </w:tr>
      <w:tr w:rsidR="00572364" w:rsidRPr="00572364" w14:paraId="77ECA23C"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758A6D"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34C3DF5"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8,805.5</w:t>
            </w:r>
          </w:p>
        </w:tc>
        <w:tc>
          <w:tcPr>
            <w:tcW w:w="1085" w:type="pct"/>
            <w:tcBorders>
              <w:top w:val="nil"/>
              <w:left w:val="nil"/>
              <w:bottom w:val="dotted" w:sz="4" w:space="0" w:color="auto"/>
              <w:right w:val="dotted" w:sz="4" w:space="0" w:color="auto"/>
            </w:tcBorders>
            <w:shd w:val="clear" w:color="auto" w:fill="auto"/>
            <w:vAlign w:val="center"/>
            <w:hideMark/>
          </w:tcPr>
          <w:p w14:paraId="5EF1A8FC"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8,743.7</w:t>
            </w:r>
          </w:p>
        </w:tc>
      </w:tr>
      <w:tr w:rsidR="00572364" w:rsidRPr="00572364" w14:paraId="4E8ED42C"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18DE11"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10C1F32"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5,442.1</w:t>
            </w:r>
          </w:p>
        </w:tc>
        <w:tc>
          <w:tcPr>
            <w:tcW w:w="1085" w:type="pct"/>
            <w:tcBorders>
              <w:top w:val="nil"/>
              <w:left w:val="nil"/>
              <w:bottom w:val="dotted" w:sz="4" w:space="0" w:color="auto"/>
              <w:right w:val="dotted" w:sz="4" w:space="0" w:color="auto"/>
            </w:tcBorders>
            <w:shd w:val="clear" w:color="auto" w:fill="auto"/>
            <w:vAlign w:val="center"/>
            <w:hideMark/>
          </w:tcPr>
          <w:p w14:paraId="7915A604"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5,442.1</w:t>
            </w:r>
          </w:p>
        </w:tc>
      </w:tr>
      <w:tr w:rsidR="00572364" w:rsidRPr="00572364" w14:paraId="13259B1F"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6E8B67"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3E6CC15"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5,820.9</w:t>
            </w:r>
          </w:p>
        </w:tc>
        <w:tc>
          <w:tcPr>
            <w:tcW w:w="1085" w:type="pct"/>
            <w:tcBorders>
              <w:top w:val="nil"/>
              <w:left w:val="nil"/>
              <w:bottom w:val="dotted" w:sz="4" w:space="0" w:color="auto"/>
              <w:right w:val="dotted" w:sz="4" w:space="0" w:color="auto"/>
            </w:tcBorders>
            <w:shd w:val="clear" w:color="auto" w:fill="auto"/>
            <w:vAlign w:val="center"/>
            <w:hideMark/>
          </w:tcPr>
          <w:p w14:paraId="682FF70D"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5,820.8</w:t>
            </w:r>
          </w:p>
        </w:tc>
      </w:tr>
      <w:tr w:rsidR="00572364" w:rsidRPr="00572364" w14:paraId="577E7EA4"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4BCAF3B"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59B4265"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7,325.8</w:t>
            </w:r>
          </w:p>
        </w:tc>
        <w:tc>
          <w:tcPr>
            <w:tcW w:w="1085" w:type="pct"/>
            <w:tcBorders>
              <w:top w:val="nil"/>
              <w:left w:val="nil"/>
              <w:bottom w:val="dotted" w:sz="4" w:space="0" w:color="auto"/>
              <w:right w:val="dotted" w:sz="4" w:space="0" w:color="auto"/>
            </w:tcBorders>
            <w:shd w:val="clear" w:color="auto" w:fill="auto"/>
            <w:vAlign w:val="center"/>
            <w:hideMark/>
          </w:tcPr>
          <w:p w14:paraId="604F2655"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7,300.1</w:t>
            </w:r>
          </w:p>
        </w:tc>
      </w:tr>
      <w:tr w:rsidR="00572364" w:rsidRPr="00572364" w14:paraId="116DA698"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CD4BC5"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0E09784"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7,014.2</w:t>
            </w:r>
          </w:p>
        </w:tc>
        <w:tc>
          <w:tcPr>
            <w:tcW w:w="1085" w:type="pct"/>
            <w:tcBorders>
              <w:top w:val="nil"/>
              <w:left w:val="nil"/>
              <w:bottom w:val="dotted" w:sz="4" w:space="0" w:color="auto"/>
              <w:right w:val="dotted" w:sz="4" w:space="0" w:color="auto"/>
            </w:tcBorders>
            <w:shd w:val="clear" w:color="auto" w:fill="auto"/>
            <w:vAlign w:val="center"/>
            <w:hideMark/>
          </w:tcPr>
          <w:p w14:paraId="63215959"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7,014.2</w:t>
            </w:r>
          </w:p>
        </w:tc>
      </w:tr>
      <w:tr w:rsidR="00572364" w:rsidRPr="00572364" w14:paraId="5309F231"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69CC0FA"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A413A8"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6,404.4</w:t>
            </w:r>
          </w:p>
        </w:tc>
        <w:tc>
          <w:tcPr>
            <w:tcW w:w="1085" w:type="pct"/>
            <w:tcBorders>
              <w:top w:val="nil"/>
              <w:left w:val="nil"/>
              <w:bottom w:val="dotted" w:sz="4" w:space="0" w:color="auto"/>
              <w:right w:val="dotted" w:sz="4" w:space="0" w:color="auto"/>
            </w:tcBorders>
            <w:shd w:val="clear" w:color="auto" w:fill="auto"/>
            <w:vAlign w:val="center"/>
            <w:hideMark/>
          </w:tcPr>
          <w:p w14:paraId="4F92EFE5"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6,404.3</w:t>
            </w:r>
          </w:p>
        </w:tc>
      </w:tr>
      <w:tr w:rsidR="00572364" w:rsidRPr="00572364" w14:paraId="5E6CFEE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9D1F03"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BB8E6F"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26,165.0</w:t>
            </w:r>
          </w:p>
        </w:tc>
        <w:tc>
          <w:tcPr>
            <w:tcW w:w="1085" w:type="pct"/>
            <w:tcBorders>
              <w:top w:val="nil"/>
              <w:left w:val="nil"/>
              <w:bottom w:val="dotted" w:sz="4" w:space="0" w:color="auto"/>
              <w:right w:val="dotted" w:sz="4" w:space="0" w:color="auto"/>
            </w:tcBorders>
            <w:shd w:val="clear" w:color="auto" w:fill="auto"/>
            <w:vAlign w:val="center"/>
            <w:hideMark/>
          </w:tcPr>
          <w:p w14:paraId="7B53F1B7"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26,148.5</w:t>
            </w:r>
          </w:p>
        </w:tc>
      </w:tr>
      <w:tr w:rsidR="00572364" w:rsidRPr="00572364" w14:paraId="5868C39A"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67CB745"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98F9E7E"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8,054.3</w:t>
            </w:r>
          </w:p>
        </w:tc>
        <w:tc>
          <w:tcPr>
            <w:tcW w:w="1085" w:type="pct"/>
            <w:tcBorders>
              <w:top w:val="nil"/>
              <w:left w:val="nil"/>
              <w:bottom w:val="dotted" w:sz="4" w:space="0" w:color="auto"/>
              <w:right w:val="dotted" w:sz="4" w:space="0" w:color="auto"/>
            </w:tcBorders>
            <w:shd w:val="clear" w:color="auto" w:fill="auto"/>
            <w:vAlign w:val="center"/>
            <w:hideMark/>
          </w:tcPr>
          <w:p w14:paraId="25C02C1B"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8,025.2</w:t>
            </w:r>
          </w:p>
        </w:tc>
      </w:tr>
      <w:tr w:rsidR="00572364" w:rsidRPr="00572364" w14:paraId="368CF641"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624C2D6"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53680F"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5,805.1</w:t>
            </w:r>
          </w:p>
        </w:tc>
        <w:tc>
          <w:tcPr>
            <w:tcW w:w="1085" w:type="pct"/>
            <w:tcBorders>
              <w:top w:val="nil"/>
              <w:left w:val="nil"/>
              <w:bottom w:val="dotted" w:sz="4" w:space="0" w:color="auto"/>
              <w:right w:val="dotted" w:sz="4" w:space="0" w:color="auto"/>
            </w:tcBorders>
            <w:shd w:val="clear" w:color="auto" w:fill="auto"/>
            <w:vAlign w:val="center"/>
            <w:hideMark/>
          </w:tcPr>
          <w:p w14:paraId="19CBB289"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5,792.5</w:t>
            </w:r>
          </w:p>
        </w:tc>
      </w:tr>
      <w:tr w:rsidR="00572364" w:rsidRPr="00572364" w14:paraId="6996C8E4"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CFF633" w14:textId="77777777" w:rsidR="00572364" w:rsidRPr="00572364" w:rsidRDefault="00572364" w:rsidP="00A10218">
            <w:pPr>
              <w:spacing w:after="0" w:line="240" w:lineRule="auto"/>
              <w:rPr>
                <w:rFonts w:ascii="Sylfaen" w:eastAsia="Times New Roman" w:hAnsi="Sylfaen" w:cs="Arial"/>
                <w:b/>
                <w:bCs/>
                <w:sz w:val="16"/>
                <w:szCs w:val="16"/>
              </w:rPr>
            </w:pPr>
            <w:r w:rsidRPr="00572364">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D24F385"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72,979.0</w:t>
            </w:r>
          </w:p>
        </w:tc>
        <w:tc>
          <w:tcPr>
            <w:tcW w:w="1085" w:type="pct"/>
            <w:tcBorders>
              <w:top w:val="nil"/>
              <w:left w:val="nil"/>
              <w:bottom w:val="dotted" w:sz="4" w:space="0" w:color="auto"/>
              <w:right w:val="dotted" w:sz="4" w:space="0" w:color="auto"/>
            </w:tcBorders>
            <w:shd w:val="clear" w:color="auto" w:fill="auto"/>
            <w:vAlign w:val="center"/>
            <w:hideMark/>
          </w:tcPr>
          <w:p w14:paraId="4D9F0BDC"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68,962.9</w:t>
            </w:r>
          </w:p>
        </w:tc>
      </w:tr>
      <w:tr w:rsidR="00572364" w:rsidRPr="00572364" w14:paraId="0C5ADD3B"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8A5C817"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ქალაქ ფოთის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AF9FE75"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4,597.5</w:t>
            </w:r>
          </w:p>
        </w:tc>
        <w:tc>
          <w:tcPr>
            <w:tcW w:w="1085" w:type="pct"/>
            <w:tcBorders>
              <w:top w:val="nil"/>
              <w:left w:val="nil"/>
              <w:bottom w:val="dotted" w:sz="4" w:space="0" w:color="auto"/>
              <w:right w:val="dotted" w:sz="4" w:space="0" w:color="auto"/>
            </w:tcBorders>
            <w:shd w:val="clear" w:color="auto" w:fill="auto"/>
            <w:vAlign w:val="center"/>
            <w:hideMark/>
          </w:tcPr>
          <w:p w14:paraId="13A3C21F"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4,570.4</w:t>
            </w:r>
          </w:p>
        </w:tc>
      </w:tr>
      <w:tr w:rsidR="00572364" w:rsidRPr="00572364" w14:paraId="4F5A2DA8"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4E5DC3B"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13E74F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12,952.8</w:t>
            </w:r>
          </w:p>
        </w:tc>
        <w:tc>
          <w:tcPr>
            <w:tcW w:w="1085" w:type="pct"/>
            <w:tcBorders>
              <w:top w:val="nil"/>
              <w:left w:val="nil"/>
              <w:bottom w:val="dotted" w:sz="4" w:space="0" w:color="auto"/>
              <w:right w:val="dotted" w:sz="4" w:space="0" w:color="auto"/>
            </w:tcBorders>
            <w:shd w:val="clear" w:color="auto" w:fill="auto"/>
            <w:vAlign w:val="center"/>
            <w:hideMark/>
          </w:tcPr>
          <w:p w14:paraId="6419DDAD"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11,823.7</w:t>
            </w:r>
          </w:p>
        </w:tc>
      </w:tr>
      <w:tr w:rsidR="00572364" w:rsidRPr="00572364" w14:paraId="4E7B70FC"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19670E1"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754254"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7,009.1</w:t>
            </w:r>
          </w:p>
        </w:tc>
        <w:tc>
          <w:tcPr>
            <w:tcW w:w="1085" w:type="pct"/>
            <w:tcBorders>
              <w:top w:val="nil"/>
              <w:left w:val="nil"/>
              <w:bottom w:val="dotted" w:sz="4" w:space="0" w:color="auto"/>
              <w:right w:val="dotted" w:sz="4" w:space="0" w:color="auto"/>
            </w:tcBorders>
            <w:shd w:val="clear" w:color="auto" w:fill="auto"/>
            <w:vAlign w:val="center"/>
            <w:hideMark/>
          </w:tcPr>
          <w:p w14:paraId="147E5B2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6,587.4</w:t>
            </w:r>
          </w:p>
        </w:tc>
      </w:tr>
      <w:tr w:rsidR="00572364" w:rsidRPr="00572364" w14:paraId="2845111E"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0AA4584"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39CE37"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9,655.9</w:t>
            </w:r>
          </w:p>
        </w:tc>
        <w:tc>
          <w:tcPr>
            <w:tcW w:w="1085" w:type="pct"/>
            <w:tcBorders>
              <w:top w:val="nil"/>
              <w:left w:val="nil"/>
              <w:bottom w:val="dotted" w:sz="4" w:space="0" w:color="auto"/>
              <w:right w:val="dotted" w:sz="4" w:space="0" w:color="auto"/>
            </w:tcBorders>
            <w:shd w:val="clear" w:color="auto" w:fill="auto"/>
            <w:vAlign w:val="center"/>
            <w:hideMark/>
          </w:tcPr>
          <w:p w14:paraId="77A8F828"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8,326.3</w:t>
            </w:r>
          </w:p>
        </w:tc>
      </w:tr>
      <w:tr w:rsidR="00572364" w:rsidRPr="00572364" w14:paraId="31482940"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AE65AA"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97F2CAF"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10,068.1</w:t>
            </w:r>
          </w:p>
        </w:tc>
        <w:tc>
          <w:tcPr>
            <w:tcW w:w="1085" w:type="pct"/>
            <w:tcBorders>
              <w:top w:val="nil"/>
              <w:left w:val="nil"/>
              <w:bottom w:val="dotted" w:sz="4" w:space="0" w:color="auto"/>
              <w:right w:val="dotted" w:sz="4" w:space="0" w:color="auto"/>
            </w:tcBorders>
            <w:shd w:val="clear" w:color="auto" w:fill="auto"/>
            <w:vAlign w:val="center"/>
            <w:hideMark/>
          </w:tcPr>
          <w:p w14:paraId="2EE20E37"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10,068.1</w:t>
            </w:r>
          </w:p>
        </w:tc>
      </w:tr>
      <w:tr w:rsidR="00572364" w:rsidRPr="00572364" w14:paraId="259DE3A3"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634ADA"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43B556D"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8,510.2</w:t>
            </w:r>
          </w:p>
        </w:tc>
        <w:tc>
          <w:tcPr>
            <w:tcW w:w="1085" w:type="pct"/>
            <w:tcBorders>
              <w:top w:val="nil"/>
              <w:left w:val="nil"/>
              <w:bottom w:val="dotted" w:sz="4" w:space="0" w:color="auto"/>
              <w:right w:val="dotted" w:sz="4" w:space="0" w:color="auto"/>
            </w:tcBorders>
            <w:shd w:val="clear" w:color="auto" w:fill="auto"/>
            <w:vAlign w:val="center"/>
            <w:hideMark/>
          </w:tcPr>
          <w:p w14:paraId="0349145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7,694.3</w:t>
            </w:r>
          </w:p>
        </w:tc>
      </w:tr>
      <w:tr w:rsidR="00572364" w:rsidRPr="00572364" w14:paraId="1F69006A"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32A721"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3426F55"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7,955.8</w:t>
            </w:r>
          </w:p>
        </w:tc>
        <w:tc>
          <w:tcPr>
            <w:tcW w:w="1085" w:type="pct"/>
            <w:tcBorders>
              <w:top w:val="nil"/>
              <w:left w:val="nil"/>
              <w:bottom w:val="dotted" w:sz="4" w:space="0" w:color="auto"/>
              <w:right w:val="dotted" w:sz="4" w:space="0" w:color="auto"/>
            </w:tcBorders>
            <w:shd w:val="clear" w:color="auto" w:fill="auto"/>
            <w:vAlign w:val="center"/>
            <w:hideMark/>
          </w:tcPr>
          <w:p w14:paraId="56B6019E"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7,842.9</w:t>
            </w:r>
          </w:p>
        </w:tc>
      </w:tr>
      <w:tr w:rsidR="00572364" w:rsidRPr="00572364" w14:paraId="1327823E"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419935"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19F50A8"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5,697.6</w:t>
            </w:r>
          </w:p>
        </w:tc>
        <w:tc>
          <w:tcPr>
            <w:tcW w:w="1085" w:type="pct"/>
            <w:tcBorders>
              <w:top w:val="nil"/>
              <w:left w:val="nil"/>
              <w:bottom w:val="dotted" w:sz="4" w:space="0" w:color="auto"/>
              <w:right w:val="dotted" w:sz="4" w:space="0" w:color="auto"/>
            </w:tcBorders>
            <w:shd w:val="clear" w:color="auto" w:fill="auto"/>
            <w:vAlign w:val="center"/>
            <w:hideMark/>
          </w:tcPr>
          <w:p w14:paraId="37E62508"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5,521.6</w:t>
            </w:r>
          </w:p>
        </w:tc>
      </w:tr>
      <w:tr w:rsidR="00572364" w:rsidRPr="00572364" w14:paraId="343F2AB8"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BC524C"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AE1C47"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6,531.9</w:t>
            </w:r>
          </w:p>
        </w:tc>
        <w:tc>
          <w:tcPr>
            <w:tcW w:w="1085" w:type="pct"/>
            <w:tcBorders>
              <w:top w:val="nil"/>
              <w:left w:val="nil"/>
              <w:bottom w:val="dotted" w:sz="4" w:space="0" w:color="auto"/>
              <w:right w:val="dotted" w:sz="4" w:space="0" w:color="auto"/>
            </w:tcBorders>
            <w:shd w:val="clear" w:color="auto" w:fill="auto"/>
            <w:vAlign w:val="center"/>
            <w:hideMark/>
          </w:tcPr>
          <w:p w14:paraId="6E7FB492"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6,528.2</w:t>
            </w:r>
          </w:p>
        </w:tc>
      </w:tr>
      <w:tr w:rsidR="00572364" w:rsidRPr="00572364" w14:paraId="2C7A47F8"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6569B0C" w14:textId="77777777" w:rsidR="00572364" w:rsidRPr="00572364" w:rsidRDefault="00572364" w:rsidP="00A10218">
            <w:pPr>
              <w:spacing w:after="0" w:line="240" w:lineRule="auto"/>
              <w:rPr>
                <w:rFonts w:ascii="Sylfaen" w:eastAsia="Times New Roman" w:hAnsi="Sylfaen" w:cs="Arial"/>
                <w:b/>
                <w:bCs/>
                <w:sz w:val="16"/>
                <w:szCs w:val="16"/>
              </w:rPr>
            </w:pPr>
            <w:r w:rsidRPr="00572364">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73872320"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32,454.3</w:t>
            </w:r>
          </w:p>
        </w:tc>
        <w:tc>
          <w:tcPr>
            <w:tcW w:w="1085" w:type="pct"/>
            <w:tcBorders>
              <w:top w:val="nil"/>
              <w:left w:val="nil"/>
              <w:bottom w:val="dotted" w:sz="4" w:space="0" w:color="auto"/>
              <w:right w:val="dotted" w:sz="4" w:space="0" w:color="auto"/>
            </w:tcBorders>
            <w:shd w:val="clear" w:color="auto" w:fill="auto"/>
            <w:vAlign w:val="center"/>
            <w:hideMark/>
          </w:tcPr>
          <w:p w14:paraId="225B87ED"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32,386.3</w:t>
            </w:r>
          </w:p>
        </w:tc>
      </w:tr>
      <w:tr w:rsidR="00572364" w:rsidRPr="00572364" w14:paraId="620A6047"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27C9C3"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374216C"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12,422.4</w:t>
            </w:r>
          </w:p>
        </w:tc>
        <w:tc>
          <w:tcPr>
            <w:tcW w:w="1085" w:type="pct"/>
            <w:tcBorders>
              <w:top w:val="nil"/>
              <w:left w:val="nil"/>
              <w:bottom w:val="dotted" w:sz="4" w:space="0" w:color="auto"/>
              <w:right w:val="dotted" w:sz="4" w:space="0" w:color="auto"/>
            </w:tcBorders>
            <w:shd w:val="clear" w:color="auto" w:fill="auto"/>
            <w:vAlign w:val="center"/>
            <w:hideMark/>
          </w:tcPr>
          <w:p w14:paraId="6932EF11"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12,373.1</w:t>
            </w:r>
          </w:p>
        </w:tc>
      </w:tr>
      <w:tr w:rsidR="00572364" w:rsidRPr="00572364" w14:paraId="5B564C51"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31C5C5C"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21003B9"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6,934.8</w:t>
            </w:r>
          </w:p>
        </w:tc>
        <w:tc>
          <w:tcPr>
            <w:tcW w:w="1085" w:type="pct"/>
            <w:tcBorders>
              <w:top w:val="nil"/>
              <w:left w:val="nil"/>
              <w:bottom w:val="dotted" w:sz="4" w:space="0" w:color="auto"/>
              <w:right w:val="dotted" w:sz="4" w:space="0" w:color="auto"/>
            </w:tcBorders>
            <w:shd w:val="clear" w:color="auto" w:fill="auto"/>
            <w:vAlign w:val="center"/>
            <w:hideMark/>
          </w:tcPr>
          <w:p w14:paraId="2B6BA2EE"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6,934.8</w:t>
            </w:r>
          </w:p>
        </w:tc>
      </w:tr>
      <w:tr w:rsidR="00572364" w:rsidRPr="00572364" w14:paraId="631E5E00"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BAA0AF"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AB32A92"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6,218.9</w:t>
            </w:r>
          </w:p>
        </w:tc>
        <w:tc>
          <w:tcPr>
            <w:tcW w:w="1085" w:type="pct"/>
            <w:tcBorders>
              <w:top w:val="nil"/>
              <w:left w:val="nil"/>
              <w:bottom w:val="dotted" w:sz="4" w:space="0" w:color="auto"/>
              <w:right w:val="dotted" w:sz="4" w:space="0" w:color="auto"/>
            </w:tcBorders>
            <w:shd w:val="clear" w:color="auto" w:fill="auto"/>
            <w:vAlign w:val="center"/>
            <w:hideMark/>
          </w:tcPr>
          <w:p w14:paraId="56750A70"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6,200.2</w:t>
            </w:r>
          </w:p>
        </w:tc>
      </w:tr>
      <w:tr w:rsidR="00572364" w:rsidRPr="00572364" w14:paraId="039A9B60"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F0914BF"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A6DA8B2"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6,878.2</w:t>
            </w:r>
          </w:p>
        </w:tc>
        <w:tc>
          <w:tcPr>
            <w:tcW w:w="1085" w:type="pct"/>
            <w:tcBorders>
              <w:top w:val="nil"/>
              <w:left w:val="nil"/>
              <w:bottom w:val="dotted" w:sz="4" w:space="0" w:color="auto"/>
              <w:right w:val="dotted" w:sz="4" w:space="0" w:color="auto"/>
            </w:tcBorders>
            <w:shd w:val="clear" w:color="auto" w:fill="auto"/>
            <w:vAlign w:val="center"/>
            <w:hideMark/>
          </w:tcPr>
          <w:p w14:paraId="1BED8F2E"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6,878.2</w:t>
            </w:r>
          </w:p>
        </w:tc>
      </w:tr>
      <w:tr w:rsidR="00572364" w:rsidRPr="00572364" w14:paraId="5535F896"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47662C" w14:textId="77777777" w:rsidR="00572364" w:rsidRPr="00572364" w:rsidRDefault="00572364" w:rsidP="00A10218">
            <w:pPr>
              <w:spacing w:after="0" w:line="240" w:lineRule="auto"/>
              <w:rPr>
                <w:rFonts w:ascii="Sylfaen" w:eastAsia="Times New Roman" w:hAnsi="Sylfaen" w:cs="Arial"/>
                <w:b/>
                <w:bCs/>
                <w:sz w:val="16"/>
                <w:szCs w:val="16"/>
              </w:rPr>
            </w:pPr>
            <w:r w:rsidRPr="00572364">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7279DF3"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43,548.2</w:t>
            </w:r>
          </w:p>
        </w:tc>
        <w:tc>
          <w:tcPr>
            <w:tcW w:w="1085" w:type="pct"/>
            <w:tcBorders>
              <w:top w:val="nil"/>
              <w:left w:val="nil"/>
              <w:bottom w:val="dotted" w:sz="4" w:space="0" w:color="auto"/>
              <w:right w:val="dotted" w:sz="4" w:space="0" w:color="auto"/>
            </w:tcBorders>
            <w:shd w:val="clear" w:color="auto" w:fill="auto"/>
            <w:vAlign w:val="center"/>
            <w:hideMark/>
          </w:tcPr>
          <w:p w14:paraId="65E31F55"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43,317.4</w:t>
            </w:r>
          </w:p>
        </w:tc>
      </w:tr>
      <w:tr w:rsidR="00572364" w:rsidRPr="00572364" w14:paraId="59BEB1F1"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8E843D"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ქალაქ რუსთავის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073C14D"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11,906.8</w:t>
            </w:r>
          </w:p>
        </w:tc>
        <w:tc>
          <w:tcPr>
            <w:tcW w:w="1085" w:type="pct"/>
            <w:tcBorders>
              <w:top w:val="nil"/>
              <w:left w:val="nil"/>
              <w:bottom w:val="dotted" w:sz="4" w:space="0" w:color="auto"/>
              <w:right w:val="dotted" w:sz="4" w:space="0" w:color="auto"/>
            </w:tcBorders>
            <w:shd w:val="clear" w:color="auto" w:fill="auto"/>
            <w:vAlign w:val="center"/>
            <w:hideMark/>
          </w:tcPr>
          <w:p w14:paraId="73CB4FBB"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11,901.3</w:t>
            </w:r>
          </w:p>
        </w:tc>
      </w:tr>
      <w:tr w:rsidR="00572364" w:rsidRPr="00572364" w14:paraId="224A5548"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BD5D6B"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2B596CF"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5,273.2</w:t>
            </w:r>
          </w:p>
        </w:tc>
        <w:tc>
          <w:tcPr>
            <w:tcW w:w="1085" w:type="pct"/>
            <w:tcBorders>
              <w:top w:val="nil"/>
              <w:left w:val="nil"/>
              <w:bottom w:val="dotted" w:sz="4" w:space="0" w:color="auto"/>
              <w:right w:val="dotted" w:sz="4" w:space="0" w:color="auto"/>
            </w:tcBorders>
            <w:shd w:val="clear" w:color="auto" w:fill="auto"/>
            <w:vAlign w:val="center"/>
            <w:hideMark/>
          </w:tcPr>
          <w:p w14:paraId="5B673ADF"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5,230.9</w:t>
            </w:r>
          </w:p>
        </w:tc>
      </w:tr>
      <w:tr w:rsidR="00572364" w:rsidRPr="00572364" w14:paraId="350541E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8B65D96"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31005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5,569.8</w:t>
            </w:r>
          </w:p>
        </w:tc>
        <w:tc>
          <w:tcPr>
            <w:tcW w:w="1085" w:type="pct"/>
            <w:tcBorders>
              <w:top w:val="nil"/>
              <w:left w:val="nil"/>
              <w:bottom w:val="dotted" w:sz="4" w:space="0" w:color="auto"/>
              <w:right w:val="dotted" w:sz="4" w:space="0" w:color="auto"/>
            </w:tcBorders>
            <w:shd w:val="clear" w:color="auto" w:fill="auto"/>
            <w:vAlign w:val="center"/>
            <w:hideMark/>
          </w:tcPr>
          <w:p w14:paraId="1DE6A99A"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5,535.4</w:t>
            </w:r>
          </w:p>
        </w:tc>
      </w:tr>
      <w:tr w:rsidR="00572364" w:rsidRPr="00572364" w14:paraId="503E79C5"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BEF7CB"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A34E04B"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4,753.0</w:t>
            </w:r>
          </w:p>
        </w:tc>
        <w:tc>
          <w:tcPr>
            <w:tcW w:w="1085" w:type="pct"/>
            <w:tcBorders>
              <w:top w:val="nil"/>
              <w:left w:val="nil"/>
              <w:bottom w:val="dotted" w:sz="4" w:space="0" w:color="auto"/>
              <w:right w:val="dotted" w:sz="4" w:space="0" w:color="auto"/>
            </w:tcBorders>
            <w:shd w:val="clear" w:color="auto" w:fill="auto"/>
            <w:vAlign w:val="center"/>
            <w:hideMark/>
          </w:tcPr>
          <w:p w14:paraId="498D63E7"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4,753.0</w:t>
            </w:r>
          </w:p>
        </w:tc>
      </w:tr>
      <w:tr w:rsidR="00572364" w:rsidRPr="00572364" w14:paraId="79787452"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D26724"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CB8B20"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4,143.4</w:t>
            </w:r>
          </w:p>
        </w:tc>
        <w:tc>
          <w:tcPr>
            <w:tcW w:w="1085" w:type="pct"/>
            <w:tcBorders>
              <w:top w:val="nil"/>
              <w:left w:val="nil"/>
              <w:bottom w:val="dotted" w:sz="4" w:space="0" w:color="auto"/>
              <w:right w:val="dotted" w:sz="4" w:space="0" w:color="auto"/>
            </w:tcBorders>
            <w:shd w:val="clear" w:color="auto" w:fill="auto"/>
            <w:vAlign w:val="center"/>
            <w:hideMark/>
          </w:tcPr>
          <w:p w14:paraId="74A50331"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4,143.4</w:t>
            </w:r>
          </w:p>
        </w:tc>
      </w:tr>
      <w:tr w:rsidR="00572364" w:rsidRPr="00572364" w14:paraId="046B1B03"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136201"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A38FB7"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6,568.1</w:t>
            </w:r>
          </w:p>
        </w:tc>
        <w:tc>
          <w:tcPr>
            <w:tcW w:w="1085" w:type="pct"/>
            <w:tcBorders>
              <w:top w:val="nil"/>
              <w:left w:val="nil"/>
              <w:bottom w:val="dotted" w:sz="4" w:space="0" w:color="auto"/>
              <w:right w:val="dotted" w:sz="4" w:space="0" w:color="auto"/>
            </w:tcBorders>
            <w:shd w:val="clear" w:color="auto" w:fill="auto"/>
            <w:vAlign w:val="center"/>
            <w:hideMark/>
          </w:tcPr>
          <w:p w14:paraId="1CCD20AC"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6,441.4</w:t>
            </w:r>
          </w:p>
        </w:tc>
      </w:tr>
      <w:tr w:rsidR="00572364" w:rsidRPr="00572364" w14:paraId="79C241B2"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F8023B"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47A577F"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5,333.9</w:t>
            </w:r>
          </w:p>
        </w:tc>
        <w:tc>
          <w:tcPr>
            <w:tcW w:w="1085" w:type="pct"/>
            <w:tcBorders>
              <w:top w:val="nil"/>
              <w:left w:val="nil"/>
              <w:bottom w:val="dotted" w:sz="4" w:space="0" w:color="auto"/>
              <w:right w:val="dotted" w:sz="4" w:space="0" w:color="auto"/>
            </w:tcBorders>
            <w:shd w:val="clear" w:color="auto" w:fill="auto"/>
            <w:vAlign w:val="center"/>
            <w:hideMark/>
          </w:tcPr>
          <w:p w14:paraId="347B503F"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5,311.9</w:t>
            </w:r>
          </w:p>
        </w:tc>
      </w:tr>
      <w:tr w:rsidR="00572364" w:rsidRPr="00572364" w14:paraId="38E8394E"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5F4E70" w14:textId="77777777" w:rsidR="00572364" w:rsidRPr="00572364" w:rsidRDefault="00572364" w:rsidP="00A10218">
            <w:pPr>
              <w:spacing w:after="0" w:line="240" w:lineRule="auto"/>
              <w:rPr>
                <w:rFonts w:ascii="Sylfaen" w:eastAsia="Times New Roman" w:hAnsi="Sylfaen" w:cs="Arial"/>
                <w:b/>
                <w:bCs/>
                <w:sz w:val="16"/>
                <w:szCs w:val="16"/>
              </w:rPr>
            </w:pPr>
            <w:r w:rsidRPr="00572364">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F50F36E"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30,171.0</w:t>
            </w:r>
          </w:p>
        </w:tc>
        <w:tc>
          <w:tcPr>
            <w:tcW w:w="1085" w:type="pct"/>
            <w:tcBorders>
              <w:top w:val="nil"/>
              <w:left w:val="nil"/>
              <w:bottom w:val="dotted" w:sz="4" w:space="0" w:color="auto"/>
              <w:right w:val="dotted" w:sz="4" w:space="0" w:color="auto"/>
            </w:tcBorders>
            <w:shd w:val="clear" w:color="auto" w:fill="auto"/>
            <w:vAlign w:val="center"/>
            <w:hideMark/>
          </w:tcPr>
          <w:p w14:paraId="3F97AD82"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30,050.0</w:t>
            </w:r>
          </w:p>
        </w:tc>
      </w:tr>
      <w:tr w:rsidR="00572364" w:rsidRPr="00572364" w14:paraId="4548F2E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EB4073"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F1450D2"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7,907.1</w:t>
            </w:r>
          </w:p>
        </w:tc>
        <w:tc>
          <w:tcPr>
            <w:tcW w:w="1085" w:type="pct"/>
            <w:tcBorders>
              <w:top w:val="nil"/>
              <w:left w:val="nil"/>
              <w:bottom w:val="dotted" w:sz="4" w:space="0" w:color="auto"/>
              <w:right w:val="dotted" w:sz="4" w:space="0" w:color="auto"/>
            </w:tcBorders>
            <w:shd w:val="clear" w:color="auto" w:fill="auto"/>
            <w:vAlign w:val="center"/>
            <w:hideMark/>
          </w:tcPr>
          <w:p w14:paraId="096D685A"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7,836.9</w:t>
            </w:r>
          </w:p>
        </w:tc>
      </w:tr>
      <w:tr w:rsidR="00572364" w:rsidRPr="00572364" w14:paraId="7845BAF0"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9C4AB6"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lastRenderedPageBreak/>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EAEF12"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14,485.7</w:t>
            </w:r>
          </w:p>
        </w:tc>
        <w:tc>
          <w:tcPr>
            <w:tcW w:w="1085" w:type="pct"/>
            <w:tcBorders>
              <w:top w:val="nil"/>
              <w:left w:val="nil"/>
              <w:bottom w:val="dotted" w:sz="4" w:space="0" w:color="auto"/>
              <w:right w:val="dotted" w:sz="4" w:space="0" w:color="auto"/>
            </w:tcBorders>
            <w:shd w:val="clear" w:color="auto" w:fill="auto"/>
            <w:vAlign w:val="center"/>
            <w:hideMark/>
          </w:tcPr>
          <w:p w14:paraId="67E28644"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14,483.4</w:t>
            </w:r>
          </w:p>
        </w:tc>
      </w:tr>
      <w:tr w:rsidR="00572364" w:rsidRPr="00572364" w14:paraId="6E07A4EA"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6217A08"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D534DA9"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7,778.3</w:t>
            </w:r>
          </w:p>
        </w:tc>
        <w:tc>
          <w:tcPr>
            <w:tcW w:w="1085" w:type="pct"/>
            <w:tcBorders>
              <w:top w:val="nil"/>
              <w:left w:val="nil"/>
              <w:bottom w:val="dotted" w:sz="4" w:space="0" w:color="auto"/>
              <w:right w:val="dotted" w:sz="4" w:space="0" w:color="auto"/>
            </w:tcBorders>
            <w:shd w:val="clear" w:color="auto" w:fill="auto"/>
            <w:vAlign w:val="center"/>
            <w:hideMark/>
          </w:tcPr>
          <w:p w14:paraId="2FD7348C"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7,729.7</w:t>
            </w:r>
          </w:p>
        </w:tc>
      </w:tr>
      <w:tr w:rsidR="00572364" w:rsidRPr="00572364" w14:paraId="4E80D834"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64E9ED8" w14:textId="77777777" w:rsidR="00572364" w:rsidRPr="00572364" w:rsidRDefault="00572364" w:rsidP="00A10218">
            <w:pPr>
              <w:spacing w:after="0" w:line="240" w:lineRule="auto"/>
              <w:rPr>
                <w:rFonts w:ascii="Sylfaen" w:eastAsia="Times New Roman" w:hAnsi="Sylfaen" w:cs="Arial"/>
                <w:b/>
                <w:bCs/>
                <w:sz w:val="16"/>
                <w:szCs w:val="16"/>
              </w:rPr>
            </w:pPr>
            <w:r w:rsidRPr="00572364">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1308570"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30,768.0</w:t>
            </w:r>
          </w:p>
        </w:tc>
        <w:tc>
          <w:tcPr>
            <w:tcW w:w="1085" w:type="pct"/>
            <w:tcBorders>
              <w:top w:val="nil"/>
              <w:left w:val="nil"/>
              <w:bottom w:val="dotted" w:sz="4" w:space="0" w:color="auto"/>
              <w:right w:val="dotted" w:sz="4" w:space="0" w:color="auto"/>
            </w:tcBorders>
            <w:shd w:val="clear" w:color="auto" w:fill="auto"/>
            <w:vAlign w:val="center"/>
            <w:hideMark/>
          </w:tcPr>
          <w:p w14:paraId="3D7BB94F"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30,697.3</w:t>
            </w:r>
          </w:p>
        </w:tc>
      </w:tr>
      <w:tr w:rsidR="00572364" w:rsidRPr="00572364" w14:paraId="56F069C7"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F3134A"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B37D3E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6,356.2</w:t>
            </w:r>
          </w:p>
        </w:tc>
        <w:tc>
          <w:tcPr>
            <w:tcW w:w="1085" w:type="pct"/>
            <w:tcBorders>
              <w:top w:val="nil"/>
              <w:left w:val="nil"/>
              <w:bottom w:val="dotted" w:sz="4" w:space="0" w:color="auto"/>
              <w:right w:val="dotted" w:sz="4" w:space="0" w:color="auto"/>
            </w:tcBorders>
            <w:shd w:val="clear" w:color="auto" w:fill="auto"/>
            <w:vAlign w:val="center"/>
            <w:hideMark/>
          </w:tcPr>
          <w:p w14:paraId="57C90C79"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6,354.8</w:t>
            </w:r>
          </w:p>
        </w:tc>
      </w:tr>
      <w:tr w:rsidR="00572364" w:rsidRPr="00572364" w14:paraId="0428F8CF"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16DFBE"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925DCD"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4,774.0</w:t>
            </w:r>
          </w:p>
        </w:tc>
        <w:tc>
          <w:tcPr>
            <w:tcW w:w="1085" w:type="pct"/>
            <w:tcBorders>
              <w:top w:val="nil"/>
              <w:left w:val="nil"/>
              <w:bottom w:val="dotted" w:sz="4" w:space="0" w:color="auto"/>
              <w:right w:val="dotted" w:sz="4" w:space="0" w:color="auto"/>
            </w:tcBorders>
            <w:shd w:val="clear" w:color="auto" w:fill="auto"/>
            <w:vAlign w:val="center"/>
            <w:hideMark/>
          </w:tcPr>
          <w:p w14:paraId="5225833F"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4,759.7</w:t>
            </w:r>
          </w:p>
        </w:tc>
      </w:tr>
      <w:tr w:rsidR="00572364" w:rsidRPr="00572364" w14:paraId="76498B33"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DDC669"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11803E"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4,350.0</w:t>
            </w:r>
          </w:p>
        </w:tc>
        <w:tc>
          <w:tcPr>
            <w:tcW w:w="1085" w:type="pct"/>
            <w:tcBorders>
              <w:top w:val="nil"/>
              <w:left w:val="nil"/>
              <w:bottom w:val="dotted" w:sz="4" w:space="0" w:color="auto"/>
              <w:right w:val="dotted" w:sz="4" w:space="0" w:color="auto"/>
            </w:tcBorders>
            <w:shd w:val="clear" w:color="auto" w:fill="auto"/>
            <w:vAlign w:val="center"/>
            <w:hideMark/>
          </w:tcPr>
          <w:p w14:paraId="177172B0"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4,335.3</w:t>
            </w:r>
          </w:p>
        </w:tc>
      </w:tr>
      <w:tr w:rsidR="00572364" w:rsidRPr="00572364" w14:paraId="4B0C5013"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E6E10E2"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F8A9F2B"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6,259.5</w:t>
            </w:r>
          </w:p>
        </w:tc>
        <w:tc>
          <w:tcPr>
            <w:tcW w:w="1085" w:type="pct"/>
            <w:tcBorders>
              <w:top w:val="nil"/>
              <w:left w:val="nil"/>
              <w:bottom w:val="dotted" w:sz="4" w:space="0" w:color="auto"/>
              <w:right w:val="dotted" w:sz="4" w:space="0" w:color="auto"/>
            </w:tcBorders>
            <w:shd w:val="clear" w:color="auto" w:fill="auto"/>
            <w:vAlign w:val="center"/>
            <w:hideMark/>
          </w:tcPr>
          <w:p w14:paraId="64091234"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6,235.6</w:t>
            </w:r>
          </w:p>
        </w:tc>
      </w:tr>
      <w:tr w:rsidR="00572364" w:rsidRPr="00572364" w14:paraId="0E8A11A6"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268B40E"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5D05E0A"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4,908.8</w:t>
            </w:r>
          </w:p>
        </w:tc>
        <w:tc>
          <w:tcPr>
            <w:tcW w:w="1085" w:type="pct"/>
            <w:tcBorders>
              <w:top w:val="nil"/>
              <w:left w:val="nil"/>
              <w:bottom w:val="dotted" w:sz="4" w:space="0" w:color="auto"/>
              <w:right w:val="dotted" w:sz="4" w:space="0" w:color="auto"/>
            </w:tcBorders>
            <w:shd w:val="clear" w:color="auto" w:fill="auto"/>
            <w:vAlign w:val="center"/>
            <w:hideMark/>
          </w:tcPr>
          <w:p w14:paraId="55B4A77C"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4,908.8</w:t>
            </w:r>
          </w:p>
        </w:tc>
      </w:tr>
      <w:tr w:rsidR="00572364" w:rsidRPr="00572364" w14:paraId="2C413B6F"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1D3B95C"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27AF722"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4,119.5</w:t>
            </w:r>
          </w:p>
        </w:tc>
        <w:tc>
          <w:tcPr>
            <w:tcW w:w="1085" w:type="pct"/>
            <w:tcBorders>
              <w:top w:val="nil"/>
              <w:left w:val="nil"/>
              <w:bottom w:val="dotted" w:sz="4" w:space="0" w:color="auto"/>
              <w:right w:val="dotted" w:sz="4" w:space="0" w:color="auto"/>
            </w:tcBorders>
            <w:shd w:val="clear" w:color="auto" w:fill="auto"/>
            <w:vAlign w:val="center"/>
            <w:hideMark/>
          </w:tcPr>
          <w:p w14:paraId="12679EBC"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4,103.0</w:t>
            </w:r>
          </w:p>
        </w:tc>
      </w:tr>
      <w:tr w:rsidR="00572364" w:rsidRPr="00572364" w14:paraId="1DBCD66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91E072" w14:textId="77777777" w:rsidR="00572364" w:rsidRPr="00572364" w:rsidRDefault="00572364" w:rsidP="00A10218">
            <w:pPr>
              <w:spacing w:after="0" w:line="240" w:lineRule="auto"/>
              <w:rPr>
                <w:rFonts w:ascii="Sylfaen" w:eastAsia="Times New Roman" w:hAnsi="Sylfaen" w:cs="Arial"/>
                <w:b/>
                <w:bCs/>
                <w:sz w:val="16"/>
                <w:szCs w:val="16"/>
              </w:rPr>
            </w:pPr>
            <w:r w:rsidRPr="00572364">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05C6E6C"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24,763.0</w:t>
            </w:r>
          </w:p>
        </w:tc>
        <w:tc>
          <w:tcPr>
            <w:tcW w:w="1085" w:type="pct"/>
            <w:tcBorders>
              <w:top w:val="nil"/>
              <w:left w:val="nil"/>
              <w:bottom w:val="dotted" w:sz="4" w:space="0" w:color="auto"/>
              <w:right w:val="dotted" w:sz="4" w:space="0" w:color="auto"/>
            </w:tcBorders>
            <w:shd w:val="clear" w:color="auto" w:fill="auto"/>
            <w:vAlign w:val="center"/>
            <w:hideMark/>
          </w:tcPr>
          <w:p w14:paraId="35050C7D"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24,036.4</w:t>
            </w:r>
          </w:p>
        </w:tc>
      </w:tr>
      <w:tr w:rsidR="00572364" w:rsidRPr="00572364" w14:paraId="6FBBB5B7"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07AE438"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5922344"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8,686.7</w:t>
            </w:r>
          </w:p>
        </w:tc>
        <w:tc>
          <w:tcPr>
            <w:tcW w:w="1085" w:type="pct"/>
            <w:tcBorders>
              <w:top w:val="nil"/>
              <w:left w:val="nil"/>
              <w:bottom w:val="dotted" w:sz="4" w:space="0" w:color="auto"/>
              <w:right w:val="dotted" w:sz="4" w:space="0" w:color="auto"/>
            </w:tcBorders>
            <w:shd w:val="clear" w:color="auto" w:fill="auto"/>
            <w:vAlign w:val="center"/>
            <w:hideMark/>
          </w:tcPr>
          <w:p w14:paraId="425FC95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8,521.5</w:t>
            </w:r>
          </w:p>
        </w:tc>
      </w:tr>
      <w:tr w:rsidR="00572364" w:rsidRPr="00572364" w14:paraId="516FCED9"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3726A5"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1D2307A"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5,628.6</w:t>
            </w:r>
          </w:p>
        </w:tc>
        <w:tc>
          <w:tcPr>
            <w:tcW w:w="1085" w:type="pct"/>
            <w:tcBorders>
              <w:top w:val="nil"/>
              <w:left w:val="nil"/>
              <w:bottom w:val="dotted" w:sz="4" w:space="0" w:color="auto"/>
              <w:right w:val="dotted" w:sz="4" w:space="0" w:color="auto"/>
            </w:tcBorders>
            <w:shd w:val="clear" w:color="auto" w:fill="auto"/>
            <w:vAlign w:val="center"/>
            <w:hideMark/>
          </w:tcPr>
          <w:p w14:paraId="079A9C6E"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5,628.6</w:t>
            </w:r>
          </w:p>
        </w:tc>
      </w:tr>
      <w:tr w:rsidR="00572364" w:rsidRPr="00572364" w14:paraId="6A632F24"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5F3F16"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6040A2E"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6,255.6</w:t>
            </w:r>
          </w:p>
        </w:tc>
        <w:tc>
          <w:tcPr>
            <w:tcW w:w="1085" w:type="pct"/>
            <w:tcBorders>
              <w:top w:val="nil"/>
              <w:left w:val="nil"/>
              <w:bottom w:val="dotted" w:sz="4" w:space="0" w:color="auto"/>
              <w:right w:val="dotted" w:sz="4" w:space="0" w:color="auto"/>
            </w:tcBorders>
            <w:shd w:val="clear" w:color="auto" w:fill="auto"/>
            <w:vAlign w:val="center"/>
            <w:hideMark/>
          </w:tcPr>
          <w:p w14:paraId="440762B9"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5,921.3</w:t>
            </w:r>
          </w:p>
        </w:tc>
      </w:tr>
      <w:tr w:rsidR="00572364" w:rsidRPr="00572364" w14:paraId="638657C5"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147368"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9C5C3B"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4,192.1</w:t>
            </w:r>
          </w:p>
        </w:tc>
        <w:tc>
          <w:tcPr>
            <w:tcW w:w="1085" w:type="pct"/>
            <w:tcBorders>
              <w:top w:val="nil"/>
              <w:left w:val="nil"/>
              <w:bottom w:val="dotted" w:sz="4" w:space="0" w:color="auto"/>
              <w:right w:val="dotted" w:sz="4" w:space="0" w:color="auto"/>
            </w:tcBorders>
            <w:shd w:val="clear" w:color="auto" w:fill="auto"/>
            <w:vAlign w:val="center"/>
            <w:hideMark/>
          </w:tcPr>
          <w:p w14:paraId="728B429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3,965.0</w:t>
            </w:r>
          </w:p>
        </w:tc>
      </w:tr>
      <w:tr w:rsidR="00572364" w:rsidRPr="00572364" w14:paraId="1E14C5CB"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3E21455" w14:textId="77777777" w:rsidR="00572364" w:rsidRPr="00572364" w:rsidRDefault="00572364" w:rsidP="00A10218">
            <w:pPr>
              <w:spacing w:after="0" w:line="240" w:lineRule="auto"/>
              <w:rPr>
                <w:rFonts w:ascii="Sylfaen" w:eastAsia="Times New Roman" w:hAnsi="Sylfaen" w:cs="Arial"/>
                <w:b/>
                <w:bCs/>
                <w:sz w:val="16"/>
                <w:szCs w:val="16"/>
              </w:rPr>
            </w:pPr>
            <w:r w:rsidRPr="00572364">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0332CCB6"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27,999.5</w:t>
            </w:r>
          </w:p>
        </w:tc>
        <w:tc>
          <w:tcPr>
            <w:tcW w:w="1085" w:type="pct"/>
            <w:tcBorders>
              <w:top w:val="nil"/>
              <w:left w:val="nil"/>
              <w:bottom w:val="dotted" w:sz="4" w:space="0" w:color="auto"/>
              <w:right w:val="dotted" w:sz="4" w:space="0" w:color="auto"/>
            </w:tcBorders>
            <w:shd w:val="clear" w:color="auto" w:fill="auto"/>
            <w:vAlign w:val="center"/>
            <w:hideMark/>
          </w:tcPr>
          <w:p w14:paraId="4EE40EB3"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27,572.7</w:t>
            </w:r>
          </w:p>
        </w:tc>
      </w:tr>
      <w:tr w:rsidR="00572364" w:rsidRPr="00572364" w14:paraId="1B73B595"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F4C248"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1CE0D3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6,112.7</w:t>
            </w:r>
          </w:p>
        </w:tc>
        <w:tc>
          <w:tcPr>
            <w:tcW w:w="1085" w:type="pct"/>
            <w:tcBorders>
              <w:top w:val="nil"/>
              <w:left w:val="nil"/>
              <w:bottom w:val="dotted" w:sz="4" w:space="0" w:color="auto"/>
              <w:right w:val="dotted" w:sz="4" w:space="0" w:color="auto"/>
            </w:tcBorders>
            <w:shd w:val="clear" w:color="auto" w:fill="auto"/>
            <w:vAlign w:val="center"/>
            <w:hideMark/>
          </w:tcPr>
          <w:p w14:paraId="68DDAE46"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6,094.5</w:t>
            </w:r>
          </w:p>
        </w:tc>
      </w:tr>
      <w:tr w:rsidR="00572364" w:rsidRPr="00572364" w14:paraId="38A6038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109DC29"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24FF23A"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6,667.5</w:t>
            </w:r>
          </w:p>
        </w:tc>
        <w:tc>
          <w:tcPr>
            <w:tcW w:w="1085" w:type="pct"/>
            <w:tcBorders>
              <w:top w:val="nil"/>
              <w:left w:val="nil"/>
              <w:bottom w:val="dotted" w:sz="4" w:space="0" w:color="auto"/>
              <w:right w:val="dotted" w:sz="4" w:space="0" w:color="auto"/>
            </w:tcBorders>
            <w:shd w:val="clear" w:color="auto" w:fill="auto"/>
            <w:vAlign w:val="center"/>
            <w:hideMark/>
          </w:tcPr>
          <w:p w14:paraId="400C7309"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6,634.5</w:t>
            </w:r>
          </w:p>
        </w:tc>
      </w:tr>
      <w:tr w:rsidR="00572364" w:rsidRPr="00572364" w14:paraId="5C20C40D"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3E3058C"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758B715"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8,651.4</w:t>
            </w:r>
          </w:p>
        </w:tc>
        <w:tc>
          <w:tcPr>
            <w:tcW w:w="1085" w:type="pct"/>
            <w:tcBorders>
              <w:top w:val="nil"/>
              <w:left w:val="nil"/>
              <w:bottom w:val="dotted" w:sz="4" w:space="0" w:color="auto"/>
              <w:right w:val="dotted" w:sz="4" w:space="0" w:color="auto"/>
            </w:tcBorders>
            <w:shd w:val="clear" w:color="auto" w:fill="auto"/>
            <w:vAlign w:val="center"/>
            <w:hideMark/>
          </w:tcPr>
          <w:p w14:paraId="317477B2"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8,279.9</w:t>
            </w:r>
          </w:p>
        </w:tc>
      </w:tr>
      <w:tr w:rsidR="00572364" w:rsidRPr="00572364" w14:paraId="6EECAA6E"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00DFF23" w14:textId="77777777" w:rsidR="00572364" w:rsidRPr="00572364" w:rsidRDefault="00572364" w:rsidP="00A10218">
            <w:pPr>
              <w:spacing w:after="0" w:line="240" w:lineRule="auto"/>
              <w:ind w:firstLineChars="200" w:firstLine="320"/>
              <w:rPr>
                <w:rFonts w:ascii="Sylfaen" w:eastAsia="Times New Roman" w:hAnsi="Sylfaen" w:cs="Arial"/>
                <w:sz w:val="16"/>
                <w:szCs w:val="16"/>
              </w:rPr>
            </w:pPr>
            <w:r w:rsidRPr="00572364">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401C871"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6,567.9</w:t>
            </w:r>
          </w:p>
        </w:tc>
        <w:tc>
          <w:tcPr>
            <w:tcW w:w="1085" w:type="pct"/>
            <w:tcBorders>
              <w:top w:val="nil"/>
              <w:left w:val="nil"/>
              <w:bottom w:val="dotted" w:sz="4" w:space="0" w:color="auto"/>
              <w:right w:val="dotted" w:sz="4" w:space="0" w:color="auto"/>
            </w:tcBorders>
            <w:shd w:val="clear" w:color="auto" w:fill="auto"/>
            <w:vAlign w:val="center"/>
            <w:hideMark/>
          </w:tcPr>
          <w:p w14:paraId="33737217" w14:textId="77777777" w:rsidR="00572364" w:rsidRPr="00572364" w:rsidRDefault="00572364" w:rsidP="00A10218">
            <w:pPr>
              <w:spacing w:after="0" w:line="240" w:lineRule="auto"/>
              <w:jc w:val="center"/>
              <w:rPr>
                <w:rFonts w:ascii="Sylfaen" w:eastAsia="Times New Roman" w:hAnsi="Sylfaen" w:cs="Arial"/>
                <w:sz w:val="16"/>
                <w:szCs w:val="16"/>
              </w:rPr>
            </w:pPr>
            <w:r w:rsidRPr="00572364">
              <w:rPr>
                <w:rFonts w:ascii="Sylfaen" w:eastAsia="Times New Roman" w:hAnsi="Sylfaen" w:cs="Arial"/>
                <w:sz w:val="16"/>
                <w:szCs w:val="16"/>
              </w:rPr>
              <w:t>6,563.9</w:t>
            </w:r>
          </w:p>
        </w:tc>
      </w:tr>
      <w:tr w:rsidR="00572364" w:rsidRPr="00572364" w14:paraId="59C5807A" w14:textId="77777777" w:rsidTr="00572364">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08532225" w14:textId="77777777" w:rsidR="00572364" w:rsidRPr="00572364" w:rsidRDefault="00572364" w:rsidP="00A10218">
            <w:pPr>
              <w:spacing w:after="0" w:line="240" w:lineRule="auto"/>
              <w:rPr>
                <w:rFonts w:ascii="Sylfaen" w:eastAsia="Times New Roman" w:hAnsi="Sylfaen" w:cs="Arial"/>
                <w:b/>
                <w:bCs/>
                <w:sz w:val="16"/>
                <w:szCs w:val="16"/>
              </w:rPr>
            </w:pPr>
            <w:r w:rsidRPr="00572364">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7851935F"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434,987.9</w:t>
            </w:r>
          </w:p>
        </w:tc>
        <w:tc>
          <w:tcPr>
            <w:tcW w:w="1085" w:type="pct"/>
            <w:tcBorders>
              <w:top w:val="nil"/>
              <w:left w:val="nil"/>
              <w:bottom w:val="dotted" w:sz="4" w:space="0" w:color="auto"/>
              <w:right w:val="dotted" w:sz="4" w:space="0" w:color="auto"/>
            </w:tcBorders>
            <w:shd w:val="clear" w:color="auto" w:fill="auto"/>
            <w:vAlign w:val="center"/>
            <w:hideMark/>
          </w:tcPr>
          <w:p w14:paraId="6C8F8A9C" w14:textId="77777777" w:rsidR="00572364" w:rsidRPr="00572364" w:rsidRDefault="00572364" w:rsidP="00A10218">
            <w:pPr>
              <w:spacing w:after="0" w:line="240" w:lineRule="auto"/>
              <w:jc w:val="center"/>
              <w:rPr>
                <w:rFonts w:ascii="Sylfaen" w:eastAsia="Times New Roman" w:hAnsi="Sylfaen" w:cs="Arial"/>
                <w:b/>
                <w:bCs/>
                <w:sz w:val="16"/>
                <w:szCs w:val="16"/>
              </w:rPr>
            </w:pPr>
            <w:r w:rsidRPr="00572364">
              <w:rPr>
                <w:rFonts w:ascii="Sylfaen" w:eastAsia="Times New Roman" w:hAnsi="Sylfaen" w:cs="Arial"/>
                <w:b/>
                <w:bCs/>
                <w:sz w:val="16"/>
                <w:szCs w:val="16"/>
              </w:rPr>
              <w:t>428,609.6</w:t>
            </w:r>
          </w:p>
        </w:tc>
      </w:tr>
    </w:tbl>
    <w:p w14:paraId="5C8664F8" w14:textId="65F638B7" w:rsidR="00572364" w:rsidRDefault="00572364" w:rsidP="00A10218">
      <w:pPr>
        <w:tabs>
          <w:tab w:val="left" w:pos="0"/>
        </w:tabs>
        <w:spacing w:after="0" w:line="240" w:lineRule="auto"/>
        <w:ind w:right="173" w:firstLine="720"/>
        <w:jc w:val="right"/>
        <w:rPr>
          <w:rFonts w:ascii="Sylfaen" w:hAnsi="Sylfaen"/>
          <w:i/>
          <w:noProof/>
          <w:color w:val="000000"/>
          <w:sz w:val="16"/>
          <w:szCs w:val="16"/>
          <w:lang w:val="ka-GE"/>
        </w:rPr>
      </w:pPr>
    </w:p>
    <w:p w14:paraId="750955D5" w14:textId="77777777" w:rsidR="001C3930" w:rsidRPr="00933943" w:rsidRDefault="001C3930"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3BAAD551" w14:textId="77777777" w:rsidR="00572364" w:rsidRDefault="00572364" w:rsidP="00A10218">
      <w:pPr>
        <w:spacing w:after="0" w:line="240" w:lineRule="auto"/>
        <w:jc w:val="both"/>
        <w:rPr>
          <w:rFonts w:ascii="Sylfaen" w:hAnsi="Sylfaen"/>
          <w:i/>
          <w:iCs/>
          <w:sz w:val="16"/>
          <w:szCs w:val="16"/>
          <w:lang w:val="ka-GE"/>
        </w:rPr>
      </w:pPr>
      <w:r w:rsidRPr="000E3DA5">
        <w:rPr>
          <w:rFonts w:ascii="Sylfaen" w:hAnsi="Sylfaen"/>
          <w:i/>
          <w:iCs/>
          <w:sz w:val="16"/>
          <w:szCs w:val="16"/>
          <w:lang w:val="ka-GE"/>
        </w:rPr>
        <w:t xml:space="preserve">*შენიშვნა: </w:t>
      </w:r>
    </w:p>
    <w:p w14:paraId="0A35FB2C" w14:textId="45327477" w:rsidR="00572364" w:rsidRPr="009427A2" w:rsidRDefault="00572364" w:rsidP="00A10218">
      <w:pPr>
        <w:pStyle w:val="ListParagraph"/>
        <w:numPr>
          <w:ilvl w:val="3"/>
          <w:numId w:val="22"/>
        </w:numPr>
        <w:spacing w:after="0" w:line="240" w:lineRule="auto"/>
        <w:ind w:left="360" w:right="173"/>
        <w:jc w:val="both"/>
        <w:rPr>
          <w:rFonts w:ascii="Sylfaen" w:hAnsi="Sylfaen"/>
          <w:i/>
          <w:iCs/>
          <w:sz w:val="16"/>
          <w:szCs w:val="16"/>
          <w:lang w:val="ka-GE"/>
        </w:rPr>
      </w:pPr>
      <w:r w:rsidRPr="000E3DA5">
        <w:rPr>
          <w:rFonts w:ascii="Sylfaen" w:hAnsi="Sylfaen"/>
          <w:i/>
          <w:iCs/>
          <w:sz w:val="16"/>
          <w:szCs w:val="16"/>
          <w:lang w:val="ka-GE"/>
        </w:rPr>
        <w:t xml:space="preserve">„საქართველოს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w:t>
      </w:r>
      <w:r w:rsidRPr="009427A2">
        <w:rPr>
          <w:rFonts w:ascii="Sylfaen" w:hAnsi="Sylfaen"/>
          <w:i/>
          <w:iCs/>
          <w:sz w:val="16"/>
          <w:szCs w:val="16"/>
          <w:lang w:val="ka-GE"/>
        </w:rPr>
        <w:t>პროექტების ფონდის რესურსი წლის დასაწყისში ნაწილდება მუნიციპალიტეტების მიერ წარმოდგენილ პროექტებზე. 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 აღნიშნული დადგენილებებისა და „საქართველოს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2022 წლის 17 იანვრის N75 განკარგულებით გამოიყო 310 000.0 ათასი ლარი;</w:t>
      </w:r>
    </w:p>
    <w:p w14:paraId="53F1900A" w14:textId="29C3381C" w:rsidR="00572364" w:rsidRPr="009427A2" w:rsidRDefault="00572364" w:rsidP="00A10218">
      <w:pPr>
        <w:pStyle w:val="ListParagraph"/>
        <w:numPr>
          <w:ilvl w:val="3"/>
          <w:numId w:val="22"/>
        </w:numPr>
        <w:spacing w:after="0" w:line="240" w:lineRule="auto"/>
        <w:ind w:left="360" w:right="173"/>
        <w:jc w:val="both"/>
        <w:rPr>
          <w:rFonts w:ascii="Sylfaen" w:hAnsi="Sylfaen"/>
          <w:i/>
          <w:iCs/>
          <w:sz w:val="16"/>
          <w:szCs w:val="16"/>
          <w:lang w:val="ka-GE"/>
        </w:rPr>
      </w:pPr>
      <w:r w:rsidRPr="009427A2">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მუნიციპალიტეტებისათვის თანხის გამოყოფის შესახებ“ საქართველოს მთავრობის 2022 წლის 15 თებერვლის N277 განკარგულებით გამოიყო 40 590.0 ათასი ლარი;</w:t>
      </w:r>
    </w:p>
    <w:p w14:paraId="752FAD4A" w14:textId="2DCC2661" w:rsidR="00572364" w:rsidRPr="009427A2" w:rsidRDefault="00572364" w:rsidP="00A10218">
      <w:pPr>
        <w:pStyle w:val="ListParagraph"/>
        <w:numPr>
          <w:ilvl w:val="3"/>
          <w:numId w:val="22"/>
        </w:numPr>
        <w:spacing w:after="0" w:line="240" w:lineRule="auto"/>
        <w:ind w:left="360" w:right="173"/>
        <w:jc w:val="both"/>
        <w:rPr>
          <w:rFonts w:ascii="Sylfaen" w:hAnsi="Sylfaen"/>
          <w:i/>
          <w:iCs/>
          <w:sz w:val="16"/>
          <w:szCs w:val="16"/>
          <w:lang w:val="ka-GE"/>
        </w:rPr>
      </w:pPr>
      <w:r w:rsidRPr="009427A2">
        <w:rPr>
          <w:rFonts w:ascii="Sylfaen" w:hAnsi="Sylfaen"/>
          <w:i/>
          <w:iCs/>
          <w:sz w:val="16"/>
          <w:szCs w:val="16"/>
          <w:lang w:val="ka-GE"/>
        </w:rPr>
        <w:t>სტიქიის შედეგების სალიკვიდაციო ღონისძიებების განსახორციელებლად, საქართველოს რეგიონებში განსახორციელებელი პროექტების ფონდიდან 2022 წლის 31 დეკემბრის მდგომარეობით გამოიყო 46 827.9 ათასი ლარი;</w:t>
      </w:r>
    </w:p>
    <w:p w14:paraId="4117F209" w14:textId="7C622C28" w:rsidR="00572364" w:rsidRPr="009427A2" w:rsidRDefault="00572364" w:rsidP="00A10218">
      <w:pPr>
        <w:pStyle w:val="ListParagraph"/>
        <w:numPr>
          <w:ilvl w:val="3"/>
          <w:numId w:val="22"/>
        </w:numPr>
        <w:spacing w:after="0" w:line="240" w:lineRule="auto"/>
        <w:ind w:left="360" w:right="173"/>
        <w:jc w:val="both"/>
        <w:rPr>
          <w:rFonts w:ascii="Sylfaen" w:hAnsi="Sylfaen"/>
          <w:i/>
          <w:iCs/>
          <w:sz w:val="16"/>
          <w:szCs w:val="16"/>
          <w:lang w:val="ka-GE"/>
        </w:rPr>
      </w:pPr>
      <w:r w:rsidRPr="009427A2">
        <w:rPr>
          <w:rFonts w:ascii="Sylfaen" w:hAnsi="Sylfaen"/>
          <w:i/>
          <w:iCs/>
          <w:sz w:val="16"/>
          <w:szCs w:val="16"/>
          <w:lang w:val="ka-GE"/>
        </w:rPr>
        <w:t>„საჩხერის მუნიციპალიტეტისათვის საქართველოს რეგიონებში განსახორციელებელი პროექტების ფონდიდან თანხის გამოყოფის შესახებ“ საქართველოს მთავრობის 2022 წლის 1 აპრილის N585 განკარგულებით, საჩხერის მუნიციპალიტეტს გამოეყო 15 000.0 ათასი ლარი;</w:t>
      </w:r>
    </w:p>
    <w:p w14:paraId="4EAD0A60" w14:textId="2F2BFCFC" w:rsidR="00572364" w:rsidRPr="009427A2" w:rsidRDefault="00572364" w:rsidP="00A10218">
      <w:pPr>
        <w:pStyle w:val="ListParagraph"/>
        <w:numPr>
          <w:ilvl w:val="3"/>
          <w:numId w:val="22"/>
        </w:numPr>
        <w:spacing w:after="0" w:line="240" w:lineRule="auto"/>
        <w:ind w:left="360" w:right="173"/>
        <w:jc w:val="both"/>
        <w:rPr>
          <w:rFonts w:ascii="Sylfaen" w:hAnsi="Sylfaen"/>
          <w:i/>
          <w:iCs/>
          <w:sz w:val="16"/>
          <w:szCs w:val="16"/>
          <w:lang w:val="ka-GE"/>
        </w:rPr>
      </w:pPr>
      <w:r w:rsidRPr="009427A2">
        <w:rPr>
          <w:rFonts w:ascii="Sylfaen" w:hAnsi="Sylfaen"/>
          <w:i/>
          <w:iCs/>
          <w:sz w:val="16"/>
          <w:szCs w:val="16"/>
          <w:lang w:val="ka-GE"/>
        </w:rPr>
        <w:t>„გორის მუნიციპალიტეტისათვის საქართველოს რეგიონებში განსახორციელებელი პროექტების ფონდიდან თანხის გამოყოფის შესახებ“ საქართველოს მთავრობის 2022 წლის 18 ნოემბრის N2123 განკარგულებით, გორის მუნიციპალიტეტს გამოეყო 1 800.0 ათასი ლარი;</w:t>
      </w:r>
    </w:p>
    <w:p w14:paraId="5F73ED2C" w14:textId="27033045" w:rsidR="00572364" w:rsidRPr="009427A2" w:rsidRDefault="00572364" w:rsidP="00A10218">
      <w:pPr>
        <w:pStyle w:val="ListParagraph"/>
        <w:numPr>
          <w:ilvl w:val="3"/>
          <w:numId w:val="22"/>
        </w:numPr>
        <w:spacing w:after="0" w:line="240" w:lineRule="auto"/>
        <w:ind w:left="360" w:right="173"/>
        <w:jc w:val="both"/>
        <w:rPr>
          <w:rFonts w:ascii="Sylfaen" w:hAnsi="Sylfaen"/>
          <w:i/>
          <w:iCs/>
          <w:sz w:val="16"/>
          <w:szCs w:val="16"/>
          <w:lang w:val="ka-GE"/>
        </w:rPr>
      </w:pPr>
      <w:r w:rsidRPr="009427A2">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2022 წლის 26 დეკემბრის N2435 განკარგულებით გამოიყო 20 770.0 ათასი ლარი;</w:t>
      </w:r>
    </w:p>
    <w:p w14:paraId="594897D7" w14:textId="77777777" w:rsidR="001C3930" w:rsidRPr="00933943" w:rsidRDefault="001C3930"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50F60872" w14:textId="7AF09D28" w:rsidR="00FF258C" w:rsidRDefault="00FF258C"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7BCA1405" w14:textId="67CCC8C4" w:rsidR="009427A2" w:rsidRDefault="009427A2"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363EEE4E" w14:textId="07C42541" w:rsidR="009427A2" w:rsidRDefault="009427A2"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0AD5EC82" w14:textId="3D205397" w:rsidR="009427A2" w:rsidRDefault="009427A2"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1C339BC7" w14:textId="24B60942" w:rsidR="009427A2" w:rsidRDefault="009427A2"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768DEC8F" w14:textId="77777777" w:rsidR="009427A2" w:rsidRPr="00933943" w:rsidRDefault="009427A2"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13CC870E" w14:textId="77777777" w:rsidR="00EF3F63" w:rsidRPr="008C63EB" w:rsidRDefault="00EF3F63" w:rsidP="00A10218">
      <w:pPr>
        <w:tabs>
          <w:tab w:val="left" w:pos="0"/>
        </w:tabs>
        <w:spacing w:after="0" w:line="240" w:lineRule="auto"/>
        <w:ind w:right="173" w:firstLine="720"/>
        <w:jc w:val="center"/>
        <w:rPr>
          <w:rFonts w:ascii="Sylfaen" w:eastAsia="Times New Roman" w:hAnsi="Sylfaen" w:cs="Sylfaen"/>
          <w:b/>
          <w:bCs/>
          <w:sz w:val="24"/>
          <w:szCs w:val="24"/>
        </w:rPr>
      </w:pPr>
      <w:bookmarkStart w:id="2" w:name="RANGE!B1:L92"/>
      <w:proofErr w:type="gramStart"/>
      <w:r w:rsidRPr="008C63EB">
        <w:rPr>
          <w:rFonts w:ascii="Sylfaen" w:eastAsia="Times New Roman" w:hAnsi="Sylfaen" w:cs="Sylfaen"/>
          <w:b/>
          <w:bCs/>
          <w:sz w:val="24"/>
          <w:szCs w:val="24"/>
        </w:rPr>
        <w:lastRenderedPageBreak/>
        <w:t>სოფლის</w:t>
      </w:r>
      <w:proofErr w:type="gramEnd"/>
      <w:r w:rsidRPr="008C63EB">
        <w:rPr>
          <w:rFonts w:ascii="Sylfaen" w:eastAsia="Times New Roman" w:hAnsi="Sylfaen" w:cs="Sylfaen"/>
          <w:b/>
          <w:bCs/>
          <w:sz w:val="24"/>
          <w:szCs w:val="24"/>
        </w:rPr>
        <w:t xml:space="preserve"> მხარდაჭერის პროგრამის ფარგლებში </w:t>
      </w:r>
      <w:r w:rsidRPr="008C63EB">
        <w:rPr>
          <w:rFonts w:ascii="Sylfaen" w:eastAsia="Times New Roman" w:hAnsi="Sylfaen" w:cs="Sylfaen"/>
          <w:b/>
          <w:bCs/>
          <w:lang w:val="ka-GE"/>
        </w:rPr>
        <w:t xml:space="preserve">მუნიციპალიტეტებისათვის </w:t>
      </w:r>
      <w:r w:rsidRPr="008C63EB">
        <w:rPr>
          <w:rFonts w:ascii="Sylfaen" w:eastAsia="Times New Roman" w:hAnsi="Sylfaen" w:cs="Sylfaen"/>
          <w:b/>
          <w:bCs/>
          <w:sz w:val="24"/>
          <w:szCs w:val="24"/>
          <w:lang w:val="ka-GE"/>
        </w:rPr>
        <w:t>გადანაწილებული წლიური გეგმა</w:t>
      </w:r>
      <w:r w:rsidRPr="008C63EB">
        <w:rPr>
          <w:rFonts w:ascii="Sylfaen" w:eastAsia="Times New Roman" w:hAnsi="Sylfaen" w:cs="Sylfaen"/>
          <w:b/>
          <w:bCs/>
          <w:sz w:val="24"/>
          <w:szCs w:val="24"/>
        </w:rPr>
        <w:t xml:space="preserve">  </w:t>
      </w:r>
    </w:p>
    <w:p w14:paraId="2865E32D" w14:textId="77777777" w:rsidR="00EF3F63" w:rsidRPr="008C63EB" w:rsidRDefault="00EF3F63" w:rsidP="00A10218">
      <w:pPr>
        <w:tabs>
          <w:tab w:val="left" w:pos="0"/>
        </w:tabs>
        <w:spacing w:after="0" w:line="240" w:lineRule="auto"/>
        <w:ind w:right="173" w:firstLine="720"/>
        <w:rPr>
          <w:rFonts w:ascii="Sylfaen" w:hAnsi="Sylfaen"/>
          <w:i/>
          <w:noProof/>
          <w:color w:val="000000"/>
          <w:sz w:val="16"/>
          <w:szCs w:val="16"/>
          <w:lang w:val="ka-GE"/>
        </w:rPr>
      </w:pPr>
      <w:r w:rsidRPr="008C63EB">
        <w:rPr>
          <w:rFonts w:ascii="Sylfaen" w:hAnsi="Sylfaen"/>
          <w:i/>
          <w:noProof/>
          <w:color w:val="000000"/>
          <w:sz w:val="16"/>
          <w:szCs w:val="16"/>
          <w:lang w:val="ka-GE"/>
        </w:rPr>
        <w:t xml:space="preserve">                                                                                                                                                                                                    </w:t>
      </w:r>
    </w:p>
    <w:p w14:paraId="67C90CF0" w14:textId="2FB94B81" w:rsidR="00EF3F63" w:rsidRDefault="00EF3F63" w:rsidP="00A10218">
      <w:pPr>
        <w:tabs>
          <w:tab w:val="left" w:pos="0"/>
        </w:tabs>
        <w:spacing w:after="0" w:line="240" w:lineRule="auto"/>
        <w:ind w:right="173" w:firstLine="720"/>
        <w:jc w:val="right"/>
        <w:rPr>
          <w:rFonts w:ascii="Sylfaen" w:hAnsi="Sylfaen"/>
          <w:i/>
          <w:noProof/>
          <w:color w:val="000000"/>
          <w:sz w:val="16"/>
          <w:szCs w:val="16"/>
          <w:lang w:val="ka-GE"/>
        </w:rPr>
      </w:pPr>
      <w:r w:rsidRPr="008C63EB">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560"/>
        <w:gridCol w:w="2466"/>
        <w:gridCol w:w="2224"/>
      </w:tblGrid>
      <w:tr w:rsidR="008C63EB" w:rsidRPr="008C63EB" w14:paraId="19C03E6F" w14:textId="77777777" w:rsidTr="008C63EB">
        <w:trPr>
          <w:trHeight w:val="54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73094EB9"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მუნიციპალიტეტის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471E0239"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654817A7"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12 თვის ფაქტი</w:t>
            </w:r>
          </w:p>
        </w:tc>
      </w:tr>
      <w:tr w:rsidR="008C63EB" w:rsidRPr="008C63EB" w14:paraId="61F7013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F27D6DA"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66A61AE"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4,234.0</w:t>
            </w:r>
          </w:p>
        </w:tc>
        <w:tc>
          <w:tcPr>
            <w:tcW w:w="1085" w:type="pct"/>
            <w:tcBorders>
              <w:top w:val="nil"/>
              <w:left w:val="nil"/>
              <w:bottom w:val="dotted" w:sz="4" w:space="0" w:color="auto"/>
              <w:right w:val="dotted" w:sz="4" w:space="0" w:color="auto"/>
            </w:tcBorders>
            <w:shd w:val="clear" w:color="auto" w:fill="auto"/>
            <w:vAlign w:val="center"/>
            <w:hideMark/>
          </w:tcPr>
          <w:p w14:paraId="2A322D0C"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4,234.0</w:t>
            </w:r>
          </w:p>
        </w:tc>
      </w:tr>
      <w:tr w:rsidR="008C63EB" w:rsidRPr="008C63EB" w14:paraId="767EE34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BF6B5B5"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2A5BDF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716.0</w:t>
            </w:r>
          </w:p>
        </w:tc>
        <w:tc>
          <w:tcPr>
            <w:tcW w:w="1085" w:type="pct"/>
            <w:tcBorders>
              <w:top w:val="nil"/>
              <w:left w:val="nil"/>
              <w:bottom w:val="dotted" w:sz="4" w:space="0" w:color="auto"/>
              <w:right w:val="dotted" w:sz="4" w:space="0" w:color="auto"/>
            </w:tcBorders>
            <w:shd w:val="clear" w:color="auto" w:fill="auto"/>
            <w:vAlign w:val="center"/>
            <w:hideMark/>
          </w:tcPr>
          <w:p w14:paraId="4B758512"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716.0</w:t>
            </w:r>
          </w:p>
        </w:tc>
      </w:tr>
      <w:tr w:rsidR="008C63EB" w:rsidRPr="008C63EB" w14:paraId="5784D1CD"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E2B9B1"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0FAA87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520.0</w:t>
            </w:r>
          </w:p>
        </w:tc>
        <w:tc>
          <w:tcPr>
            <w:tcW w:w="1085" w:type="pct"/>
            <w:tcBorders>
              <w:top w:val="nil"/>
              <w:left w:val="nil"/>
              <w:bottom w:val="dotted" w:sz="4" w:space="0" w:color="auto"/>
              <w:right w:val="dotted" w:sz="4" w:space="0" w:color="auto"/>
            </w:tcBorders>
            <w:shd w:val="clear" w:color="auto" w:fill="auto"/>
            <w:vAlign w:val="center"/>
            <w:hideMark/>
          </w:tcPr>
          <w:p w14:paraId="4B1DF67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520.0</w:t>
            </w:r>
          </w:p>
        </w:tc>
      </w:tr>
      <w:tr w:rsidR="008C63EB" w:rsidRPr="008C63EB" w14:paraId="7C7CC38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718383"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დედოფლისწყაროს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6CEEA7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256.0</w:t>
            </w:r>
          </w:p>
        </w:tc>
        <w:tc>
          <w:tcPr>
            <w:tcW w:w="1085" w:type="pct"/>
            <w:tcBorders>
              <w:top w:val="nil"/>
              <w:left w:val="nil"/>
              <w:bottom w:val="dotted" w:sz="4" w:space="0" w:color="auto"/>
              <w:right w:val="dotted" w:sz="4" w:space="0" w:color="auto"/>
            </w:tcBorders>
            <w:shd w:val="clear" w:color="auto" w:fill="auto"/>
            <w:vAlign w:val="center"/>
            <w:hideMark/>
          </w:tcPr>
          <w:p w14:paraId="6B06BC9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256.0</w:t>
            </w:r>
          </w:p>
        </w:tc>
      </w:tr>
      <w:tr w:rsidR="008C63EB" w:rsidRPr="008C63EB" w14:paraId="1C3D8C8E"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9658BAC"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AC34E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478.0</w:t>
            </w:r>
          </w:p>
        </w:tc>
        <w:tc>
          <w:tcPr>
            <w:tcW w:w="1085" w:type="pct"/>
            <w:tcBorders>
              <w:top w:val="nil"/>
              <w:left w:val="nil"/>
              <w:bottom w:val="dotted" w:sz="4" w:space="0" w:color="auto"/>
              <w:right w:val="dotted" w:sz="4" w:space="0" w:color="auto"/>
            </w:tcBorders>
            <w:shd w:val="clear" w:color="auto" w:fill="auto"/>
            <w:vAlign w:val="center"/>
            <w:hideMark/>
          </w:tcPr>
          <w:p w14:paraId="14765F9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478.0</w:t>
            </w:r>
          </w:p>
        </w:tc>
      </w:tr>
      <w:tr w:rsidR="008C63EB" w:rsidRPr="008C63EB" w14:paraId="468CC23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045EA9F"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ლაგოდეხის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54690B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930.0</w:t>
            </w:r>
          </w:p>
        </w:tc>
        <w:tc>
          <w:tcPr>
            <w:tcW w:w="1085" w:type="pct"/>
            <w:tcBorders>
              <w:top w:val="nil"/>
              <w:left w:val="nil"/>
              <w:bottom w:val="dotted" w:sz="4" w:space="0" w:color="auto"/>
              <w:right w:val="dotted" w:sz="4" w:space="0" w:color="auto"/>
            </w:tcBorders>
            <w:shd w:val="clear" w:color="auto" w:fill="auto"/>
            <w:vAlign w:val="center"/>
            <w:hideMark/>
          </w:tcPr>
          <w:p w14:paraId="4F2B2DE6"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930.0</w:t>
            </w:r>
          </w:p>
        </w:tc>
      </w:tr>
      <w:tr w:rsidR="008C63EB" w:rsidRPr="008C63EB" w14:paraId="63D073B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103154A"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E548DE7"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668.0</w:t>
            </w:r>
          </w:p>
        </w:tc>
        <w:tc>
          <w:tcPr>
            <w:tcW w:w="1085" w:type="pct"/>
            <w:tcBorders>
              <w:top w:val="nil"/>
              <w:left w:val="nil"/>
              <w:bottom w:val="dotted" w:sz="4" w:space="0" w:color="auto"/>
              <w:right w:val="dotted" w:sz="4" w:space="0" w:color="auto"/>
            </w:tcBorders>
            <w:shd w:val="clear" w:color="auto" w:fill="auto"/>
            <w:vAlign w:val="center"/>
            <w:hideMark/>
          </w:tcPr>
          <w:p w14:paraId="5CD49E7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668.0</w:t>
            </w:r>
          </w:p>
        </w:tc>
      </w:tr>
      <w:tr w:rsidR="008C63EB" w:rsidRPr="008C63EB" w14:paraId="64764B8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F3A1DF"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395CDE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340.0</w:t>
            </w:r>
          </w:p>
        </w:tc>
        <w:tc>
          <w:tcPr>
            <w:tcW w:w="1085" w:type="pct"/>
            <w:tcBorders>
              <w:top w:val="nil"/>
              <w:left w:val="nil"/>
              <w:bottom w:val="dotted" w:sz="4" w:space="0" w:color="auto"/>
              <w:right w:val="dotted" w:sz="4" w:space="0" w:color="auto"/>
            </w:tcBorders>
            <w:shd w:val="clear" w:color="auto" w:fill="auto"/>
            <w:vAlign w:val="center"/>
            <w:hideMark/>
          </w:tcPr>
          <w:p w14:paraId="5509650B"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340.0</w:t>
            </w:r>
          </w:p>
        </w:tc>
      </w:tr>
      <w:tr w:rsidR="008C63EB" w:rsidRPr="008C63EB" w14:paraId="7FE3C6C5"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93BA560"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ყვარელის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04423F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326.0</w:t>
            </w:r>
          </w:p>
        </w:tc>
        <w:tc>
          <w:tcPr>
            <w:tcW w:w="1085" w:type="pct"/>
            <w:tcBorders>
              <w:top w:val="nil"/>
              <w:left w:val="nil"/>
              <w:bottom w:val="dotted" w:sz="4" w:space="0" w:color="auto"/>
              <w:right w:val="dotted" w:sz="4" w:space="0" w:color="auto"/>
            </w:tcBorders>
            <w:shd w:val="clear" w:color="auto" w:fill="auto"/>
            <w:vAlign w:val="center"/>
            <w:hideMark/>
          </w:tcPr>
          <w:p w14:paraId="0124E7F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326.0</w:t>
            </w:r>
          </w:p>
        </w:tc>
      </w:tr>
      <w:tr w:rsidR="008C63EB" w:rsidRPr="008C63EB" w14:paraId="71854E3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4D5DD0"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314EFAC"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7,208.0</w:t>
            </w:r>
          </w:p>
        </w:tc>
        <w:tc>
          <w:tcPr>
            <w:tcW w:w="1085" w:type="pct"/>
            <w:tcBorders>
              <w:top w:val="nil"/>
              <w:left w:val="nil"/>
              <w:bottom w:val="dotted" w:sz="4" w:space="0" w:color="auto"/>
              <w:right w:val="dotted" w:sz="4" w:space="0" w:color="auto"/>
            </w:tcBorders>
            <w:shd w:val="clear" w:color="auto" w:fill="auto"/>
            <w:vAlign w:val="center"/>
            <w:hideMark/>
          </w:tcPr>
          <w:p w14:paraId="253B5DAC"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7,208.0</w:t>
            </w:r>
          </w:p>
        </w:tc>
      </w:tr>
      <w:tr w:rsidR="008C63EB" w:rsidRPr="008C63EB" w14:paraId="380F24E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215D5A4"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AB1C99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812.0</w:t>
            </w:r>
          </w:p>
        </w:tc>
        <w:tc>
          <w:tcPr>
            <w:tcW w:w="1085" w:type="pct"/>
            <w:tcBorders>
              <w:top w:val="nil"/>
              <w:left w:val="nil"/>
              <w:bottom w:val="dotted" w:sz="4" w:space="0" w:color="auto"/>
              <w:right w:val="dotted" w:sz="4" w:space="0" w:color="auto"/>
            </w:tcBorders>
            <w:shd w:val="clear" w:color="auto" w:fill="auto"/>
            <w:vAlign w:val="center"/>
            <w:hideMark/>
          </w:tcPr>
          <w:p w14:paraId="5190B8D2"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812.0</w:t>
            </w:r>
          </w:p>
        </w:tc>
      </w:tr>
      <w:tr w:rsidR="008C63EB" w:rsidRPr="008C63EB" w14:paraId="1B4E16F6"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806CEB7"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835096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542.0</w:t>
            </w:r>
          </w:p>
        </w:tc>
        <w:tc>
          <w:tcPr>
            <w:tcW w:w="1085" w:type="pct"/>
            <w:tcBorders>
              <w:top w:val="nil"/>
              <w:left w:val="nil"/>
              <w:bottom w:val="dotted" w:sz="4" w:space="0" w:color="auto"/>
              <w:right w:val="dotted" w:sz="4" w:space="0" w:color="auto"/>
            </w:tcBorders>
            <w:shd w:val="clear" w:color="auto" w:fill="auto"/>
            <w:vAlign w:val="center"/>
            <w:hideMark/>
          </w:tcPr>
          <w:p w14:paraId="25B7E80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542.0</w:t>
            </w:r>
          </w:p>
        </w:tc>
      </w:tr>
      <w:tr w:rsidR="008C63EB" w:rsidRPr="008C63EB" w14:paraId="0373F41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DD3A5D9"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8E3E7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704.0</w:t>
            </w:r>
          </w:p>
        </w:tc>
        <w:tc>
          <w:tcPr>
            <w:tcW w:w="1085" w:type="pct"/>
            <w:tcBorders>
              <w:top w:val="nil"/>
              <w:left w:val="nil"/>
              <w:bottom w:val="dotted" w:sz="4" w:space="0" w:color="auto"/>
              <w:right w:val="dotted" w:sz="4" w:space="0" w:color="auto"/>
            </w:tcBorders>
            <w:shd w:val="clear" w:color="auto" w:fill="auto"/>
            <w:vAlign w:val="center"/>
            <w:hideMark/>
          </w:tcPr>
          <w:p w14:paraId="7AFE28E6"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704.0</w:t>
            </w:r>
          </w:p>
        </w:tc>
      </w:tr>
      <w:tr w:rsidR="008C63EB" w:rsidRPr="008C63EB" w14:paraId="20783CB9"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2671B67"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892EF2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346.0</w:t>
            </w:r>
          </w:p>
        </w:tc>
        <w:tc>
          <w:tcPr>
            <w:tcW w:w="1085" w:type="pct"/>
            <w:tcBorders>
              <w:top w:val="nil"/>
              <w:left w:val="nil"/>
              <w:bottom w:val="dotted" w:sz="4" w:space="0" w:color="auto"/>
              <w:right w:val="dotted" w:sz="4" w:space="0" w:color="auto"/>
            </w:tcBorders>
            <w:shd w:val="clear" w:color="auto" w:fill="auto"/>
            <w:vAlign w:val="center"/>
            <w:hideMark/>
          </w:tcPr>
          <w:p w14:paraId="57EC54A6"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346.0</w:t>
            </w:r>
          </w:p>
        </w:tc>
      </w:tr>
      <w:tr w:rsidR="008C63EB" w:rsidRPr="008C63EB" w14:paraId="54AFF1E5"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FBE4592"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ვანის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17FCD02"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580.0</w:t>
            </w:r>
          </w:p>
        </w:tc>
        <w:tc>
          <w:tcPr>
            <w:tcW w:w="1085" w:type="pct"/>
            <w:tcBorders>
              <w:top w:val="nil"/>
              <w:left w:val="nil"/>
              <w:bottom w:val="dotted" w:sz="4" w:space="0" w:color="auto"/>
              <w:right w:val="dotted" w:sz="4" w:space="0" w:color="auto"/>
            </w:tcBorders>
            <w:shd w:val="clear" w:color="auto" w:fill="auto"/>
            <w:vAlign w:val="center"/>
            <w:hideMark/>
          </w:tcPr>
          <w:p w14:paraId="1EE8667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580.0</w:t>
            </w:r>
          </w:p>
        </w:tc>
      </w:tr>
      <w:tr w:rsidR="008C63EB" w:rsidRPr="008C63EB" w14:paraId="067C0F5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CDFBD89"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ზესტაფონის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E77231D"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832.0</w:t>
            </w:r>
          </w:p>
        </w:tc>
        <w:tc>
          <w:tcPr>
            <w:tcW w:w="1085" w:type="pct"/>
            <w:tcBorders>
              <w:top w:val="nil"/>
              <w:left w:val="nil"/>
              <w:bottom w:val="dotted" w:sz="4" w:space="0" w:color="auto"/>
              <w:right w:val="dotted" w:sz="4" w:space="0" w:color="auto"/>
            </w:tcBorders>
            <w:shd w:val="clear" w:color="auto" w:fill="auto"/>
            <w:vAlign w:val="center"/>
            <w:hideMark/>
          </w:tcPr>
          <w:p w14:paraId="2B8ACA3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832.0</w:t>
            </w:r>
          </w:p>
        </w:tc>
      </w:tr>
      <w:tr w:rsidR="008C63EB" w:rsidRPr="008C63EB" w14:paraId="096BC9CE"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6596BB"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თერჯოლის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454762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690.0</w:t>
            </w:r>
          </w:p>
        </w:tc>
        <w:tc>
          <w:tcPr>
            <w:tcW w:w="1085" w:type="pct"/>
            <w:tcBorders>
              <w:top w:val="nil"/>
              <w:left w:val="nil"/>
              <w:bottom w:val="dotted" w:sz="4" w:space="0" w:color="auto"/>
              <w:right w:val="dotted" w:sz="4" w:space="0" w:color="auto"/>
            </w:tcBorders>
            <w:shd w:val="clear" w:color="auto" w:fill="auto"/>
            <w:vAlign w:val="center"/>
            <w:hideMark/>
          </w:tcPr>
          <w:p w14:paraId="27447C93"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690.0</w:t>
            </w:r>
          </w:p>
        </w:tc>
      </w:tr>
      <w:tr w:rsidR="008C63EB" w:rsidRPr="008C63EB" w14:paraId="157702C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29925F"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სამტრედიის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E0F24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660.0</w:t>
            </w:r>
          </w:p>
        </w:tc>
        <w:tc>
          <w:tcPr>
            <w:tcW w:w="1085" w:type="pct"/>
            <w:tcBorders>
              <w:top w:val="nil"/>
              <w:left w:val="nil"/>
              <w:bottom w:val="dotted" w:sz="4" w:space="0" w:color="auto"/>
              <w:right w:val="dotted" w:sz="4" w:space="0" w:color="auto"/>
            </w:tcBorders>
            <w:shd w:val="clear" w:color="auto" w:fill="auto"/>
            <w:vAlign w:val="center"/>
            <w:hideMark/>
          </w:tcPr>
          <w:p w14:paraId="30BB1DE7"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660.0</w:t>
            </w:r>
          </w:p>
        </w:tc>
      </w:tr>
      <w:tr w:rsidR="008C63EB" w:rsidRPr="008C63EB" w14:paraId="6400B20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1B280A9"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7FE8A3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682.0</w:t>
            </w:r>
          </w:p>
        </w:tc>
        <w:tc>
          <w:tcPr>
            <w:tcW w:w="1085" w:type="pct"/>
            <w:tcBorders>
              <w:top w:val="nil"/>
              <w:left w:val="nil"/>
              <w:bottom w:val="dotted" w:sz="4" w:space="0" w:color="auto"/>
              <w:right w:val="dotted" w:sz="4" w:space="0" w:color="auto"/>
            </w:tcBorders>
            <w:shd w:val="clear" w:color="auto" w:fill="auto"/>
            <w:vAlign w:val="center"/>
            <w:hideMark/>
          </w:tcPr>
          <w:p w14:paraId="4B0A44DD"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682.0</w:t>
            </w:r>
          </w:p>
        </w:tc>
      </w:tr>
      <w:tr w:rsidR="008C63EB" w:rsidRPr="008C63EB" w14:paraId="29C42B0D"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9BB2F15"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D09FF5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890.0</w:t>
            </w:r>
          </w:p>
        </w:tc>
        <w:tc>
          <w:tcPr>
            <w:tcW w:w="1085" w:type="pct"/>
            <w:tcBorders>
              <w:top w:val="nil"/>
              <w:left w:val="nil"/>
              <w:bottom w:val="dotted" w:sz="4" w:space="0" w:color="auto"/>
              <w:right w:val="dotted" w:sz="4" w:space="0" w:color="auto"/>
            </w:tcBorders>
            <w:shd w:val="clear" w:color="auto" w:fill="auto"/>
            <w:vAlign w:val="center"/>
            <w:hideMark/>
          </w:tcPr>
          <w:p w14:paraId="3396583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890.0</w:t>
            </w:r>
          </w:p>
        </w:tc>
      </w:tr>
      <w:tr w:rsidR="008C63EB" w:rsidRPr="008C63EB" w14:paraId="261DC5F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5B4541B"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20B8D76"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470.0</w:t>
            </w:r>
          </w:p>
        </w:tc>
        <w:tc>
          <w:tcPr>
            <w:tcW w:w="1085" w:type="pct"/>
            <w:tcBorders>
              <w:top w:val="nil"/>
              <w:left w:val="nil"/>
              <w:bottom w:val="dotted" w:sz="4" w:space="0" w:color="auto"/>
              <w:right w:val="dotted" w:sz="4" w:space="0" w:color="auto"/>
            </w:tcBorders>
            <w:shd w:val="clear" w:color="auto" w:fill="auto"/>
            <w:vAlign w:val="center"/>
            <w:hideMark/>
          </w:tcPr>
          <w:p w14:paraId="203ED92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470.0</w:t>
            </w:r>
          </w:p>
        </w:tc>
      </w:tr>
      <w:tr w:rsidR="008C63EB" w:rsidRPr="008C63EB" w14:paraId="70C40349"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3FBCC3"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B397B9A"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6,614.0</w:t>
            </w:r>
          </w:p>
        </w:tc>
        <w:tc>
          <w:tcPr>
            <w:tcW w:w="1085" w:type="pct"/>
            <w:tcBorders>
              <w:top w:val="nil"/>
              <w:left w:val="nil"/>
              <w:bottom w:val="dotted" w:sz="4" w:space="0" w:color="auto"/>
              <w:right w:val="dotted" w:sz="4" w:space="0" w:color="auto"/>
            </w:tcBorders>
            <w:shd w:val="clear" w:color="auto" w:fill="auto"/>
            <w:vAlign w:val="center"/>
            <w:hideMark/>
          </w:tcPr>
          <w:p w14:paraId="574798F6"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6,614.0</w:t>
            </w:r>
          </w:p>
        </w:tc>
      </w:tr>
      <w:tr w:rsidR="008C63EB" w:rsidRPr="008C63EB" w14:paraId="4B9736C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ABEF345"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ზუგდიდის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A87595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948.0</w:t>
            </w:r>
          </w:p>
        </w:tc>
        <w:tc>
          <w:tcPr>
            <w:tcW w:w="1085" w:type="pct"/>
            <w:tcBorders>
              <w:top w:val="nil"/>
              <w:left w:val="nil"/>
              <w:bottom w:val="dotted" w:sz="4" w:space="0" w:color="auto"/>
              <w:right w:val="dotted" w:sz="4" w:space="0" w:color="auto"/>
            </w:tcBorders>
            <w:shd w:val="clear" w:color="auto" w:fill="auto"/>
            <w:vAlign w:val="center"/>
            <w:hideMark/>
          </w:tcPr>
          <w:p w14:paraId="357B05B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948.0</w:t>
            </w:r>
          </w:p>
        </w:tc>
      </w:tr>
      <w:tr w:rsidR="008C63EB" w:rsidRPr="008C63EB" w14:paraId="4431C4A0"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1DC026"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აბაშის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7612056"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5422555D"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500.0</w:t>
            </w:r>
          </w:p>
        </w:tc>
      </w:tr>
      <w:tr w:rsidR="008C63EB" w:rsidRPr="008C63EB" w14:paraId="688AE870"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45100EC"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მარტვილის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29D2C8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990.0</w:t>
            </w:r>
          </w:p>
        </w:tc>
        <w:tc>
          <w:tcPr>
            <w:tcW w:w="1085" w:type="pct"/>
            <w:tcBorders>
              <w:top w:val="nil"/>
              <w:left w:val="nil"/>
              <w:bottom w:val="dotted" w:sz="4" w:space="0" w:color="auto"/>
              <w:right w:val="dotted" w:sz="4" w:space="0" w:color="auto"/>
            </w:tcBorders>
            <w:shd w:val="clear" w:color="auto" w:fill="auto"/>
            <w:vAlign w:val="center"/>
            <w:hideMark/>
          </w:tcPr>
          <w:p w14:paraId="12C34717"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990.0</w:t>
            </w:r>
          </w:p>
        </w:tc>
      </w:tr>
      <w:tr w:rsidR="008C63EB" w:rsidRPr="008C63EB" w14:paraId="776A664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403FB89"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7D5915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1,564.0</w:t>
            </w:r>
          </w:p>
        </w:tc>
        <w:tc>
          <w:tcPr>
            <w:tcW w:w="1085" w:type="pct"/>
            <w:tcBorders>
              <w:top w:val="nil"/>
              <w:left w:val="nil"/>
              <w:bottom w:val="dotted" w:sz="4" w:space="0" w:color="auto"/>
              <w:right w:val="dotted" w:sz="4" w:space="0" w:color="auto"/>
            </w:tcBorders>
            <w:shd w:val="clear" w:color="auto" w:fill="auto"/>
            <w:vAlign w:val="center"/>
            <w:hideMark/>
          </w:tcPr>
          <w:p w14:paraId="7736410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1,564.0</w:t>
            </w:r>
          </w:p>
        </w:tc>
      </w:tr>
      <w:tr w:rsidR="008C63EB" w:rsidRPr="008C63EB" w14:paraId="369B231E"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E210C0"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სენაკის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A96BB1"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738.0</w:t>
            </w:r>
          </w:p>
        </w:tc>
        <w:tc>
          <w:tcPr>
            <w:tcW w:w="1085" w:type="pct"/>
            <w:tcBorders>
              <w:top w:val="nil"/>
              <w:left w:val="nil"/>
              <w:bottom w:val="dotted" w:sz="4" w:space="0" w:color="auto"/>
              <w:right w:val="dotted" w:sz="4" w:space="0" w:color="auto"/>
            </w:tcBorders>
            <w:shd w:val="clear" w:color="auto" w:fill="auto"/>
            <w:vAlign w:val="center"/>
            <w:hideMark/>
          </w:tcPr>
          <w:p w14:paraId="6C954C4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738.0</w:t>
            </w:r>
          </w:p>
        </w:tc>
      </w:tr>
      <w:tr w:rsidR="008C63EB" w:rsidRPr="008C63EB" w14:paraId="0D91E62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9F1714"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ჩხოროწყუს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A454AA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446.0</w:t>
            </w:r>
          </w:p>
        </w:tc>
        <w:tc>
          <w:tcPr>
            <w:tcW w:w="1085" w:type="pct"/>
            <w:tcBorders>
              <w:top w:val="nil"/>
              <w:left w:val="nil"/>
              <w:bottom w:val="dotted" w:sz="4" w:space="0" w:color="auto"/>
              <w:right w:val="dotted" w:sz="4" w:space="0" w:color="auto"/>
            </w:tcBorders>
            <w:shd w:val="clear" w:color="auto" w:fill="auto"/>
            <w:vAlign w:val="center"/>
            <w:hideMark/>
          </w:tcPr>
          <w:p w14:paraId="1F4DFA8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446.0</w:t>
            </w:r>
          </w:p>
        </w:tc>
      </w:tr>
      <w:tr w:rsidR="008C63EB" w:rsidRPr="008C63EB" w14:paraId="3457FD60"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37A529"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წალენჯიხის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EC7EFC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644.0</w:t>
            </w:r>
          </w:p>
        </w:tc>
        <w:tc>
          <w:tcPr>
            <w:tcW w:w="1085" w:type="pct"/>
            <w:tcBorders>
              <w:top w:val="nil"/>
              <w:left w:val="nil"/>
              <w:bottom w:val="dotted" w:sz="4" w:space="0" w:color="auto"/>
              <w:right w:val="dotted" w:sz="4" w:space="0" w:color="auto"/>
            </w:tcBorders>
            <w:shd w:val="clear" w:color="auto" w:fill="auto"/>
            <w:vAlign w:val="center"/>
            <w:hideMark/>
          </w:tcPr>
          <w:p w14:paraId="1747B0D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644.0</w:t>
            </w:r>
          </w:p>
        </w:tc>
      </w:tr>
      <w:tr w:rsidR="008C63EB" w:rsidRPr="008C63EB" w14:paraId="17E2F1C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A01A7A"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ხობის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F24828D"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784.0</w:t>
            </w:r>
          </w:p>
        </w:tc>
        <w:tc>
          <w:tcPr>
            <w:tcW w:w="1085" w:type="pct"/>
            <w:tcBorders>
              <w:top w:val="nil"/>
              <w:left w:val="nil"/>
              <w:bottom w:val="dotted" w:sz="4" w:space="0" w:color="auto"/>
              <w:right w:val="dotted" w:sz="4" w:space="0" w:color="auto"/>
            </w:tcBorders>
            <w:shd w:val="clear" w:color="auto" w:fill="auto"/>
            <w:vAlign w:val="center"/>
            <w:hideMark/>
          </w:tcPr>
          <w:p w14:paraId="46B138F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784.0</w:t>
            </w:r>
          </w:p>
        </w:tc>
      </w:tr>
      <w:tr w:rsidR="008C63EB" w:rsidRPr="008C63EB" w14:paraId="48076BF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6188BF"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0C80F75"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4,390.0</w:t>
            </w:r>
          </w:p>
        </w:tc>
        <w:tc>
          <w:tcPr>
            <w:tcW w:w="1085" w:type="pct"/>
            <w:tcBorders>
              <w:top w:val="nil"/>
              <w:left w:val="nil"/>
              <w:bottom w:val="dotted" w:sz="4" w:space="0" w:color="auto"/>
              <w:right w:val="dotted" w:sz="4" w:space="0" w:color="auto"/>
            </w:tcBorders>
            <w:shd w:val="clear" w:color="auto" w:fill="auto"/>
            <w:vAlign w:val="center"/>
            <w:hideMark/>
          </w:tcPr>
          <w:p w14:paraId="2605CFF3"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4,390.0</w:t>
            </w:r>
          </w:p>
        </w:tc>
      </w:tr>
      <w:tr w:rsidR="008C63EB" w:rsidRPr="008C63EB" w14:paraId="567C4635"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C53ED7"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0897B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1,596.0</w:t>
            </w:r>
          </w:p>
        </w:tc>
        <w:tc>
          <w:tcPr>
            <w:tcW w:w="1085" w:type="pct"/>
            <w:tcBorders>
              <w:top w:val="nil"/>
              <w:left w:val="nil"/>
              <w:bottom w:val="dotted" w:sz="4" w:space="0" w:color="auto"/>
              <w:right w:val="dotted" w:sz="4" w:space="0" w:color="auto"/>
            </w:tcBorders>
            <w:shd w:val="clear" w:color="auto" w:fill="auto"/>
            <w:vAlign w:val="center"/>
            <w:hideMark/>
          </w:tcPr>
          <w:p w14:paraId="3DB150F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1,596.0</w:t>
            </w:r>
          </w:p>
        </w:tc>
      </w:tr>
      <w:tr w:rsidR="008C63EB" w:rsidRPr="008C63EB" w14:paraId="649A3E7D"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9E52B7"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CD8332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940.0</w:t>
            </w:r>
          </w:p>
        </w:tc>
        <w:tc>
          <w:tcPr>
            <w:tcW w:w="1085" w:type="pct"/>
            <w:tcBorders>
              <w:top w:val="nil"/>
              <w:left w:val="nil"/>
              <w:bottom w:val="dotted" w:sz="4" w:space="0" w:color="auto"/>
              <w:right w:val="dotted" w:sz="4" w:space="0" w:color="auto"/>
            </w:tcBorders>
            <w:shd w:val="clear" w:color="auto" w:fill="auto"/>
            <w:vAlign w:val="center"/>
            <w:hideMark/>
          </w:tcPr>
          <w:p w14:paraId="3D2F8F53"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940.0</w:t>
            </w:r>
          </w:p>
        </w:tc>
      </w:tr>
      <w:tr w:rsidR="008C63EB" w:rsidRPr="008C63EB" w14:paraId="441B1F7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C5C2B5D"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F83C1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950.0</w:t>
            </w:r>
          </w:p>
        </w:tc>
        <w:tc>
          <w:tcPr>
            <w:tcW w:w="1085" w:type="pct"/>
            <w:tcBorders>
              <w:top w:val="nil"/>
              <w:left w:val="nil"/>
              <w:bottom w:val="dotted" w:sz="4" w:space="0" w:color="auto"/>
              <w:right w:val="dotted" w:sz="4" w:space="0" w:color="auto"/>
            </w:tcBorders>
            <w:shd w:val="clear" w:color="auto" w:fill="auto"/>
            <w:vAlign w:val="center"/>
            <w:hideMark/>
          </w:tcPr>
          <w:p w14:paraId="3C27209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950.0</w:t>
            </w:r>
          </w:p>
        </w:tc>
      </w:tr>
      <w:tr w:rsidR="008C63EB" w:rsidRPr="008C63EB" w14:paraId="34116420"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F922E48"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606602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904.0</w:t>
            </w:r>
          </w:p>
        </w:tc>
        <w:tc>
          <w:tcPr>
            <w:tcW w:w="1085" w:type="pct"/>
            <w:tcBorders>
              <w:top w:val="nil"/>
              <w:left w:val="nil"/>
              <w:bottom w:val="dotted" w:sz="4" w:space="0" w:color="auto"/>
              <w:right w:val="dotted" w:sz="4" w:space="0" w:color="auto"/>
            </w:tcBorders>
            <w:shd w:val="clear" w:color="auto" w:fill="auto"/>
            <w:vAlign w:val="center"/>
            <w:hideMark/>
          </w:tcPr>
          <w:p w14:paraId="3DA312B4"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904.0</w:t>
            </w:r>
          </w:p>
        </w:tc>
      </w:tr>
      <w:tr w:rsidR="008C63EB" w:rsidRPr="008C63EB" w14:paraId="4DB18ED0"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3AE636"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09E5D23"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4,760.0</w:t>
            </w:r>
          </w:p>
        </w:tc>
        <w:tc>
          <w:tcPr>
            <w:tcW w:w="1085" w:type="pct"/>
            <w:tcBorders>
              <w:top w:val="nil"/>
              <w:left w:val="nil"/>
              <w:bottom w:val="dotted" w:sz="4" w:space="0" w:color="auto"/>
              <w:right w:val="dotted" w:sz="4" w:space="0" w:color="auto"/>
            </w:tcBorders>
            <w:shd w:val="clear" w:color="auto" w:fill="auto"/>
            <w:vAlign w:val="center"/>
            <w:hideMark/>
          </w:tcPr>
          <w:p w14:paraId="3667F868"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4,760.0</w:t>
            </w:r>
          </w:p>
        </w:tc>
      </w:tr>
      <w:tr w:rsidR="008C63EB" w:rsidRPr="008C63EB" w14:paraId="2385C3EF"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C0A405"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61213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714.0</w:t>
            </w:r>
          </w:p>
        </w:tc>
        <w:tc>
          <w:tcPr>
            <w:tcW w:w="1085" w:type="pct"/>
            <w:tcBorders>
              <w:top w:val="nil"/>
              <w:left w:val="nil"/>
              <w:bottom w:val="dotted" w:sz="4" w:space="0" w:color="auto"/>
              <w:right w:val="dotted" w:sz="4" w:space="0" w:color="auto"/>
            </w:tcBorders>
            <w:shd w:val="clear" w:color="auto" w:fill="auto"/>
            <w:vAlign w:val="center"/>
            <w:hideMark/>
          </w:tcPr>
          <w:p w14:paraId="05442D2D"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714.0</w:t>
            </w:r>
          </w:p>
        </w:tc>
      </w:tr>
      <w:tr w:rsidR="008C63EB" w:rsidRPr="008C63EB" w14:paraId="1F3C640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DBA5E38"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1BD859A"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662.0</w:t>
            </w:r>
          </w:p>
        </w:tc>
        <w:tc>
          <w:tcPr>
            <w:tcW w:w="1085" w:type="pct"/>
            <w:tcBorders>
              <w:top w:val="nil"/>
              <w:left w:val="nil"/>
              <w:bottom w:val="dotted" w:sz="4" w:space="0" w:color="auto"/>
              <w:right w:val="dotted" w:sz="4" w:space="0" w:color="auto"/>
            </w:tcBorders>
            <w:shd w:val="clear" w:color="auto" w:fill="auto"/>
            <w:vAlign w:val="center"/>
            <w:hideMark/>
          </w:tcPr>
          <w:p w14:paraId="6EBB371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662.0</w:t>
            </w:r>
          </w:p>
        </w:tc>
      </w:tr>
      <w:tr w:rsidR="008C63EB" w:rsidRPr="008C63EB" w14:paraId="7A9BD5A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D5A306"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0DC1884"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686.0</w:t>
            </w:r>
          </w:p>
        </w:tc>
        <w:tc>
          <w:tcPr>
            <w:tcW w:w="1085" w:type="pct"/>
            <w:tcBorders>
              <w:top w:val="nil"/>
              <w:left w:val="nil"/>
              <w:bottom w:val="dotted" w:sz="4" w:space="0" w:color="auto"/>
              <w:right w:val="dotted" w:sz="4" w:space="0" w:color="auto"/>
            </w:tcBorders>
            <w:shd w:val="clear" w:color="auto" w:fill="auto"/>
            <w:vAlign w:val="center"/>
            <w:hideMark/>
          </w:tcPr>
          <w:p w14:paraId="36A532D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686.0</w:t>
            </w:r>
          </w:p>
        </w:tc>
      </w:tr>
      <w:tr w:rsidR="008C63EB" w:rsidRPr="008C63EB" w14:paraId="53E9AC7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60D51E"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თეთრიწყაროს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DCAB33"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894.0</w:t>
            </w:r>
          </w:p>
        </w:tc>
        <w:tc>
          <w:tcPr>
            <w:tcW w:w="1085" w:type="pct"/>
            <w:tcBorders>
              <w:top w:val="nil"/>
              <w:left w:val="nil"/>
              <w:bottom w:val="dotted" w:sz="4" w:space="0" w:color="auto"/>
              <w:right w:val="dotted" w:sz="4" w:space="0" w:color="auto"/>
            </w:tcBorders>
            <w:shd w:val="clear" w:color="auto" w:fill="auto"/>
            <w:vAlign w:val="center"/>
            <w:hideMark/>
          </w:tcPr>
          <w:p w14:paraId="74A0B26B"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894.0</w:t>
            </w:r>
          </w:p>
        </w:tc>
      </w:tr>
      <w:tr w:rsidR="008C63EB" w:rsidRPr="008C63EB" w14:paraId="190E6DF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68ABD08"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lastRenderedPageBreak/>
              <w:t>მარნეულის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382A74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1,232.0</w:t>
            </w:r>
          </w:p>
        </w:tc>
        <w:tc>
          <w:tcPr>
            <w:tcW w:w="1085" w:type="pct"/>
            <w:tcBorders>
              <w:top w:val="nil"/>
              <w:left w:val="nil"/>
              <w:bottom w:val="dotted" w:sz="4" w:space="0" w:color="auto"/>
              <w:right w:val="dotted" w:sz="4" w:space="0" w:color="auto"/>
            </w:tcBorders>
            <w:shd w:val="clear" w:color="auto" w:fill="auto"/>
            <w:vAlign w:val="center"/>
            <w:hideMark/>
          </w:tcPr>
          <w:p w14:paraId="56586B04"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1,232.0</w:t>
            </w:r>
          </w:p>
        </w:tc>
      </w:tr>
      <w:tr w:rsidR="008C63EB" w:rsidRPr="008C63EB" w14:paraId="5CD81A16"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99C8932"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5482A6A"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572.0</w:t>
            </w:r>
          </w:p>
        </w:tc>
        <w:tc>
          <w:tcPr>
            <w:tcW w:w="1085" w:type="pct"/>
            <w:tcBorders>
              <w:top w:val="nil"/>
              <w:left w:val="nil"/>
              <w:bottom w:val="dotted" w:sz="4" w:space="0" w:color="auto"/>
              <w:right w:val="dotted" w:sz="4" w:space="0" w:color="auto"/>
            </w:tcBorders>
            <w:shd w:val="clear" w:color="auto" w:fill="auto"/>
            <w:vAlign w:val="center"/>
            <w:hideMark/>
          </w:tcPr>
          <w:p w14:paraId="1C9009E3"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572.0</w:t>
            </w:r>
          </w:p>
        </w:tc>
      </w:tr>
      <w:tr w:rsidR="008C63EB" w:rsidRPr="008C63EB" w14:paraId="147608FE"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96DA8EA"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EF5FA91"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2,564.0</w:t>
            </w:r>
          </w:p>
        </w:tc>
        <w:tc>
          <w:tcPr>
            <w:tcW w:w="1085" w:type="pct"/>
            <w:tcBorders>
              <w:top w:val="nil"/>
              <w:left w:val="nil"/>
              <w:bottom w:val="dotted" w:sz="4" w:space="0" w:color="auto"/>
              <w:right w:val="dotted" w:sz="4" w:space="0" w:color="auto"/>
            </w:tcBorders>
            <w:shd w:val="clear" w:color="auto" w:fill="auto"/>
            <w:vAlign w:val="center"/>
            <w:hideMark/>
          </w:tcPr>
          <w:p w14:paraId="2D9A532F"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2,564.0</w:t>
            </w:r>
          </w:p>
        </w:tc>
      </w:tr>
      <w:tr w:rsidR="008C63EB" w:rsidRPr="008C63EB" w14:paraId="333E5F59"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F43C6BA"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ლანჩხუთის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62B87D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748.0</w:t>
            </w:r>
          </w:p>
        </w:tc>
        <w:tc>
          <w:tcPr>
            <w:tcW w:w="1085" w:type="pct"/>
            <w:tcBorders>
              <w:top w:val="nil"/>
              <w:left w:val="nil"/>
              <w:bottom w:val="dotted" w:sz="4" w:space="0" w:color="auto"/>
              <w:right w:val="dotted" w:sz="4" w:space="0" w:color="auto"/>
            </w:tcBorders>
            <w:shd w:val="clear" w:color="auto" w:fill="auto"/>
            <w:vAlign w:val="center"/>
            <w:hideMark/>
          </w:tcPr>
          <w:p w14:paraId="3F080F43"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748.0</w:t>
            </w:r>
          </w:p>
        </w:tc>
      </w:tr>
      <w:tr w:rsidR="008C63EB" w:rsidRPr="008C63EB" w14:paraId="2A8E704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ADCA348"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ოზურგეთის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D710C12"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1,086.0</w:t>
            </w:r>
          </w:p>
        </w:tc>
        <w:tc>
          <w:tcPr>
            <w:tcW w:w="1085" w:type="pct"/>
            <w:tcBorders>
              <w:top w:val="nil"/>
              <w:left w:val="nil"/>
              <w:bottom w:val="dotted" w:sz="4" w:space="0" w:color="auto"/>
              <w:right w:val="dotted" w:sz="4" w:space="0" w:color="auto"/>
            </w:tcBorders>
            <w:shd w:val="clear" w:color="auto" w:fill="auto"/>
            <w:vAlign w:val="center"/>
            <w:hideMark/>
          </w:tcPr>
          <w:p w14:paraId="74E905B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1,086.0</w:t>
            </w:r>
          </w:p>
        </w:tc>
      </w:tr>
      <w:tr w:rsidR="008C63EB" w:rsidRPr="008C63EB" w14:paraId="1D13EDB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576A31F"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35CA6B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730.0</w:t>
            </w:r>
          </w:p>
        </w:tc>
        <w:tc>
          <w:tcPr>
            <w:tcW w:w="1085" w:type="pct"/>
            <w:tcBorders>
              <w:top w:val="nil"/>
              <w:left w:val="nil"/>
              <w:bottom w:val="dotted" w:sz="4" w:space="0" w:color="auto"/>
              <w:right w:val="dotted" w:sz="4" w:space="0" w:color="auto"/>
            </w:tcBorders>
            <w:shd w:val="clear" w:color="auto" w:fill="auto"/>
            <w:vAlign w:val="center"/>
            <w:hideMark/>
          </w:tcPr>
          <w:p w14:paraId="34758FA1"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730.0</w:t>
            </w:r>
          </w:p>
        </w:tc>
      </w:tr>
      <w:tr w:rsidR="008C63EB" w:rsidRPr="008C63EB" w14:paraId="37BA111F"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092E08B"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DBCF948"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3,356.0</w:t>
            </w:r>
          </w:p>
        </w:tc>
        <w:tc>
          <w:tcPr>
            <w:tcW w:w="1085" w:type="pct"/>
            <w:tcBorders>
              <w:top w:val="nil"/>
              <w:left w:val="nil"/>
              <w:bottom w:val="dotted" w:sz="4" w:space="0" w:color="auto"/>
              <w:right w:val="dotted" w:sz="4" w:space="0" w:color="auto"/>
            </w:tcBorders>
            <w:shd w:val="clear" w:color="auto" w:fill="auto"/>
            <w:vAlign w:val="center"/>
            <w:hideMark/>
          </w:tcPr>
          <w:p w14:paraId="15B40F42"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3,356.0</w:t>
            </w:r>
          </w:p>
        </w:tc>
      </w:tr>
      <w:tr w:rsidR="008C63EB" w:rsidRPr="008C63EB" w14:paraId="2FDC22FC"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82FAA4D"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7A5363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436.0</w:t>
            </w:r>
          </w:p>
        </w:tc>
        <w:tc>
          <w:tcPr>
            <w:tcW w:w="1085" w:type="pct"/>
            <w:tcBorders>
              <w:top w:val="nil"/>
              <w:left w:val="nil"/>
              <w:bottom w:val="dotted" w:sz="4" w:space="0" w:color="auto"/>
              <w:right w:val="dotted" w:sz="4" w:space="0" w:color="auto"/>
            </w:tcBorders>
            <w:shd w:val="clear" w:color="auto" w:fill="auto"/>
            <w:vAlign w:val="center"/>
            <w:hideMark/>
          </w:tcPr>
          <w:p w14:paraId="781DF20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436.0</w:t>
            </w:r>
          </w:p>
        </w:tc>
      </w:tr>
      <w:tr w:rsidR="008C63EB" w:rsidRPr="008C63EB" w14:paraId="30E241AE"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36E900"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4957B77"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25AE759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648.0</w:t>
            </w:r>
          </w:p>
        </w:tc>
      </w:tr>
      <w:tr w:rsidR="008C63EB" w:rsidRPr="008C63EB" w14:paraId="232C0B8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2FE748B"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6C9EB83"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294.0</w:t>
            </w:r>
          </w:p>
        </w:tc>
        <w:tc>
          <w:tcPr>
            <w:tcW w:w="1085" w:type="pct"/>
            <w:tcBorders>
              <w:top w:val="nil"/>
              <w:left w:val="nil"/>
              <w:bottom w:val="dotted" w:sz="4" w:space="0" w:color="auto"/>
              <w:right w:val="dotted" w:sz="4" w:space="0" w:color="auto"/>
            </w:tcBorders>
            <w:shd w:val="clear" w:color="auto" w:fill="auto"/>
            <w:vAlign w:val="center"/>
            <w:hideMark/>
          </w:tcPr>
          <w:p w14:paraId="2B5CD38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294.0</w:t>
            </w:r>
          </w:p>
        </w:tc>
      </w:tr>
      <w:tr w:rsidR="008C63EB" w:rsidRPr="008C63EB" w14:paraId="12BEE97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BC3354C"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AE09D1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922.0</w:t>
            </w:r>
          </w:p>
        </w:tc>
        <w:tc>
          <w:tcPr>
            <w:tcW w:w="1085" w:type="pct"/>
            <w:tcBorders>
              <w:top w:val="nil"/>
              <w:left w:val="nil"/>
              <w:bottom w:val="dotted" w:sz="4" w:space="0" w:color="auto"/>
              <w:right w:val="dotted" w:sz="4" w:space="0" w:color="auto"/>
            </w:tcBorders>
            <w:shd w:val="clear" w:color="auto" w:fill="auto"/>
            <w:vAlign w:val="center"/>
            <w:hideMark/>
          </w:tcPr>
          <w:p w14:paraId="55F77E8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922.0</w:t>
            </w:r>
          </w:p>
        </w:tc>
      </w:tr>
      <w:tr w:rsidR="008C63EB" w:rsidRPr="008C63EB" w14:paraId="4C62D0B9"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10EAEC7"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B53E58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612.0</w:t>
            </w:r>
          </w:p>
        </w:tc>
        <w:tc>
          <w:tcPr>
            <w:tcW w:w="1085" w:type="pct"/>
            <w:tcBorders>
              <w:top w:val="nil"/>
              <w:left w:val="nil"/>
              <w:bottom w:val="dotted" w:sz="4" w:space="0" w:color="auto"/>
              <w:right w:val="dotted" w:sz="4" w:space="0" w:color="auto"/>
            </w:tcBorders>
            <w:shd w:val="clear" w:color="auto" w:fill="auto"/>
            <w:vAlign w:val="center"/>
            <w:hideMark/>
          </w:tcPr>
          <w:p w14:paraId="0C985E3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612.0</w:t>
            </w:r>
          </w:p>
        </w:tc>
      </w:tr>
      <w:tr w:rsidR="008C63EB" w:rsidRPr="008C63EB" w14:paraId="0BB05BE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EE2F43"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D97DFF4"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444.0</w:t>
            </w:r>
          </w:p>
        </w:tc>
        <w:tc>
          <w:tcPr>
            <w:tcW w:w="1085" w:type="pct"/>
            <w:tcBorders>
              <w:top w:val="nil"/>
              <w:left w:val="nil"/>
              <w:bottom w:val="dotted" w:sz="4" w:space="0" w:color="auto"/>
              <w:right w:val="dotted" w:sz="4" w:space="0" w:color="auto"/>
            </w:tcBorders>
            <w:shd w:val="clear" w:color="auto" w:fill="auto"/>
            <w:vAlign w:val="center"/>
            <w:hideMark/>
          </w:tcPr>
          <w:p w14:paraId="6677597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444.0</w:t>
            </w:r>
          </w:p>
        </w:tc>
      </w:tr>
      <w:tr w:rsidR="008C63EB" w:rsidRPr="008C63EB" w14:paraId="1044DBDC"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7C1E0A5"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3D3D0DD"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4,858.0</w:t>
            </w:r>
          </w:p>
        </w:tc>
        <w:tc>
          <w:tcPr>
            <w:tcW w:w="1085" w:type="pct"/>
            <w:tcBorders>
              <w:top w:val="nil"/>
              <w:left w:val="nil"/>
              <w:bottom w:val="dotted" w:sz="4" w:space="0" w:color="auto"/>
              <w:right w:val="dotted" w:sz="4" w:space="0" w:color="auto"/>
            </w:tcBorders>
            <w:shd w:val="clear" w:color="auto" w:fill="auto"/>
            <w:vAlign w:val="center"/>
            <w:hideMark/>
          </w:tcPr>
          <w:p w14:paraId="60008D98"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4,858.0</w:t>
            </w:r>
          </w:p>
        </w:tc>
      </w:tr>
      <w:tr w:rsidR="008C63EB" w:rsidRPr="008C63EB" w14:paraId="6CBA8ECC"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CB34005"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3ABC307"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2,812.0</w:t>
            </w:r>
          </w:p>
        </w:tc>
        <w:tc>
          <w:tcPr>
            <w:tcW w:w="1085" w:type="pct"/>
            <w:tcBorders>
              <w:top w:val="nil"/>
              <w:left w:val="nil"/>
              <w:bottom w:val="dotted" w:sz="4" w:space="0" w:color="auto"/>
              <w:right w:val="dotted" w:sz="4" w:space="0" w:color="auto"/>
            </w:tcBorders>
            <w:shd w:val="clear" w:color="auto" w:fill="auto"/>
            <w:vAlign w:val="center"/>
            <w:hideMark/>
          </w:tcPr>
          <w:p w14:paraId="2F65BAC3"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2,812.0</w:t>
            </w:r>
          </w:p>
        </w:tc>
      </w:tr>
      <w:tr w:rsidR="008C63EB" w:rsidRPr="008C63EB" w14:paraId="06CDEEF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051EA5"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B75879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848.0</w:t>
            </w:r>
          </w:p>
        </w:tc>
        <w:tc>
          <w:tcPr>
            <w:tcW w:w="1085" w:type="pct"/>
            <w:tcBorders>
              <w:top w:val="nil"/>
              <w:left w:val="nil"/>
              <w:bottom w:val="dotted" w:sz="4" w:space="0" w:color="auto"/>
              <w:right w:val="dotted" w:sz="4" w:space="0" w:color="auto"/>
            </w:tcBorders>
            <w:shd w:val="clear" w:color="auto" w:fill="auto"/>
            <w:vAlign w:val="center"/>
            <w:hideMark/>
          </w:tcPr>
          <w:p w14:paraId="66DEA78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848.0</w:t>
            </w:r>
          </w:p>
        </w:tc>
      </w:tr>
      <w:tr w:rsidR="008C63EB" w:rsidRPr="008C63EB" w14:paraId="565237EF"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554418F"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მცხეთის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C63D2A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836.0</w:t>
            </w:r>
          </w:p>
        </w:tc>
        <w:tc>
          <w:tcPr>
            <w:tcW w:w="1085" w:type="pct"/>
            <w:tcBorders>
              <w:top w:val="nil"/>
              <w:left w:val="nil"/>
              <w:bottom w:val="dotted" w:sz="4" w:space="0" w:color="auto"/>
              <w:right w:val="dotted" w:sz="4" w:space="0" w:color="auto"/>
            </w:tcBorders>
            <w:shd w:val="clear" w:color="auto" w:fill="auto"/>
            <w:vAlign w:val="center"/>
            <w:hideMark/>
          </w:tcPr>
          <w:p w14:paraId="0C954A5B"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836.0</w:t>
            </w:r>
          </w:p>
        </w:tc>
      </w:tr>
      <w:tr w:rsidR="008C63EB" w:rsidRPr="008C63EB" w14:paraId="26CCDA9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38B27A"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923C651"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362.0</w:t>
            </w:r>
          </w:p>
        </w:tc>
        <w:tc>
          <w:tcPr>
            <w:tcW w:w="1085" w:type="pct"/>
            <w:tcBorders>
              <w:top w:val="nil"/>
              <w:left w:val="nil"/>
              <w:bottom w:val="dotted" w:sz="4" w:space="0" w:color="auto"/>
              <w:right w:val="dotted" w:sz="4" w:space="0" w:color="auto"/>
            </w:tcBorders>
            <w:shd w:val="clear" w:color="auto" w:fill="auto"/>
            <w:vAlign w:val="center"/>
            <w:hideMark/>
          </w:tcPr>
          <w:p w14:paraId="2C7BDCA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362.0</w:t>
            </w:r>
          </w:p>
        </w:tc>
      </w:tr>
      <w:tr w:rsidR="008C63EB" w:rsidRPr="008C63EB" w14:paraId="132DBC3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BEAD096"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1A50DC64"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2,606.0</w:t>
            </w:r>
          </w:p>
        </w:tc>
        <w:tc>
          <w:tcPr>
            <w:tcW w:w="1085" w:type="pct"/>
            <w:tcBorders>
              <w:top w:val="nil"/>
              <w:left w:val="nil"/>
              <w:bottom w:val="dotted" w:sz="4" w:space="0" w:color="auto"/>
              <w:right w:val="dotted" w:sz="4" w:space="0" w:color="auto"/>
            </w:tcBorders>
            <w:shd w:val="clear" w:color="auto" w:fill="auto"/>
            <w:vAlign w:val="center"/>
            <w:hideMark/>
          </w:tcPr>
          <w:p w14:paraId="2B23B043"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2,606.0</w:t>
            </w:r>
          </w:p>
        </w:tc>
      </w:tr>
      <w:tr w:rsidR="008C63EB" w:rsidRPr="008C63EB" w14:paraId="5CCFD42C"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C99E3C4"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6C3BDFB"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734.0</w:t>
            </w:r>
          </w:p>
        </w:tc>
        <w:tc>
          <w:tcPr>
            <w:tcW w:w="1085" w:type="pct"/>
            <w:tcBorders>
              <w:top w:val="nil"/>
              <w:left w:val="nil"/>
              <w:bottom w:val="dotted" w:sz="4" w:space="0" w:color="auto"/>
              <w:right w:val="dotted" w:sz="4" w:space="0" w:color="auto"/>
            </w:tcBorders>
            <w:shd w:val="clear" w:color="auto" w:fill="auto"/>
            <w:vAlign w:val="center"/>
            <w:hideMark/>
          </w:tcPr>
          <w:p w14:paraId="6E5C0F9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734.0</w:t>
            </w:r>
          </w:p>
        </w:tc>
      </w:tr>
      <w:tr w:rsidR="008C63EB" w:rsidRPr="008C63EB" w14:paraId="0E0F164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0B899B"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1AACF2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604.0</w:t>
            </w:r>
          </w:p>
        </w:tc>
        <w:tc>
          <w:tcPr>
            <w:tcW w:w="1085" w:type="pct"/>
            <w:tcBorders>
              <w:top w:val="nil"/>
              <w:left w:val="nil"/>
              <w:bottom w:val="dotted" w:sz="4" w:space="0" w:color="auto"/>
              <w:right w:val="dotted" w:sz="4" w:space="0" w:color="auto"/>
            </w:tcBorders>
            <w:shd w:val="clear" w:color="auto" w:fill="auto"/>
            <w:vAlign w:val="center"/>
            <w:hideMark/>
          </w:tcPr>
          <w:p w14:paraId="20DB09A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604.0</w:t>
            </w:r>
          </w:p>
        </w:tc>
      </w:tr>
      <w:tr w:rsidR="008C63EB" w:rsidRPr="008C63EB" w14:paraId="1CED082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3D57E5F"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5DFCA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648.0</w:t>
            </w:r>
          </w:p>
        </w:tc>
        <w:tc>
          <w:tcPr>
            <w:tcW w:w="1085" w:type="pct"/>
            <w:tcBorders>
              <w:top w:val="nil"/>
              <w:left w:val="nil"/>
              <w:bottom w:val="dotted" w:sz="4" w:space="0" w:color="auto"/>
              <w:right w:val="dotted" w:sz="4" w:space="0" w:color="auto"/>
            </w:tcBorders>
            <w:shd w:val="clear" w:color="auto" w:fill="auto"/>
            <w:vAlign w:val="center"/>
            <w:hideMark/>
          </w:tcPr>
          <w:p w14:paraId="10B222C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648.0</w:t>
            </w:r>
          </w:p>
        </w:tc>
      </w:tr>
      <w:tr w:rsidR="008C63EB" w:rsidRPr="008C63EB" w14:paraId="5384B56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C5EB488"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840A29D"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620.0</w:t>
            </w:r>
          </w:p>
        </w:tc>
        <w:tc>
          <w:tcPr>
            <w:tcW w:w="1085" w:type="pct"/>
            <w:tcBorders>
              <w:top w:val="nil"/>
              <w:left w:val="nil"/>
              <w:bottom w:val="dotted" w:sz="4" w:space="0" w:color="auto"/>
              <w:right w:val="dotted" w:sz="4" w:space="0" w:color="auto"/>
            </w:tcBorders>
            <w:shd w:val="clear" w:color="auto" w:fill="auto"/>
            <w:vAlign w:val="center"/>
            <w:hideMark/>
          </w:tcPr>
          <w:p w14:paraId="12AB5FB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620.0</w:t>
            </w:r>
          </w:p>
        </w:tc>
      </w:tr>
      <w:tr w:rsidR="008C63EB" w:rsidRPr="008C63EB" w14:paraId="6DE68C59"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2530A8F5"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56CE85BC"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40,590.0</w:t>
            </w:r>
          </w:p>
        </w:tc>
        <w:tc>
          <w:tcPr>
            <w:tcW w:w="1085" w:type="pct"/>
            <w:tcBorders>
              <w:top w:val="nil"/>
              <w:left w:val="nil"/>
              <w:bottom w:val="dotted" w:sz="4" w:space="0" w:color="auto"/>
              <w:right w:val="dotted" w:sz="4" w:space="0" w:color="auto"/>
            </w:tcBorders>
            <w:shd w:val="clear" w:color="auto" w:fill="auto"/>
            <w:vAlign w:val="center"/>
            <w:hideMark/>
          </w:tcPr>
          <w:p w14:paraId="4BED691E"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40,590.0</w:t>
            </w:r>
          </w:p>
        </w:tc>
      </w:tr>
    </w:tbl>
    <w:p w14:paraId="7292671B" w14:textId="7CADC772" w:rsidR="008C63EB" w:rsidRDefault="008C63EB" w:rsidP="00A10218">
      <w:pPr>
        <w:tabs>
          <w:tab w:val="left" w:pos="0"/>
        </w:tabs>
        <w:spacing w:after="0" w:line="240" w:lineRule="auto"/>
        <w:ind w:right="173" w:firstLine="720"/>
        <w:jc w:val="right"/>
        <w:rPr>
          <w:rFonts w:ascii="Sylfaen" w:hAnsi="Sylfaen"/>
          <w:i/>
          <w:noProof/>
          <w:color w:val="000000"/>
          <w:sz w:val="16"/>
          <w:szCs w:val="16"/>
          <w:lang w:val="ka-GE"/>
        </w:rPr>
      </w:pPr>
    </w:p>
    <w:p w14:paraId="31C94AF7" w14:textId="351DD831" w:rsidR="008C63EB" w:rsidRDefault="008C63EB" w:rsidP="00A10218">
      <w:pPr>
        <w:tabs>
          <w:tab w:val="left" w:pos="0"/>
        </w:tabs>
        <w:spacing w:after="0" w:line="240" w:lineRule="auto"/>
        <w:ind w:right="173" w:firstLine="720"/>
        <w:jc w:val="right"/>
        <w:rPr>
          <w:rFonts w:ascii="Sylfaen" w:hAnsi="Sylfaen"/>
          <w:i/>
          <w:noProof/>
          <w:color w:val="000000"/>
          <w:sz w:val="16"/>
          <w:szCs w:val="16"/>
          <w:lang w:val="ka-GE"/>
        </w:rPr>
      </w:pPr>
    </w:p>
    <w:p w14:paraId="7B962B6D" w14:textId="77777777" w:rsidR="008C63EB" w:rsidRPr="008C63EB" w:rsidRDefault="008C63EB" w:rsidP="00A10218">
      <w:pPr>
        <w:tabs>
          <w:tab w:val="left" w:pos="0"/>
        </w:tabs>
        <w:spacing w:after="0" w:line="240" w:lineRule="auto"/>
        <w:ind w:right="173" w:firstLine="720"/>
        <w:jc w:val="right"/>
        <w:rPr>
          <w:rFonts w:ascii="Sylfaen" w:hAnsi="Sylfaen"/>
          <w:i/>
          <w:noProof/>
          <w:color w:val="000000"/>
          <w:sz w:val="16"/>
          <w:szCs w:val="16"/>
          <w:lang w:val="ka-GE"/>
        </w:rPr>
      </w:pPr>
    </w:p>
    <w:p w14:paraId="0F806489" w14:textId="77777777" w:rsidR="0084310D" w:rsidRPr="00933943" w:rsidRDefault="0084310D" w:rsidP="00A10218">
      <w:pPr>
        <w:tabs>
          <w:tab w:val="left" w:pos="0"/>
        </w:tabs>
        <w:spacing w:after="0" w:line="240" w:lineRule="auto"/>
        <w:ind w:right="173" w:firstLine="720"/>
        <w:jc w:val="right"/>
        <w:rPr>
          <w:rFonts w:ascii="Sylfaen" w:hAnsi="Sylfaen"/>
          <w:i/>
          <w:noProof/>
          <w:color w:val="000000"/>
          <w:sz w:val="16"/>
          <w:szCs w:val="16"/>
          <w:highlight w:val="yellow"/>
          <w:lang w:val="ka-GE"/>
        </w:rPr>
      </w:pPr>
    </w:p>
    <w:p w14:paraId="4B9D891A" w14:textId="77777777" w:rsidR="0084310D" w:rsidRPr="008C63EB" w:rsidRDefault="0084310D" w:rsidP="00A10218">
      <w:pPr>
        <w:tabs>
          <w:tab w:val="left" w:pos="0"/>
        </w:tabs>
        <w:spacing w:after="0" w:line="240" w:lineRule="auto"/>
        <w:ind w:right="173" w:firstLine="720"/>
        <w:jc w:val="right"/>
        <w:rPr>
          <w:rFonts w:ascii="Sylfaen" w:hAnsi="Sylfaen"/>
          <w:i/>
          <w:noProof/>
          <w:color w:val="000000"/>
          <w:sz w:val="16"/>
          <w:szCs w:val="16"/>
          <w:lang w:val="ka-GE"/>
        </w:rPr>
      </w:pPr>
    </w:p>
    <w:p w14:paraId="75A18029" w14:textId="77777777" w:rsidR="00EF3F63" w:rsidRPr="008C63EB" w:rsidRDefault="00EF3F63" w:rsidP="00A10218">
      <w:pPr>
        <w:tabs>
          <w:tab w:val="left" w:pos="0"/>
        </w:tabs>
        <w:spacing w:after="0" w:line="240" w:lineRule="auto"/>
        <w:ind w:right="173" w:firstLine="720"/>
        <w:jc w:val="center"/>
        <w:rPr>
          <w:rFonts w:ascii="Sylfaen" w:hAnsi="Sylfaen"/>
          <w:i/>
          <w:noProof/>
          <w:color w:val="000000"/>
          <w:sz w:val="16"/>
          <w:szCs w:val="16"/>
          <w:lang w:val="ka-GE"/>
        </w:rPr>
      </w:pPr>
      <w:r w:rsidRPr="008C63EB">
        <w:rPr>
          <w:rFonts w:ascii="Sylfaen" w:eastAsia="Times New Roman" w:hAnsi="Sylfaen" w:cs="Arial"/>
          <w:b/>
          <w:bCs/>
          <w:lang w:val="ka-GE"/>
        </w:rPr>
        <w:t>მაღალმთიანი დასახლებების განვითარების</w:t>
      </w:r>
      <w:r w:rsidRPr="008C63EB">
        <w:rPr>
          <w:rFonts w:ascii="Sylfaen" w:eastAsia="Times New Roman" w:hAnsi="Sylfaen" w:cs="Arial"/>
          <w:b/>
          <w:bCs/>
        </w:rPr>
        <w:t xml:space="preserve"> ფონდიდან </w:t>
      </w:r>
      <w:r w:rsidRPr="008C63EB">
        <w:rPr>
          <w:rFonts w:ascii="Sylfaen" w:eastAsia="Times New Roman" w:hAnsi="Sylfaen" w:cs="Sylfaen"/>
          <w:b/>
          <w:bCs/>
          <w:lang w:val="ka-GE"/>
        </w:rPr>
        <w:t xml:space="preserve">მუნიციპალიტეტებისათვის </w:t>
      </w:r>
      <w:r w:rsidRPr="008C63EB">
        <w:rPr>
          <w:rFonts w:ascii="Sylfaen" w:eastAsia="Times New Roman" w:hAnsi="Sylfaen" w:cs="Arial"/>
          <w:b/>
          <w:bCs/>
        </w:rPr>
        <w:t>გადარიცხული თ</w:t>
      </w:r>
      <w:r w:rsidRPr="008C63EB">
        <w:rPr>
          <w:rFonts w:ascii="Sylfaen" w:eastAsia="Times New Roman" w:hAnsi="Sylfaen" w:cs="Arial"/>
          <w:b/>
          <w:bCs/>
          <w:lang w:val="ka-GE"/>
        </w:rPr>
        <w:t>ა</w:t>
      </w:r>
      <w:r w:rsidRPr="008C63EB">
        <w:rPr>
          <w:rFonts w:ascii="Sylfaen" w:eastAsia="Times New Roman" w:hAnsi="Sylfaen" w:cs="Arial"/>
          <w:b/>
          <w:bCs/>
        </w:rPr>
        <w:t>ნხები</w:t>
      </w:r>
    </w:p>
    <w:p w14:paraId="4FBE9D4E" w14:textId="77777777" w:rsidR="00EF3F63" w:rsidRPr="008C63EB" w:rsidRDefault="00EF3F63" w:rsidP="00A10218">
      <w:pPr>
        <w:tabs>
          <w:tab w:val="left" w:pos="0"/>
        </w:tabs>
        <w:spacing w:after="0" w:line="240" w:lineRule="auto"/>
        <w:ind w:right="173" w:firstLine="720"/>
        <w:rPr>
          <w:rFonts w:ascii="Sylfaen" w:hAnsi="Sylfaen"/>
          <w:i/>
          <w:noProof/>
          <w:color w:val="000000"/>
          <w:sz w:val="16"/>
          <w:szCs w:val="16"/>
          <w:lang w:val="ka-GE"/>
        </w:rPr>
      </w:pPr>
    </w:p>
    <w:p w14:paraId="5EA58F47" w14:textId="5EC0CAEC" w:rsidR="00EF3F63" w:rsidRDefault="00EF3F63" w:rsidP="00A10218">
      <w:pPr>
        <w:tabs>
          <w:tab w:val="left" w:pos="0"/>
        </w:tabs>
        <w:spacing w:after="0" w:line="240" w:lineRule="auto"/>
        <w:ind w:right="173" w:firstLine="720"/>
        <w:jc w:val="right"/>
        <w:rPr>
          <w:rFonts w:ascii="Sylfaen" w:hAnsi="Sylfaen"/>
          <w:i/>
          <w:noProof/>
          <w:color w:val="000000"/>
          <w:sz w:val="16"/>
          <w:szCs w:val="16"/>
          <w:lang w:val="ka-GE"/>
        </w:rPr>
      </w:pPr>
      <w:r w:rsidRPr="008C63EB">
        <w:rPr>
          <w:rFonts w:ascii="Sylfaen" w:hAnsi="Sylfaen"/>
          <w:i/>
          <w:noProof/>
          <w:color w:val="000000"/>
          <w:sz w:val="16"/>
          <w:szCs w:val="16"/>
          <w:lang w:val="ka-GE"/>
        </w:rPr>
        <w:t xml:space="preserve">  ათასი ლარი</w:t>
      </w:r>
    </w:p>
    <w:p w14:paraId="2535A7F6" w14:textId="05252A11" w:rsidR="008C63EB" w:rsidRDefault="008C63EB" w:rsidP="00A10218">
      <w:pPr>
        <w:tabs>
          <w:tab w:val="left" w:pos="0"/>
        </w:tabs>
        <w:spacing w:after="0" w:line="240" w:lineRule="auto"/>
        <w:ind w:right="173" w:firstLine="720"/>
        <w:jc w:val="right"/>
        <w:rPr>
          <w:rFonts w:ascii="Sylfaen" w:hAnsi="Sylfaen"/>
          <w:i/>
          <w:noProof/>
          <w:color w:val="000000"/>
          <w:sz w:val="16"/>
          <w:szCs w:val="16"/>
          <w:lang w:val="ka-GE"/>
        </w:rPr>
      </w:pPr>
    </w:p>
    <w:tbl>
      <w:tblPr>
        <w:tblW w:w="5000" w:type="pct"/>
        <w:tblLook w:val="04A0" w:firstRow="1" w:lastRow="0" w:firstColumn="1" w:lastColumn="0" w:noHBand="0" w:noVBand="1"/>
      </w:tblPr>
      <w:tblGrid>
        <w:gridCol w:w="5560"/>
        <w:gridCol w:w="2466"/>
        <w:gridCol w:w="2224"/>
      </w:tblGrid>
      <w:tr w:rsidR="008C63EB" w:rsidRPr="008C63EB" w14:paraId="58683C1D" w14:textId="77777777" w:rsidTr="008C63EB">
        <w:trPr>
          <w:trHeight w:val="620"/>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14:paraId="0BF44A46"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მუნიციპალიტეტების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14:paraId="35D21FDE"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14:paraId="591D6994"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12 თვის ფაქტი</w:t>
            </w:r>
          </w:p>
        </w:tc>
      </w:tr>
      <w:tr w:rsidR="008C63EB" w:rsidRPr="008C63EB" w14:paraId="7C413B9F"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1D70D36"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222A0F1"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3,822.4</w:t>
            </w:r>
          </w:p>
        </w:tc>
        <w:tc>
          <w:tcPr>
            <w:tcW w:w="1085" w:type="pct"/>
            <w:tcBorders>
              <w:top w:val="nil"/>
              <w:left w:val="nil"/>
              <w:bottom w:val="dotted" w:sz="4" w:space="0" w:color="auto"/>
              <w:right w:val="dotted" w:sz="4" w:space="0" w:color="auto"/>
            </w:tcBorders>
            <w:shd w:val="clear" w:color="auto" w:fill="auto"/>
            <w:vAlign w:val="center"/>
            <w:hideMark/>
          </w:tcPr>
          <w:p w14:paraId="25850C9A"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3,822.4</w:t>
            </w:r>
          </w:p>
        </w:tc>
      </w:tr>
      <w:tr w:rsidR="008C63EB" w:rsidRPr="008C63EB" w14:paraId="557BB3D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D992E22"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88BB36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2,191.4</w:t>
            </w:r>
          </w:p>
        </w:tc>
        <w:tc>
          <w:tcPr>
            <w:tcW w:w="1085" w:type="pct"/>
            <w:tcBorders>
              <w:top w:val="nil"/>
              <w:left w:val="nil"/>
              <w:bottom w:val="dotted" w:sz="4" w:space="0" w:color="auto"/>
              <w:right w:val="dotted" w:sz="4" w:space="0" w:color="auto"/>
            </w:tcBorders>
            <w:shd w:val="clear" w:color="auto" w:fill="auto"/>
            <w:vAlign w:val="center"/>
            <w:hideMark/>
          </w:tcPr>
          <w:p w14:paraId="126F5E27"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2,191.4</w:t>
            </w:r>
          </w:p>
        </w:tc>
      </w:tr>
      <w:tr w:rsidR="008C63EB" w:rsidRPr="008C63EB" w14:paraId="6E221F1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5AE34DE"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72ED742"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493.6</w:t>
            </w:r>
          </w:p>
        </w:tc>
        <w:tc>
          <w:tcPr>
            <w:tcW w:w="1085" w:type="pct"/>
            <w:tcBorders>
              <w:top w:val="nil"/>
              <w:left w:val="nil"/>
              <w:bottom w:val="dotted" w:sz="4" w:space="0" w:color="auto"/>
              <w:right w:val="dotted" w:sz="4" w:space="0" w:color="auto"/>
            </w:tcBorders>
            <w:shd w:val="clear" w:color="auto" w:fill="auto"/>
            <w:vAlign w:val="center"/>
            <w:hideMark/>
          </w:tcPr>
          <w:p w14:paraId="2B04B1B4"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493.6</w:t>
            </w:r>
          </w:p>
        </w:tc>
      </w:tr>
      <w:tr w:rsidR="008C63EB" w:rsidRPr="008C63EB" w14:paraId="7CE2273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E102B0C"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თელავის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D5035EA"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439.2</w:t>
            </w:r>
          </w:p>
        </w:tc>
        <w:tc>
          <w:tcPr>
            <w:tcW w:w="1085" w:type="pct"/>
            <w:tcBorders>
              <w:top w:val="nil"/>
              <w:left w:val="nil"/>
              <w:bottom w:val="dotted" w:sz="4" w:space="0" w:color="auto"/>
              <w:right w:val="dotted" w:sz="4" w:space="0" w:color="auto"/>
            </w:tcBorders>
            <w:shd w:val="clear" w:color="auto" w:fill="auto"/>
            <w:vAlign w:val="center"/>
            <w:hideMark/>
          </w:tcPr>
          <w:p w14:paraId="4931219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439.2</w:t>
            </w:r>
          </w:p>
        </w:tc>
      </w:tr>
      <w:tr w:rsidR="008C63EB" w:rsidRPr="008C63EB" w14:paraId="63D91AB7"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07843C"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საგარეჯოს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A68B30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282.1</w:t>
            </w:r>
          </w:p>
        </w:tc>
        <w:tc>
          <w:tcPr>
            <w:tcW w:w="1085" w:type="pct"/>
            <w:tcBorders>
              <w:top w:val="nil"/>
              <w:left w:val="nil"/>
              <w:bottom w:val="dotted" w:sz="4" w:space="0" w:color="auto"/>
              <w:right w:val="dotted" w:sz="4" w:space="0" w:color="auto"/>
            </w:tcBorders>
            <w:shd w:val="clear" w:color="auto" w:fill="auto"/>
            <w:vAlign w:val="center"/>
            <w:hideMark/>
          </w:tcPr>
          <w:p w14:paraId="5DAA284E"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282.1</w:t>
            </w:r>
          </w:p>
        </w:tc>
      </w:tr>
      <w:tr w:rsidR="008C63EB" w:rsidRPr="008C63EB" w14:paraId="029C288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E2CB47"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9D32B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416.1</w:t>
            </w:r>
          </w:p>
        </w:tc>
        <w:tc>
          <w:tcPr>
            <w:tcW w:w="1085" w:type="pct"/>
            <w:tcBorders>
              <w:top w:val="nil"/>
              <w:left w:val="nil"/>
              <w:bottom w:val="dotted" w:sz="4" w:space="0" w:color="auto"/>
              <w:right w:val="dotted" w:sz="4" w:space="0" w:color="auto"/>
            </w:tcBorders>
            <w:shd w:val="clear" w:color="auto" w:fill="auto"/>
            <w:vAlign w:val="center"/>
            <w:hideMark/>
          </w:tcPr>
          <w:p w14:paraId="6EB0759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416.1</w:t>
            </w:r>
          </w:p>
        </w:tc>
      </w:tr>
      <w:tr w:rsidR="008C63EB" w:rsidRPr="008C63EB" w14:paraId="05A7482E"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BCAA013"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76BD01E"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3,048.7</w:t>
            </w:r>
          </w:p>
        </w:tc>
        <w:tc>
          <w:tcPr>
            <w:tcW w:w="1085" w:type="pct"/>
            <w:tcBorders>
              <w:top w:val="nil"/>
              <w:left w:val="nil"/>
              <w:bottom w:val="dotted" w:sz="4" w:space="0" w:color="auto"/>
              <w:right w:val="dotted" w:sz="4" w:space="0" w:color="auto"/>
            </w:tcBorders>
            <w:shd w:val="clear" w:color="auto" w:fill="auto"/>
            <w:vAlign w:val="center"/>
            <w:hideMark/>
          </w:tcPr>
          <w:p w14:paraId="2E1C103A"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3,048.7</w:t>
            </w:r>
          </w:p>
        </w:tc>
      </w:tr>
      <w:tr w:rsidR="008C63EB" w:rsidRPr="008C63EB" w14:paraId="4419D38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D88CEA5"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ჭიათურის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6C8A27"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52FCB78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400.0</w:t>
            </w:r>
          </w:p>
        </w:tc>
      </w:tr>
      <w:tr w:rsidR="008C63EB" w:rsidRPr="008C63EB" w14:paraId="00AE627D"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DD54DFE"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ტყიბულის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B1DE296"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495.0</w:t>
            </w:r>
          </w:p>
        </w:tc>
        <w:tc>
          <w:tcPr>
            <w:tcW w:w="1085" w:type="pct"/>
            <w:tcBorders>
              <w:top w:val="nil"/>
              <w:left w:val="nil"/>
              <w:bottom w:val="dotted" w:sz="4" w:space="0" w:color="auto"/>
              <w:right w:val="dotted" w:sz="4" w:space="0" w:color="auto"/>
            </w:tcBorders>
            <w:shd w:val="clear" w:color="auto" w:fill="auto"/>
            <w:vAlign w:val="center"/>
            <w:hideMark/>
          </w:tcPr>
          <w:p w14:paraId="748A821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495.0</w:t>
            </w:r>
          </w:p>
        </w:tc>
      </w:tr>
      <w:tr w:rsidR="008C63EB" w:rsidRPr="008C63EB" w14:paraId="326A78C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D0501B1"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41ECA8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379.4</w:t>
            </w:r>
          </w:p>
        </w:tc>
        <w:tc>
          <w:tcPr>
            <w:tcW w:w="1085" w:type="pct"/>
            <w:tcBorders>
              <w:top w:val="nil"/>
              <w:left w:val="nil"/>
              <w:bottom w:val="dotted" w:sz="4" w:space="0" w:color="auto"/>
              <w:right w:val="dotted" w:sz="4" w:space="0" w:color="auto"/>
            </w:tcBorders>
            <w:shd w:val="clear" w:color="auto" w:fill="auto"/>
            <w:vAlign w:val="center"/>
            <w:hideMark/>
          </w:tcPr>
          <w:p w14:paraId="2C4D7411"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379.4</w:t>
            </w:r>
          </w:p>
        </w:tc>
      </w:tr>
      <w:tr w:rsidR="008C63EB" w:rsidRPr="008C63EB" w14:paraId="54D5191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9A86ADF"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lastRenderedPageBreak/>
              <w:t>ბაღდათის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D18BB2A"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650.0</w:t>
            </w:r>
          </w:p>
        </w:tc>
        <w:tc>
          <w:tcPr>
            <w:tcW w:w="1085" w:type="pct"/>
            <w:tcBorders>
              <w:top w:val="nil"/>
              <w:left w:val="nil"/>
              <w:bottom w:val="dotted" w:sz="4" w:space="0" w:color="auto"/>
              <w:right w:val="dotted" w:sz="4" w:space="0" w:color="auto"/>
            </w:tcBorders>
            <w:shd w:val="clear" w:color="auto" w:fill="auto"/>
            <w:vAlign w:val="center"/>
            <w:hideMark/>
          </w:tcPr>
          <w:p w14:paraId="08D0FF0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650.0</w:t>
            </w:r>
          </w:p>
        </w:tc>
      </w:tr>
      <w:tr w:rsidR="008C63EB" w:rsidRPr="008C63EB" w14:paraId="1B6C7B97"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308E3B"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საჩხერის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7CD1F1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416.0</w:t>
            </w:r>
          </w:p>
        </w:tc>
        <w:tc>
          <w:tcPr>
            <w:tcW w:w="1085" w:type="pct"/>
            <w:tcBorders>
              <w:top w:val="nil"/>
              <w:left w:val="nil"/>
              <w:bottom w:val="dotted" w:sz="4" w:space="0" w:color="auto"/>
              <w:right w:val="dotted" w:sz="4" w:space="0" w:color="auto"/>
            </w:tcBorders>
            <w:shd w:val="clear" w:color="auto" w:fill="auto"/>
            <w:vAlign w:val="center"/>
            <w:hideMark/>
          </w:tcPr>
          <w:p w14:paraId="132F5F6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416.0</w:t>
            </w:r>
          </w:p>
        </w:tc>
      </w:tr>
      <w:tr w:rsidR="008C63EB" w:rsidRPr="008C63EB" w14:paraId="51F53A0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CE2307"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E228ED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708.2</w:t>
            </w:r>
          </w:p>
        </w:tc>
        <w:tc>
          <w:tcPr>
            <w:tcW w:w="1085" w:type="pct"/>
            <w:tcBorders>
              <w:top w:val="nil"/>
              <w:left w:val="nil"/>
              <w:bottom w:val="dotted" w:sz="4" w:space="0" w:color="auto"/>
              <w:right w:val="dotted" w:sz="4" w:space="0" w:color="auto"/>
            </w:tcBorders>
            <w:shd w:val="clear" w:color="auto" w:fill="auto"/>
            <w:vAlign w:val="center"/>
            <w:hideMark/>
          </w:tcPr>
          <w:p w14:paraId="2ECEE35D"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708.2</w:t>
            </w:r>
          </w:p>
        </w:tc>
      </w:tr>
      <w:tr w:rsidR="008C63EB" w:rsidRPr="008C63EB" w14:paraId="534468D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7C0172D"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F46041F"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728.0</w:t>
            </w:r>
          </w:p>
        </w:tc>
        <w:tc>
          <w:tcPr>
            <w:tcW w:w="1085" w:type="pct"/>
            <w:tcBorders>
              <w:top w:val="nil"/>
              <w:left w:val="nil"/>
              <w:bottom w:val="dotted" w:sz="4" w:space="0" w:color="auto"/>
              <w:right w:val="dotted" w:sz="4" w:space="0" w:color="auto"/>
            </w:tcBorders>
            <w:shd w:val="clear" w:color="auto" w:fill="auto"/>
            <w:vAlign w:val="center"/>
            <w:hideMark/>
          </w:tcPr>
          <w:p w14:paraId="2C18ECE2"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728.0</w:t>
            </w:r>
          </w:p>
        </w:tc>
      </w:tr>
      <w:tr w:rsidR="008C63EB" w:rsidRPr="008C63EB" w14:paraId="5F8081D7"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277495E"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5464A4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728.0</w:t>
            </w:r>
          </w:p>
        </w:tc>
        <w:tc>
          <w:tcPr>
            <w:tcW w:w="1085" w:type="pct"/>
            <w:tcBorders>
              <w:top w:val="nil"/>
              <w:left w:val="nil"/>
              <w:bottom w:val="dotted" w:sz="4" w:space="0" w:color="auto"/>
              <w:right w:val="dotted" w:sz="4" w:space="0" w:color="auto"/>
            </w:tcBorders>
            <w:shd w:val="clear" w:color="auto" w:fill="auto"/>
            <w:vAlign w:val="center"/>
            <w:hideMark/>
          </w:tcPr>
          <w:p w14:paraId="649C694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728.0</w:t>
            </w:r>
          </w:p>
        </w:tc>
      </w:tr>
      <w:tr w:rsidR="008C63EB" w:rsidRPr="008C63EB" w14:paraId="68E1733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021143"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4A5D105B"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1,998.2</w:t>
            </w:r>
          </w:p>
        </w:tc>
        <w:tc>
          <w:tcPr>
            <w:tcW w:w="1085" w:type="pct"/>
            <w:tcBorders>
              <w:top w:val="nil"/>
              <w:left w:val="nil"/>
              <w:bottom w:val="dotted" w:sz="4" w:space="0" w:color="auto"/>
              <w:right w:val="dotted" w:sz="4" w:space="0" w:color="auto"/>
            </w:tcBorders>
            <w:shd w:val="clear" w:color="auto" w:fill="auto"/>
            <w:vAlign w:val="center"/>
            <w:hideMark/>
          </w:tcPr>
          <w:p w14:paraId="6F4944CE"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1,998.2</w:t>
            </w:r>
          </w:p>
        </w:tc>
      </w:tr>
      <w:tr w:rsidR="008C63EB" w:rsidRPr="008C63EB" w14:paraId="5E79747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C0D0F6B"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გორის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C1555F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639.7</w:t>
            </w:r>
          </w:p>
        </w:tc>
        <w:tc>
          <w:tcPr>
            <w:tcW w:w="1085" w:type="pct"/>
            <w:tcBorders>
              <w:top w:val="nil"/>
              <w:left w:val="nil"/>
              <w:bottom w:val="dotted" w:sz="4" w:space="0" w:color="auto"/>
              <w:right w:val="dotted" w:sz="4" w:space="0" w:color="auto"/>
            </w:tcBorders>
            <w:shd w:val="clear" w:color="auto" w:fill="auto"/>
            <w:vAlign w:val="center"/>
            <w:hideMark/>
          </w:tcPr>
          <w:p w14:paraId="298E9867"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639.7</w:t>
            </w:r>
          </w:p>
        </w:tc>
      </w:tr>
      <w:tr w:rsidR="008C63EB" w:rsidRPr="008C63EB" w14:paraId="305E473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47508C3"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8DE0864"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475.0</w:t>
            </w:r>
          </w:p>
        </w:tc>
        <w:tc>
          <w:tcPr>
            <w:tcW w:w="1085" w:type="pct"/>
            <w:tcBorders>
              <w:top w:val="nil"/>
              <w:left w:val="nil"/>
              <w:bottom w:val="dotted" w:sz="4" w:space="0" w:color="auto"/>
              <w:right w:val="dotted" w:sz="4" w:space="0" w:color="auto"/>
            </w:tcBorders>
            <w:shd w:val="clear" w:color="auto" w:fill="auto"/>
            <w:vAlign w:val="center"/>
            <w:hideMark/>
          </w:tcPr>
          <w:p w14:paraId="08F4BF5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475.0</w:t>
            </w:r>
          </w:p>
        </w:tc>
      </w:tr>
      <w:tr w:rsidR="008C63EB" w:rsidRPr="008C63EB" w14:paraId="1635C55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DF39E3"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კასპის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DBC8DB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359452B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400.0</w:t>
            </w:r>
          </w:p>
        </w:tc>
      </w:tr>
      <w:tr w:rsidR="008C63EB" w:rsidRPr="008C63EB" w14:paraId="7B5E7F46"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DF8CEB"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ხაშურის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62DDAB4"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483.5</w:t>
            </w:r>
          </w:p>
        </w:tc>
        <w:tc>
          <w:tcPr>
            <w:tcW w:w="1085" w:type="pct"/>
            <w:tcBorders>
              <w:top w:val="nil"/>
              <w:left w:val="nil"/>
              <w:bottom w:val="dotted" w:sz="4" w:space="0" w:color="auto"/>
              <w:right w:val="dotted" w:sz="4" w:space="0" w:color="auto"/>
            </w:tcBorders>
            <w:shd w:val="clear" w:color="auto" w:fill="auto"/>
            <w:vAlign w:val="center"/>
            <w:hideMark/>
          </w:tcPr>
          <w:p w14:paraId="682C023B"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483.5</w:t>
            </w:r>
          </w:p>
        </w:tc>
      </w:tr>
      <w:tr w:rsidR="008C63EB" w:rsidRPr="008C63EB" w14:paraId="495CF62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7345AB92"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52D3E5B7"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732.3</w:t>
            </w:r>
          </w:p>
        </w:tc>
        <w:tc>
          <w:tcPr>
            <w:tcW w:w="1085" w:type="pct"/>
            <w:tcBorders>
              <w:top w:val="nil"/>
              <w:left w:val="nil"/>
              <w:bottom w:val="dotted" w:sz="4" w:space="0" w:color="auto"/>
              <w:right w:val="dotted" w:sz="4" w:space="0" w:color="auto"/>
            </w:tcBorders>
            <w:shd w:val="clear" w:color="auto" w:fill="auto"/>
            <w:vAlign w:val="center"/>
            <w:hideMark/>
          </w:tcPr>
          <w:p w14:paraId="26208A0E"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732.3</w:t>
            </w:r>
          </w:p>
        </w:tc>
      </w:tr>
      <w:tr w:rsidR="008C63EB" w:rsidRPr="008C63EB" w14:paraId="20A3FA8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E5B2EED"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B23F2E4"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332.3</w:t>
            </w:r>
          </w:p>
        </w:tc>
        <w:tc>
          <w:tcPr>
            <w:tcW w:w="1085" w:type="pct"/>
            <w:tcBorders>
              <w:top w:val="nil"/>
              <w:left w:val="nil"/>
              <w:bottom w:val="dotted" w:sz="4" w:space="0" w:color="auto"/>
              <w:right w:val="dotted" w:sz="4" w:space="0" w:color="auto"/>
            </w:tcBorders>
            <w:shd w:val="clear" w:color="auto" w:fill="auto"/>
            <w:vAlign w:val="center"/>
            <w:hideMark/>
          </w:tcPr>
          <w:p w14:paraId="0D2A08E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332.3</w:t>
            </w:r>
          </w:p>
        </w:tc>
      </w:tr>
      <w:tr w:rsidR="008C63EB" w:rsidRPr="008C63EB" w14:paraId="777CF690"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CEF5DE"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17BB23E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400.0</w:t>
            </w:r>
          </w:p>
        </w:tc>
        <w:tc>
          <w:tcPr>
            <w:tcW w:w="1085" w:type="pct"/>
            <w:tcBorders>
              <w:top w:val="nil"/>
              <w:left w:val="nil"/>
              <w:bottom w:val="dotted" w:sz="4" w:space="0" w:color="auto"/>
              <w:right w:val="dotted" w:sz="4" w:space="0" w:color="auto"/>
            </w:tcBorders>
            <w:shd w:val="clear" w:color="auto" w:fill="auto"/>
            <w:vAlign w:val="center"/>
            <w:hideMark/>
          </w:tcPr>
          <w:p w14:paraId="015D687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400.0</w:t>
            </w:r>
          </w:p>
        </w:tc>
      </w:tr>
      <w:tr w:rsidR="008C63EB" w:rsidRPr="008C63EB" w14:paraId="210A119F"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00BFD02"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36F5FD22"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524.5</w:t>
            </w:r>
          </w:p>
        </w:tc>
        <w:tc>
          <w:tcPr>
            <w:tcW w:w="1085" w:type="pct"/>
            <w:tcBorders>
              <w:top w:val="nil"/>
              <w:left w:val="nil"/>
              <w:bottom w:val="dotted" w:sz="4" w:space="0" w:color="auto"/>
              <w:right w:val="dotted" w:sz="4" w:space="0" w:color="auto"/>
            </w:tcBorders>
            <w:shd w:val="clear" w:color="auto" w:fill="auto"/>
            <w:vAlign w:val="center"/>
            <w:hideMark/>
          </w:tcPr>
          <w:p w14:paraId="15FCDF2A"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524.5</w:t>
            </w:r>
          </w:p>
        </w:tc>
      </w:tr>
      <w:tr w:rsidR="008C63EB" w:rsidRPr="008C63EB" w14:paraId="52E4B769"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1A52BF8E"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38B664D"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524.5</w:t>
            </w:r>
          </w:p>
        </w:tc>
        <w:tc>
          <w:tcPr>
            <w:tcW w:w="1085" w:type="pct"/>
            <w:tcBorders>
              <w:top w:val="nil"/>
              <w:left w:val="nil"/>
              <w:bottom w:val="dotted" w:sz="4" w:space="0" w:color="auto"/>
              <w:right w:val="dotted" w:sz="4" w:space="0" w:color="auto"/>
            </w:tcBorders>
            <w:shd w:val="clear" w:color="auto" w:fill="auto"/>
            <w:vAlign w:val="center"/>
            <w:hideMark/>
          </w:tcPr>
          <w:p w14:paraId="45E08F42"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524.5</w:t>
            </w:r>
          </w:p>
        </w:tc>
      </w:tr>
      <w:tr w:rsidR="008C63EB" w:rsidRPr="008C63EB" w14:paraId="3216C8CD"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B5D0838"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B11145A"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2,353.5</w:t>
            </w:r>
          </w:p>
        </w:tc>
        <w:tc>
          <w:tcPr>
            <w:tcW w:w="1085" w:type="pct"/>
            <w:tcBorders>
              <w:top w:val="nil"/>
              <w:left w:val="nil"/>
              <w:bottom w:val="dotted" w:sz="4" w:space="0" w:color="auto"/>
              <w:right w:val="dotted" w:sz="4" w:space="0" w:color="auto"/>
            </w:tcBorders>
            <w:shd w:val="clear" w:color="auto" w:fill="auto"/>
            <w:vAlign w:val="center"/>
            <w:hideMark/>
          </w:tcPr>
          <w:p w14:paraId="49468986"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2,353.5</w:t>
            </w:r>
          </w:p>
        </w:tc>
      </w:tr>
      <w:tr w:rsidR="008C63EB" w:rsidRPr="008C63EB" w14:paraId="2CA64E1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F222243"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ბორჯომის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B892A3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635.7</w:t>
            </w:r>
          </w:p>
        </w:tc>
        <w:tc>
          <w:tcPr>
            <w:tcW w:w="1085" w:type="pct"/>
            <w:tcBorders>
              <w:top w:val="nil"/>
              <w:left w:val="nil"/>
              <w:bottom w:val="dotted" w:sz="4" w:space="0" w:color="auto"/>
              <w:right w:val="dotted" w:sz="4" w:space="0" w:color="auto"/>
            </w:tcBorders>
            <w:shd w:val="clear" w:color="auto" w:fill="auto"/>
            <w:vAlign w:val="center"/>
            <w:hideMark/>
          </w:tcPr>
          <w:p w14:paraId="68269EC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635.7</w:t>
            </w:r>
          </w:p>
        </w:tc>
      </w:tr>
      <w:tr w:rsidR="008C63EB" w:rsidRPr="008C63EB" w14:paraId="2115E8A8"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0E0C91"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D04CC1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416.0</w:t>
            </w:r>
          </w:p>
        </w:tc>
        <w:tc>
          <w:tcPr>
            <w:tcW w:w="1085" w:type="pct"/>
            <w:tcBorders>
              <w:top w:val="nil"/>
              <w:left w:val="nil"/>
              <w:bottom w:val="dotted" w:sz="4" w:space="0" w:color="auto"/>
              <w:right w:val="dotted" w:sz="4" w:space="0" w:color="auto"/>
            </w:tcBorders>
            <w:shd w:val="clear" w:color="auto" w:fill="auto"/>
            <w:vAlign w:val="center"/>
            <w:hideMark/>
          </w:tcPr>
          <w:p w14:paraId="4C16C87B"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416.0</w:t>
            </w:r>
          </w:p>
        </w:tc>
      </w:tr>
      <w:tr w:rsidR="008C63EB" w:rsidRPr="008C63EB" w14:paraId="22CB405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08B43EE"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59B9E59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435.2</w:t>
            </w:r>
          </w:p>
        </w:tc>
        <w:tc>
          <w:tcPr>
            <w:tcW w:w="1085" w:type="pct"/>
            <w:tcBorders>
              <w:top w:val="nil"/>
              <w:left w:val="nil"/>
              <w:bottom w:val="dotted" w:sz="4" w:space="0" w:color="auto"/>
              <w:right w:val="dotted" w:sz="4" w:space="0" w:color="auto"/>
            </w:tcBorders>
            <w:shd w:val="clear" w:color="auto" w:fill="auto"/>
            <w:vAlign w:val="center"/>
            <w:hideMark/>
          </w:tcPr>
          <w:p w14:paraId="4BA8B8ED"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435.2</w:t>
            </w:r>
          </w:p>
        </w:tc>
      </w:tr>
      <w:tr w:rsidR="008C63EB" w:rsidRPr="008C63EB" w14:paraId="1A43D80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A7097E1"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7C7F951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394.6</w:t>
            </w:r>
          </w:p>
        </w:tc>
        <w:tc>
          <w:tcPr>
            <w:tcW w:w="1085" w:type="pct"/>
            <w:tcBorders>
              <w:top w:val="nil"/>
              <w:left w:val="nil"/>
              <w:bottom w:val="dotted" w:sz="4" w:space="0" w:color="auto"/>
              <w:right w:val="dotted" w:sz="4" w:space="0" w:color="auto"/>
            </w:tcBorders>
            <w:shd w:val="clear" w:color="auto" w:fill="auto"/>
            <w:vAlign w:val="center"/>
            <w:hideMark/>
          </w:tcPr>
          <w:p w14:paraId="4588557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394.6</w:t>
            </w:r>
          </w:p>
        </w:tc>
      </w:tr>
      <w:tr w:rsidR="008C63EB" w:rsidRPr="008C63EB" w14:paraId="56DBCDA1"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37C2580F"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35B90C0B"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17.3</w:t>
            </w:r>
          </w:p>
        </w:tc>
        <w:tc>
          <w:tcPr>
            <w:tcW w:w="1085" w:type="pct"/>
            <w:tcBorders>
              <w:top w:val="nil"/>
              <w:left w:val="nil"/>
              <w:bottom w:val="dotted" w:sz="4" w:space="0" w:color="auto"/>
              <w:right w:val="dotted" w:sz="4" w:space="0" w:color="auto"/>
            </w:tcBorders>
            <w:shd w:val="clear" w:color="auto" w:fill="auto"/>
            <w:vAlign w:val="center"/>
            <w:hideMark/>
          </w:tcPr>
          <w:p w14:paraId="170FDE9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17.3</w:t>
            </w:r>
          </w:p>
        </w:tc>
      </w:tr>
      <w:tr w:rsidR="008C63EB" w:rsidRPr="008C63EB" w14:paraId="14B74DA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96C73DA"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ნინოწმინდის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60A54E48"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454.7</w:t>
            </w:r>
          </w:p>
        </w:tc>
        <w:tc>
          <w:tcPr>
            <w:tcW w:w="1085" w:type="pct"/>
            <w:tcBorders>
              <w:top w:val="nil"/>
              <w:left w:val="nil"/>
              <w:bottom w:val="dotted" w:sz="4" w:space="0" w:color="auto"/>
              <w:right w:val="dotted" w:sz="4" w:space="0" w:color="auto"/>
            </w:tcBorders>
            <w:shd w:val="clear" w:color="auto" w:fill="auto"/>
            <w:vAlign w:val="center"/>
            <w:hideMark/>
          </w:tcPr>
          <w:p w14:paraId="40B9031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454.7</w:t>
            </w:r>
          </w:p>
        </w:tc>
      </w:tr>
      <w:tr w:rsidR="008C63EB" w:rsidRPr="008C63EB" w14:paraId="02DA49C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572B25DC"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2D583E1E"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1,362.3</w:t>
            </w:r>
          </w:p>
        </w:tc>
        <w:tc>
          <w:tcPr>
            <w:tcW w:w="1085" w:type="pct"/>
            <w:tcBorders>
              <w:top w:val="nil"/>
              <w:left w:val="nil"/>
              <w:bottom w:val="dotted" w:sz="4" w:space="0" w:color="auto"/>
              <w:right w:val="dotted" w:sz="4" w:space="0" w:color="auto"/>
            </w:tcBorders>
            <w:shd w:val="clear" w:color="auto" w:fill="auto"/>
            <w:vAlign w:val="center"/>
            <w:hideMark/>
          </w:tcPr>
          <w:p w14:paraId="2D53CC88"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1,362.3</w:t>
            </w:r>
          </w:p>
        </w:tc>
      </w:tr>
      <w:tr w:rsidR="008C63EB" w:rsidRPr="008C63EB" w14:paraId="176A900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B4C74D7"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F2B1C06"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500.0</w:t>
            </w:r>
          </w:p>
        </w:tc>
        <w:tc>
          <w:tcPr>
            <w:tcW w:w="1085" w:type="pct"/>
            <w:tcBorders>
              <w:top w:val="nil"/>
              <w:left w:val="nil"/>
              <w:bottom w:val="dotted" w:sz="4" w:space="0" w:color="auto"/>
              <w:right w:val="dotted" w:sz="4" w:space="0" w:color="auto"/>
            </w:tcBorders>
            <w:shd w:val="clear" w:color="auto" w:fill="auto"/>
            <w:vAlign w:val="center"/>
            <w:hideMark/>
          </w:tcPr>
          <w:p w14:paraId="03DEDA5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500.0</w:t>
            </w:r>
          </w:p>
        </w:tc>
      </w:tr>
      <w:tr w:rsidR="008C63EB" w:rsidRPr="008C63EB" w14:paraId="51FC1614"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6E247E59"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910130F"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463.8</w:t>
            </w:r>
          </w:p>
        </w:tc>
        <w:tc>
          <w:tcPr>
            <w:tcW w:w="1085" w:type="pct"/>
            <w:tcBorders>
              <w:top w:val="nil"/>
              <w:left w:val="nil"/>
              <w:bottom w:val="dotted" w:sz="4" w:space="0" w:color="auto"/>
              <w:right w:val="dotted" w:sz="4" w:space="0" w:color="auto"/>
            </w:tcBorders>
            <w:shd w:val="clear" w:color="auto" w:fill="auto"/>
            <w:vAlign w:val="center"/>
            <w:hideMark/>
          </w:tcPr>
          <w:p w14:paraId="48B7E5EA"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463.8</w:t>
            </w:r>
          </w:p>
        </w:tc>
      </w:tr>
      <w:tr w:rsidR="008C63EB" w:rsidRPr="008C63EB" w14:paraId="3F9A9272"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E7CF76"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ყაზბეგის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E0EC5A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398.4</w:t>
            </w:r>
          </w:p>
        </w:tc>
        <w:tc>
          <w:tcPr>
            <w:tcW w:w="1085" w:type="pct"/>
            <w:tcBorders>
              <w:top w:val="nil"/>
              <w:left w:val="nil"/>
              <w:bottom w:val="dotted" w:sz="4" w:space="0" w:color="auto"/>
              <w:right w:val="dotted" w:sz="4" w:space="0" w:color="auto"/>
            </w:tcBorders>
            <w:shd w:val="clear" w:color="auto" w:fill="auto"/>
            <w:vAlign w:val="center"/>
            <w:hideMark/>
          </w:tcPr>
          <w:p w14:paraId="07C22F3B"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398.4</w:t>
            </w:r>
          </w:p>
        </w:tc>
      </w:tr>
      <w:tr w:rsidR="008C63EB" w:rsidRPr="008C63EB" w14:paraId="56974177"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27F0F91B"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14:paraId="6291448B"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1,579.1</w:t>
            </w:r>
          </w:p>
        </w:tc>
        <w:tc>
          <w:tcPr>
            <w:tcW w:w="1085" w:type="pct"/>
            <w:tcBorders>
              <w:top w:val="nil"/>
              <w:left w:val="nil"/>
              <w:bottom w:val="dotted" w:sz="4" w:space="0" w:color="auto"/>
              <w:right w:val="dotted" w:sz="4" w:space="0" w:color="auto"/>
            </w:tcBorders>
            <w:shd w:val="clear" w:color="auto" w:fill="auto"/>
            <w:vAlign w:val="center"/>
            <w:hideMark/>
          </w:tcPr>
          <w:p w14:paraId="79FF6A20"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1,574.9</w:t>
            </w:r>
          </w:p>
        </w:tc>
      </w:tr>
      <w:tr w:rsidR="008C63EB" w:rsidRPr="008C63EB" w14:paraId="7798F54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03B7452E"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8E5AC1C"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499.8</w:t>
            </w:r>
          </w:p>
        </w:tc>
        <w:tc>
          <w:tcPr>
            <w:tcW w:w="1085" w:type="pct"/>
            <w:tcBorders>
              <w:top w:val="nil"/>
              <w:left w:val="nil"/>
              <w:bottom w:val="dotted" w:sz="4" w:space="0" w:color="auto"/>
              <w:right w:val="dotted" w:sz="4" w:space="0" w:color="auto"/>
            </w:tcBorders>
            <w:shd w:val="clear" w:color="auto" w:fill="auto"/>
            <w:vAlign w:val="center"/>
            <w:hideMark/>
          </w:tcPr>
          <w:p w14:paraId="0E088312"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499.8</w:t>
            </w:r>
          </w:p>
        </w:tc>
      </w:tr>
      <w:tr w:rsidR="008C63EB" w:rsidRPr="008C63EB" w14:paraId="18173DDA"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2074172"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2B668E5A"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264.9</w:t>
            </w:r>
          </w:p>
        </w:tc>
        <w:tc>
          <w:tcPr>
            <w:tcW w:w="1085" w:type="pct"/>
            <w:tcBorders>
              <w:top w:val="nil"/>
              <w:left w:val="nil"/>
              <w:bottom w:val="dotted" w:sz="4" w:space="0" w:color="auto"/>
              <w:right w:val="dotted" w:sz="4" w:space="0" w:color="auto"/>
            </w:tcBorders>
            <w:shd w:val="clear" w:color="auto" w:fill="auto"/>
            <w:vAlign w:val="center"/>
            <w:hideMark/>
          </w:tcPr>
          <w:p w14:paraId="186FE7AB"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264.9</w:t>
            </w:r>
          </w:p>
        </w:tc>
      </w:tr>
      <w:tr w:rsidR="008C63EB" w:rsidRPr="008C63EB" w14:paraId="5AD58EEB"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EAC868C"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4BB2851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398.4</w:t>
            </w:r>
          </w:p>
        </w:tc>
        <w:tc>
          <w:tcPr>
            <w:tcW w:w="1085" w:type="pct"/>
            <w:tcBorders>
              <w:top w:val="nil"/>
              <w:left w:val="nil"/>
              <w:bottom w:val="dotted" w:sz="4" w:space="0" w:color="auto"/>
              <w:right w:val="dotted" w:sz="4" w:space="0" w:color="auto"/>
            </w:tcBorders>
            <w:shd w:val="clear" w:color="auto" w:fill="auto"/>
            <w:vAlign w:val="center"/>
            <w:hideMark/>
          </w:tcPr>
          <w:p w14:paraId="1AA8DA90"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394.2</w:t>
            </w:r>
          </w:p>
        </w:tc>
      </w:tr>
      <w:tr w:rsidR="008C63EB" w:rsidRPr="008C63EB" w14:paraId="080A40AC"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vAlign w:val="center"/>
            <w:hideMark/>
          </w:tcPr>
          <w:p w14:paraId="4DD8A796" w14:textId="77777777" w:rsidR="008C63EB" w:rsidRPr="008C63EB" w:rsidRDefault="008C63EB" w:rsidP="00A10218">
            <w:pPr>
              <w:spacing w:after="0" w:line="240" w:lineRule="auto"/>
              <w:ind w:firstLineChars="200" w:firstLine="320"/>
              <w:rPr>
                <w:rFonts w:ascii="Sylfaen" w:eastAsia="Times New Roman" w:hAnsi="Sylfaen" w:cs="Arial"/>
                <w:sz w:val="16"/>
                <w:szCs w:val="16"/>
              </w:rPr>
            </w:pPr>
            <w:r w:rsidRPr="008C63EB">
              <w:rPr>
                <w:rFonts w:ascii="Sylfaen" w:eastAsia="Times New Roman" w:hAnsi="Sylfaen" w:cs="Arial"/>
                <w:sz w:val="16"/>
                <w:szCs w:val="16"/>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14:paraId="0BA1F3A5"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415.9</w:t>
            </w:r>
          </w:p>
        </w:tc>
        <w:tc>
          <w:tcPr>
            <w:tcW w:w="1085" w:type="pct"/>
            <w:tcBorders>
              <w:top w:val="nil"/>
              <w:left w:val="nil"/>
              <w:bottom w:val="dotted" w:sz="4" w:space="0" w:color="auto"/>
              <w:right w:val="dotted" w:sz="4" w:space="0" w:color="auto"/>
            </w:tcBorders>
            <w:shd w:val="clear" w:color="auto" w:fill="auto"/>
            <w:vAlign w:val="center"/>
            <w:hideMark/>
          </w:tcPr>
          <w:p w14:paraId="5F0CC5B9" w14:textId="77777777" w:rsidR="008C63EB" w:rsidRPr="008C63EB" w:rsidRDefault="008C63EB" w:rsidP="00A10218">
            <w:pPr>
              <w:spacing w:after="0" w:line="240" w:lineRule="auto"/>
              <w:jc w:val="center"/>
              <w:rPr>
                <w:rFonts w:ascii="Sylfaen" w:eastAsia="Times New Roman" w:hAnsi="Sylfaen" w:cs="Arial"/>
                <w:sz w:val="16"/>
                <w:szCs w:val="16"/>
              </w:rPr>
            </w:pPr>
            <w:r w:rsidRPr="008C63EB">
              <w:rPr>
                <w:rFonts w:ascii="Sylfaen" w:eastAsia="Times New Roman" w:hAnsi="Sylfaen" w:cs="Arial"/>
                <w:sz w:val="16"/>
                <w:szCs w:val="16"/>
              </w:rPr>
              <w:t>415.9</w:t>
            </w:r>
          </w:p>
        </w:tc>
      </w:tr>
      <w:tr w:rsidR="008C63EB" w:rsidRPr="008C63EB" w14:paraId="509DEF73" w14:textId="77777777" w:rsidTr="008C63EB">
        <w:trPr>
          <w:trHeight w:val="288"/>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14:paraId="0C5FC0A2" w14:textId="77777777" w:rsidR="008C63EB" w:rsidRPr="008C63EB" w:rsidRDefault="008C63EB" w:rsidP="00A10218">
            <w:pPr>
              <w:spacing w:after="0" w:line="240" w:lineRule="auto"/>
              <w:rPr>
                <w:rFonts w:ascii="Sylfaen" w:eastAsia="Times New Roman" w:hAnsi="Sylfaen" w:cs="Arial"/>
                <w:b/>
                <w:bCs/>
                <w:sz w:val="16"/>
                <w:szCs w:val="16"/>
              </w:rPr>
            </w:pPr>
            <w:r w:rsidRPr="008C63EB">
              <w:rPr>
                <w:rFonts w:ascii="Sylfaen" w:eastAsia="Times New Roman" w:hAnsi="Sylfaen" w:cs="Arial"/>
                <w:b/>
                <w:bCs/>
                <w:sz w:val="16"/>
                <w:szCs w:val="16"/>
              </w:rPr>
              <w:t>ჯამი</w:t>
            </w:r>
          </w:p>
        </w:tc>
        <w:tc>
          <w:tcPr>
            <w:tcW w:w="1203" w:type="pct"/>
            <w:tcBorders>
              <w:top w:val="nil"/>
              <w:left w:val="nil"/>
              <w:bottom w:val="dotted" w:sz="4" w:space="0" w:color="auto"/>
              <w:right w:val="dotted" w:sz="4" w:space="0" w:color="auto"/>
            </w:tcBorders>
            <w:shd w:val="clear" w:color="auto" w:fill="auto"/>
            <w:vAlign w:val="center"/>
            <w:hideMark/>
          </w:tcPr>
          <w:p w14:paraId="506DB887"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16,148.9</w:t>
            </w:r>
          </w:p>
        </w:tc>
        <w:tc>
          <w:tcPr>
            <w:tcW w:w="1085" w:type="pct"/>
            <w:tcBorders>
              <w:top w:val="nil"/>
              <w:left w:val="nil"/>
              <w:bottom w:val="dotted" w:sz="4" w:space="0" w:color="auto"/>
              <w:right w:val="dotted" w:sz="4" w:space="0" w:color="auto"/>
            </w:tcBorders>
            <w:shd w:val="clear" w:color="auto" w:fill="auto"/>
            <w:vAlign w:val="center"/>
            <w:hideMark/>
          </w:tcPr>
          <w:p w14:paraId="1C4CFD4B" w14:textId="77777777" w:rsidR="008C63EB" w:rsidRPr="008C63EB" w:rsidRDefault="008C63EB" w:rsidP="00A10218">
            <w:pPr>
              <w:spacing w:after="0" w:line="240" w:lineRule="auto"/>
              <w:jc w:val="center"/>
              <w:rPr>
                <w:rFonts w:ascii="Sylfaen" w:eastAsia="Times New Roman" w:hAnsi="Sylfaen" w:cs="Arial"/>
                <w:b/>
                <w:bCs/>
                <w:sz w:val="16"/>
                <w:szCs w:val="16"/>
              </w:rPr>
            </w:pPr>
            <w:r w:rsidRPr="008C63EB">
              <w:rPr>
                <w:rFonts w:ascii="Sylfaen" w:eastAsia="Times New Roman" w:hAnsi="Sylfaen" w:cs="Arial"/>
                <w:b/>
                <w:bCs/>
                <w:sz w:val="16"/>
                <w:szCs w:val="16"/>
              </w:rPr>
              <w:t>16,144.7</w:t>
            </w:r>
          </w:p>
        </w:tc>
      </w:tr>
    </w:tbl>
    <w:p w14:paraId="7DCB7955" w14:textId="36F7B9C1" w:rsidR="008C63EB" w:rsidRDefault="008C63EB" w:rsidP="00A10218">
      <w:pPr>
        <w:tabs>
          <w:tab w:val="left" w:pos="0"/>
        </w:tabs>
        <w:spacing w:after="0" w:line="240" w:lineRule="auto"/>
        <w:ind w:right="173" w:firstLine="720"/>
        <w:jc w:val="right"/>
        <w:rPr>
          <w:rFonts w:ascii="Sylfaen" w:hAnsi="Sylfaen"/>
          <w:i/>
          <w:noProof/>
          <w:color w:val="000000"/>
          <w:sz w:val="16"/>
          <w:szCs w:val="16"/>
          <w:lang w:val="ka-GE"/>
        </w:rPr>
      </w:pPr>
    </w:p>
    <w:p w14:paraId="589DE359" w14:textId="267EFA2F" w:rsidR="008C63EB" w:rsidRDefault="008C63EB" w:rsidP="00A10218">
      <w:pPr>
        <w:tabs>
          <w:tab w:val="left" w:pos="0"/>
        </w:tabs>
        <w:spacing w:after="0" w:line="240" w:lineRule="auto"/>
        <w:ind w:right="173" w:firstLine="720"/>
        <w:jc w:val="right"/>
        <w:rPr>
          <w:rFonts w:ascii="Sylfaen" w:hAnsi="Sylfaen"/>
          <w:i/>
          <w:noProof/>
          <w:color w:val="000000"/>
          <w:sz w:val="16"/>
          <w:szCs w:val="16"/>
          <w:lang w:val="ka-GE"/>
        </w:rPr>
      </w:pPr>
    </w:p>
    <w:bookmarkEnd w:id="2"/>
    <w:p w14:paraId="396C8D97" w14:textId="62F2541C" w:rsidR="00EF3F63" w:rsidRPr="00257C46" w:rsidRDefault="00EF3F63" w:rsidP="00A10218">
      <w:pPr>
        <w:pStyle w:val="xmsolistparagraph"/>
        <w:spacing w:before="0" w:beforeAutospacing="0" w:after="0" w:afterAutospacing="0"/>
        <w:ind w:firstLine="720"/>
        <w:jc w:val="both"/>
        <w:rPr>
          <w:rFonts w:ascii="Sylfaen" w:eastAsia="Calibri" w:hAnsi="Sylfaen"/>
          <w:sz w:val="22"/>
          <w:szCs w:val="22"/>
          <w:lang w:val="ka-GE"/>
        </w:rPr>
      </w:pPr>
      <w:r w:rsidRPr="00257C46">
        <w:rPr>
          <w:rFonts w:ascii="Sylfaen" w:eastAsia="Calibri" w:hAnsi="Sylfaen"/>
          <w:sz w:val="22"/>
          <w:szCs w:val="22"/>
          <w:lang w:val="ka-GE"/>
        </w:rPr>
        <w:t xml:space="preserve">საანგარიშო პერიოდში, დეცენტრალიზაციის მიმართულებით </w:t>
      </w:r>
      <w:r w:rsidR="00B60546" w:rsidRPr="00257C46">
        <w:rPr>
          <w:rFonts w:ascii="Sylfaen" w:eastAsia="Calibri" w:hAnsi="Sylfaen"/>
          <w:sz w:val="22"/>
          <w:szCs w:val="22"/>
          <w:lang w:val="ka-GE"/>
        </w:rPr>
        <w:t xml:space="preserve">განხორციელებული </w:t>
      </w:r>
      <w:r w:rsidRPr="00257C46">
        <w:rPr>
          <w:rFonts w:ascii="Sylfaen" w:eastAsia="Calibri" w:hAnsi="Sylfaen"/>
          <w:sz w:val="22"/>
          <w:szCs w:val="22"/>
          <w:lang w:val="ka-GE"/>
        </w:rPr>
        <w:t>რეფორმების ფარგლებში, გაგრძელდა განათლების სფეროში რიგ უფლებამოსილებათა ნაწილობრივი გადაცემა შესაბამისი ფინანსური რესუსთან ერთად. კერძოდ, მუნიციპალიტეტებმა 202</w:t>
      </w:r>
      <w:r w:rsidR="00257C46" w:rsidRPr="00257C46">
        <w:rPr>
          <w:rFonts w:ascii="Sylfaen" w:eastAsia="Calibri" w:hAnsi="Sylfaen"/>
          <w:sz w:val="22"/>
          <w:szCs w:val="22"/>
        </w:rPr>
        <w:t>2</w:t>
      </w:r>
      <w:r w:rsidRPr="00257C46">
        <w:rPr>
          <w:rFonts w:ascii="Sylfaen" w:eastAsia="Calibri" w:hAnsi="Sylfaen"/>
          <w:sz w:val="22"/>
          <w:szCs w:val="22"/>
          <w:lang w:val="ka-GE"/>
        </w:rPr>
        <w:t xml:space="preserve"> წ</w:t>
      </w:r>
      <w:r w:rsidR="00C030F3" w:rsidRPr="00257C46">
        <w:rPr>
          <w:rFonts w:ascii="Sylfaen" w:eastAsia="Calibri" w:hAnsi="Sylfaen"/>
          <w:sz w:val="22"/>
          <w:szCs w:val="22"/>
          <w:lang w:val="ka-GE"/>
        </w:rPr>
        <w:t xml:space="preserve">ელს </w:t>
      </w:r>
      <w:r w:rsidRPr="00257C46">
        <w:rPr>
          <w:rFonts w:ascii="Sylfaen" w:eastAsia="Calibri" w:hAnsi="Sylfaen"/>
          <w:sz w:val="22"/>
          <w:szCs w:val="22"/>
          <w:lang w:val="ka-GE"/>
        </w:rPr>
        <w:t>დამატებით მიიღეს:</w:t>
      </w:r>
    </w:p>
    <w:p w14:paraId="1480B98B" w14:textId="56D8A837" w:rsidR="00EF3F63" w:rsidRPr="00257C46" w:rsidRDefault="00257C46" w:rsidP="00A10218">
      <w:pPr>
        <w:pStyle w:val="xmsolistparagraph"/>
        <w:numPr>
          <w:ilvl w:val="0"/>
          <w:numId w:val="14"/>
        </w:numPr>
        <w:spacing w:before="0" w:beforeAutospacing="0" w:after="0" w:afterAutospacing="0"/>
        <w:ind w:left="900"/>
        <w:jc w:val="both"/>
        <w:rPr>
          <w:rFonts w:ascii="Sylfaen" w:eastAsia="Calibri" w:hAnsi="Sylfaen"/>
          <w:sz w:val="22"/>
          <w:szCs w:val="22"/>
          <w:lang w:val="ka-GE"/>
        </w:rPr>
      </w:pPr>
      <w:r w:rsidRPr="00257C46">
        <w:rPr>
          <w:rFonts w:ascii="Sylfaen" w:eastAsia="Calibri" w:hAnsi="Sylfaen"/>
          <w:sz w:val="22"/>
          <w:szCs w:val="22"/>
        </w:rPr>
        <w:t>28 383.7</w:t>
      </w:r>
      <w:r w:rsidR="00EF3F63" w:rsidRPr="00257C46">
        <w:rPr>
          <w:rFonts w:ascii="Sylfaen" w:eastAsia="Calibri" w:hAnsi="Sylfaen"/>
          <w:sz w:val="22"/>
          <w:szCs w:val="22"/>
          <w:lang w:val="ka-GE"/>
        </w:rPr>
        <w:t xml:space="preserve"> ათასი ლარი (საჯარო სკოლის მოსწავლეების ტრანსპორტის უზრუნველოფისათვის, საქართველოს </w:t>
      </w:r>
      <w:r w:rsidR="00EF3F63" w:rsidRPr="00257C46">
        <w:rPr>
          <w:rFonts w:ascii="Sylfaen" w:hAnsi="Sylfaen" w:cs="Sylfaen"/>
          <w:noProof/>
          <w:szCs w:val="28"/>
        </w:rPr>
        <w:t xml:space="preserve">განათლებისა და მეცნიერების </w:t>
      </w:r>
      <w:r w:rsidR="00EF3F63" w:rsidRPr="00257C46">
        <w:rPr>
          <w:rFonts w:ascii="Sylfaen" w:eastAsia="Calibri" w:hAnsi="Sylfaen"/>
          <w:sz w:val="22"/>
          <w:szCs w:val="22"/>
          <w:lang w:val="ka-GE"/>
        </w:rPr>
        <w:t xml:space="preserve">სამინისტროს ფარგლებში); </w:t>
      </w:r>
    </w:p>
    <w:p w14:paraId="295ABB40" w14:textId="363E0864" w:rsidR="00845B07" w:rsidRPr="00257C46" w:rsidRDefault="00323BAE" w:rsidP="00A10218">
      <w:pPr>
        <w:pStyle w:val="xmsolistparagraph"/>
        <w:numPr>
          <w:ilvl w:val="0"/>
          <w:numId w:val="14"/>
        </w:numPr>
        <w:spacing w:before="0" w:beforeAutospacing="0" w:after="0" w:afterAutospacing="0"/>
        <w:ind w:left="900"/>
        <w:jc w:val="both"/>
        <w:rPr>
          <w:rFonts w:ascii="Sylfaen" w:eastAsia="Calibri" w:hAnsi="Sylfaen"/>
          <w:sz w:val="22"/>
          <w:szCs w:val="22"/>
          <w:lang w:val="ka-GE"/>
        </w:rPr>
      </w:pPr>
      <w:r w:rsidRPr="00257C46">
        <w:rPr>
          <w:rFonts w:ascii="Sylfaen" w:eastAsia="Calibri" w:hAnsi="Sylfaen"/>
          <w:sz w:val="22"/>
          <w:szCs w:val="22"/>
        </w:rPr>
        <w:t>4 9</w:t>
      </w:r>
      <w:r w:rsidR="00257C46" w:rsidRPr="00257C46">
        <w:rPr>
          <w:rFonts w:ascii="Sylfaen" w:eastAsia="Calibri" w:hAnsi="Sylfaen"/>
          <w:sz w:val="22"/>
          <w:szCs w:val="22"/>
        </w:rPr>
        <w:t xml:space="preserve">38.1 </w:t>
      </w:r>
      <w:r w:rsidR="00EF3F63" w:rsidRPr="00257C46">
        <w:rPr>
          <w:rFonts w:ascii="Sylfaen" w:eastAsia="Calibri" w:hAnsi="Sylfaen"/>
          <w:sz w:val="22"/>
          <w:szCs w:val="22"/>
          <w:lang w:val="ka-GE"/>
        </w:rPr>
        <w:t>ათასი ლარი - საჯარო სკოლების ინფრასტრუქტურის გამჯობესებისათვის, საქართველოს რეგიონული განვითარებისა და ინფრასტრუქტურის სამინისტროს ფარგლებში</w:t>
      </w:r>
      <w:r w:rsidRPr="00257C46">
        <w:rPr>
          <w:rFonts w:ascii="Sylfaen" w:eastAsia="Calibri" w:hAnsi="Sylfaen"/>
          <w:sz w:val="22"/>
          <w:szCs w:val="22"/>
        </w:rPr>
        <w:t>.</w:t>
      </w:r>
    </w:p>
    <w:sectPr w:rsidR="00845B07" w:rsidRPr="00257C46" w:rsidSect="009427A2">
      <w:footerReference w:type="default" r:id="rId16"/>
      <w:pgSz w:w="12240" w:h="15840"/>
      <w:pgMar w:top="720" w:right="810" w:bottom="720" w:left="1170" w:header="720" w:footer="720" w:gutter="0"/>
      <w:pgNumType w:start="13"/>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6197" w16cex:dateUtc="2022-03-24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0CD7EE" w16cid:durableId="25E761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E3B75" w14:textId="77777777" w:rsidR="00DD0B7D" w:rsidRDefault="00DD0B7D" w:rsidP="00B76529">
      <w:pPr>
        <w:spacing w:after="0" w:line="240" w:lineRule="auto"/>
      </w:pPr>
      <w:r>
        <w:separator/>
      </w:r>
    </w:p>
  </w:endnote>
  <w:endnote w:type="continuationSeparator" w:id="0">
    <w:p w14:paraId="76303827" w14:textId="77777777" w:rsidR="00DD0B7D" w:rsidRDefault="00DD0B7D"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8E514" w14:textId="6B65B0F2" w:rsidR="00D46531" w:rsidRPr="006F1118" w:rsidRDefault="00D46531">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6722B0">
      <w:rPr>
        <w:noProof/>
        <w:sz w:val="24"/>
        <w:szCs w:val="24"/>
      </w:rPr>
      <w:t>55</w:t>
    </w:r>
    <w:r w:rsidRPr="006F1118">
      <w:rPr>
        <w:sz w:val="24"/>
        <w:szCs w:val="24"/>
      </w:rPr>
      <w:fldChar w:fldCharType="end"/>
    </w:r>
  </w:p>
  <w:p w14:paraId="40E91C2A" w14:textId="77777777" w:rsidR="00D46531" w:rsidRDefault="00D4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A9EDC" w14:textId="77777777" w:rsidR="00DD0B7D" w:rsidRDefault="00DD0B7D" w:rsidP="00B76529">
      <w:pPr>
        <w:spacing w:after="0" w:line="240" w:lineRule="auto"/>
      </w:pPr>
      <w:r>
        <w:separator/>
      </w:r>
    </w:p>
  </w:footnote>
  <w:footnote w:type="continuationSeparator" w:id="0">
    <w:p w14:paraId="7BD543E3" w14:textId="77777777" w:rsidR="00DD0B7D" w:rsidRDefault="00DD0B7D"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350C"/>
    <w:multiLevelType w:val="hybridMultilevel"/>
    <w:tmpl w:val="B4FA8D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77A22"/>
    <w:multiLevelType w:val="hybridMultilevel"/>
    <w:tmpl w:val="723A9A9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935377B"/>
    <w:multiLevelType w:val="hybridMultilevel"/>
    <w:tmpl w:val="87AE872A"/>
    <w:lvl w:ilvl="0" w:tplc="CB9CC766">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767AD8"/>
    <w:multiLevelType w:val="hybridMultilevel"/>
    <w:tmpl w:val="159C6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E32BE"/>
    <w:multiLevelType w:val="hybridMultilevel"/>
    <w:tmpl w:val="E5A47B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F6F0D"/>
    <w:multiLevelType w:val="hybridMultilevel"/>
    <w:tmpl w:val="1556C9D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CB1676"/>
    <w:multiLevelType w:val="hybridMultilevel"/>
    <w:tmpl w:val="C9F8E1D0"/>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22CC309D"/>
    <w:multiLevelType w:val="hybridMultilevel"/>
    <w:tmpl w:val="7E4E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27B03FF6"/>
    <w:multiLevelType w:val="hybridMultilevel"/>
    <w:tmpl w:val="13A6078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1" w15:restartNumberingAfterBreak="0">
    <w:nsid w:val="2A5F495D"/>
    <w:multiLevelType w:val="hybridMultilevel"/>
    <w:tmpl w:val="0D98EA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C016527"/>
    <w:multiLevelType w:val="hybridMultilevel"/>
    <w:tmpl w:val="D01AE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5D3168"/>
    <w:multiLevelType w:val="hybridMultilevel"/>
    <w:tmpl w:val="2790133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0671646"/>
    <w:multiLevelType w:val="hybridMultilevel"/>
    <w:tmpl w:val="60B4578A"/>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5" w15:restartNumberingAfterBreak="0">
    <w:nsid w:val="34F020AB"/>
    <w:multiLevelType w:val="hybridMultilevel"/>
    <w:tmpl w:val="F050B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85E5F"/>
    <w:multiLevelType w:val="hybridMultilevel"/>
    <w:tmpl w:val="57E8C0D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CD449B4"/>
    <w:multiLevelType w:val="hybridMultilevel"/>
    <w:tmpl w:val="98BCF61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20669"/>
    <w:multiLevelType w:val="hybridMultilevel"/>
    <w:tmpl w:val="470CEE0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1" w15:restartNumberingAfterBreak="0">
    <w:nsid w:val="3EE33D6A"/>
    <w:multiLevelType w:val="hybridMultilevel"/>
    <w:tmpl w:val="7F5C8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B7177B"/>
    <w:multiLevelType w:val="hybridMultilevel"/>
    <w:tmpl w:val="1E90ED70"/>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15:restartNumberingAfterBreak="0">
    <w:nsid w:val="42933B47"/>
    <w:multiLevelType w:val="hybridMultilevel"/>
    <w:tmpl w:val="87DC88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D81774"/>
    <w:multiLevelType w:val="hybridMultilevel"/>
    <w:tmpl w:val="D5F6E4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EA572E"/>
    <w:multiLevelType w:val="hybridMultilevel"/>
    <w:tmpl w:val="720A481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A0BD3"/>
    <w:multiLevelType w:val="hybridMultilevel"/>
    <w:tmpl w:val="C0925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557F35"/>
    <w:multiLevelType w:val="hybridMultilevel"/>
    <w:tmpl w:val="F28CA83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2084" w:hanging="360"/>
      </w:pPr>
      <w:rPr>
        <w:rFonts w:ascii="Wingdings" w:hAnsi="Wingdings" w:hint="default"/>
      </w:rPr>
    </w:lvl>
    <w:lvl w:ilvl="2" w:tplc="04090005">
      <w:start w:val="1"/>
      <w:numFmt w:val="bullet"/>
      <w:lvlText w:val=""/>
      <w:lvlJc w:val="left"/>
      <w:pPr>
        <w:ind w:left="2804" w:hanging="360"/>
      </w:pPr>
      <w:rPr>
        <w:rFonts w:ascii="Wingdings" w:hAnsi="Wingdings" w:hint="default"/>
      </w:rPr>
    </w:lvl>
    <w:lvl w:ilvl="3" w:tplc="0409000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9"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278D1"/>
    <w:multiLevelType w:val="hybridMultilevel"/>
    <w:tmpl w:val="7E786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12"/>
  </w:num>
  <w:num w:numId="4">
    <w:abstractNumId w:val="1"/>
  </w:num>
  <w:num w:numId="5">
    <w:abstractNumId w:val="32"/>
  </w:num>
  <w:num w:numId="6">
    <w:abstractNumId w:val="18"/>
  </w:num>
  <w:num w:numId="7">
    <w:abstractNumId w:val="31"/>
  </w:num>
  <w:num w:numId="8">
    <w:abstractNumId w:val="3"/>
  </w:num>
  <w:num w:numId="9">
    <w:abstractNumId w:val="29"/>
  </w:num>
  <w:num w:numId="10">
    <w:abstractNumId w:val="4"/>
  </w:num>
  <w:num w:numId="11">
    <w:abstractNumId w:val="19"/>
  </w:num>
  <w:num w:numId="12">
    <w:abstractNumId w:val="24"/>
  </w:num>
  <w:num w:numId="13">
    <w:abstractNumId w:val="2"/>
  </w:num>
  <w:num w:numId="14">
    <w:abstractNumId w:val="8"/>
  </w:num>
  <w:num w:numId="15">
    <w:abstractNumId w:val="10"/>
  </w:num>
  <w:num w:numId="16">
    <w:abstractNumId w:val="15"/>
  </w:num>
  <w:num w:numId="17">
    <w:abstractNumId w:val="6"/>
  </w:num>
  <w:num w:numId="18">
    <w:abstractNumId w:val="28"/>
  </w:num>
  <w:num w:numId="19">
    <w:abstractNumId w:val="14"/>
  </w:num>
  <w:num w:numId="20">
    <w:abstractNumId w:val="13"/>
  </w:num>
  <w:num w:numId="21">
    <w:abstractNumId w:val="27"/>
  </w:num>
  <w:num w:numId="22">
    <w:abstractNumId w:val="23"/>
  </w:num>
  <w:num w:numId="23">
    <w:abstractNumId w:val="7"/>
  </w:num>
  <w:num w:numId="24">
    <w:abstractNumId w:val="5"/>
  </w:num>
  <w:num w:numId="25">
    <w:abstractNumId w:val="0"/>
  </w:num>
  <w:num w:numId="26">
    <w:abstractNumId w:val="17"/>
  </w:num>
  <w:num w:numId="27">
    <w:abstractNumId w:val="16"/>
  </w:num>
  <w:num w:numId="28">
    <w:abstractNumId w:val="20"/>
  </w:num>
  <w:num w:numId="29">
    <w:abstractNumId w:val="11"/>
  </w:num>
  <w:num w:numId="30">
    <w:abstractNumId w:val="25"/>
  </w:num>
  <w:num w:numId="31">
    <w:abstractNumId w:val="9"/>
  </w:num>
  <w:num w:numId="32">
    <w:abstractNumId w:val="22"/>
  </w:num>
  <w:num w:numId="33">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2349"/>
    <w:rsid w:val="0000283D"/>
    <w:rsid w:val="00003361"/>
    <w:rsid w:val="00004352"/>
    <w:rsid w:val="0000644A"/>
    <w:rsid w:val="000070D9"/>
    <w:rsid w:val="00012140"/>
    <w:rsid w:val="00012DBA"/>
    <w:rsid w:val="00013413"/>
    <w:rsid w:val="00013D25"/>
    <w:rsid w:val="0001497D"/>
    <w:rsid w:val="00014E57"/>
    <w:rsid w:val="000150D5"/>
    <w:rsid w:val="0001604D"/>
    <w:rsid w:val="00016B0F"/>
    <w:rsid w:val="00016C90"/>
    <w:rsid w:val="000178E5"/>
    <w:rsid w:val="00020DCA"/>
    <w:rsid w:val="00021129"/>
    <w:rsid w:val="00021AE4"/>
    <w:rsid w:val="00021B83"/>
    <w:rsid w:val="00022596"/>
    <w:rsid w:val="00022617"/>
    <w:rsid w:val="0002280C"/>
    <w:rsid w:val="00023490"/>
    <w:rsid w:val="00023935"/>
    <w:rsid w:val="0002394B"/>
    <w:rsid w:val="0002447B"/>
    <w:rsid w:val="0002465F"/>
    <w:rsid w:val="00024AB1"/>
    <w:rsid w:val="00024CBD"/>
    <w:rsid w:val="000251DA"/>
    <w:rsid w:val="000257D6"/>
    <w:rsid w:val="00025A01"/>
    <w:rsid w:val="0002768A"/>
    <w:rsid w:val="0003039E"/>
    <w:rsid w:val="000303F2"/>
    <w:rsid w:val="00031D83"/>
    <w:rsid w:val="0003217B"/>
    <w:rsid w:val="00034366"/>
    <w:rsid w:val="00034860"/>
    <w:rsid w:val="0003538B"/>
    <w:rsid w:val="000353A6"/>
    <w:rsid w:val="00035EBE"/>
    <w:rsid w:val="000371C2"/>
    <w:rsid w:val="0003792D"/>
    <w:rsid w:val="0004152B"/>
    <w:rsid w:val="0004222E"/>
    <w:rsid w:val="00042404"/>
    <w:rsid w:val="00042F78"/>
    <w:rsid w:val="0004322B"/>
    <w:rsid w:val="000432B9"/>
    <w:rsid w:val="000442D8"/>
    <w:rsid w:val="00045ADD"/>
    <w:rsid w:val="000463FD"/>
    <w:rsid w:val="0004678C"/>
    <w:rsid w:val="00047AB3"/>
    <w:rsid w:val="00051A89"/>
    <w:rsid w:val="00051AAA"/>
    <w:rsid w:val="0005363D"/>
    <w:rsid w:val="0005451A"/>
    <w:rsid w:val="00054D66"/>
    <w:rsid w:val="00054F29"/>
    <w:rsid w:val="00057476"/>
    <w:rsid w:val="000616F0"/>
    <w:rsid w:val="00062013"/>
    <w:rsid w:val="000623AF"/>
    <w:rsid w:val="00062580"/>
    <w:rsid w:val="0006305C"/>
    <w:rsid w:val="00063CB7"/>
    <w:rsid w:val="00064B3D"/>
    <w:rsid w:val="00064D1F"/>
    <w:rsid w:val="00065C4C"/>
    <w:rsid w:val="00065DA7"/>
    <w:rsid w:val="000666B9"/>
    <w:rsid w:val="0007049B"/>
    <w:rsid w:val="000719CC"/>
    <w:rsid w:val="00071D18"/>
    <w:rsid w:val="0007425E"/>
    <w:rsid w:val="000754C0"/>
    <w:rsid w:val="00075D52"/>
    <w:rsid w:val="0007778A"/>
    <w:rsid w:val="000808AC"/>
    <w:rsid w:val="00080939"/>
    <w:rsid w:val="00080A84"/>
    <w:rsid w:val="000820A8"/>
    <w:rsid w:val="00082F81"/>
    <w:rsid w:val="000835E9"/>
    <w:rsid w:val="000836D8"/>
    <w:rsid w:val="00084561"/>
    <w:rsid w:val="00085DC2"/>
    <w:rsid w:val="0008625C"/>
    <w:rsid w:val="00086851"/>
    <w:rsid w:val="00086ECF"/>
    <w:rsid w:val="0008751A"/>
    <w:rsid w:val="00087DBB"/>
    <w:rsid w:val="00091225"/>
    <w:rsid w:val="000917F6"/>
    <w:rsid w:val="00091A0F"/>
    <w:rsid w:val="00091A59"/>
    <w:rsid w:val="0009288D"/>
    <w:rsid w:val="0009388D"/>
    <w:rsid w:val="00093935"/>
    <w:rsid w:val="00093D52"/>
    <w:rsid w:val="0009419A"/>
    <w:rsid w:val="00095330"/>
    <w:rsid w:val="000957C3"/>
    <w:rsid w:val="000963BC"/>
    <w:rsid w:val="00096E3A"/>
    <w:rsid w:val="00097FEB"/>
    <w:rsid w:val="000A0420"/>
    <w:rsid w:val="000A1DBB"/>
    <w:rsid w:val="000A3269"/>
    <w:rsid w:val="000A33D5"/>
    <w:rsid w:val="000A438F"/>
    <w:rsid w:val="000A43AF"/>
    <w:rsid w:val="000A4E8A"/>
    <w:rsid w:val="000A5D30"/>
    <w:rsid w:val="000A6606"/>
    <w:rsid w:val="000A6C81"/>
    <w:rsid w:val="000A6F18"/>
    <w:rsid w:val="000A77E2"/>
    <w:rsid w:val="000B0BB2"/>
    <w:rsid w:val="000B0BCE"/>
    <w:rsid w:val="000B27EE"/>
    <w:rsid w:val="000B2CDD"/>
    <w:rsid w:val="000B4001"/>
    <w:rsid w:val="000B417A"/>
    <w:rsid w:val="000B5F76"/>
    <w:rsid w:val="000B67D4"/>
    <w:rsid w:val="000B6ED2"/>
    <w:rsid w:val="000B712B"/>
    <w:rsid w:val="000C0082"/>
    <w:rsid w:val="000C1B96"/>
    <w:rsid w:val="000C1C32"/>
    <w:rsid w:val="000C28DF"/>
    <w:rsid w:val="000C3BAF"/>
    <w:rsid w:val="000C4002"/>
    <w:rsid w:val="000C5059"/>
    <w:rsid w:val="000C5A8B"/>
    <w:rsid w:val="000C5E91"/>
    <w:rsid w:val="000C63EE"/>
    <w:rsid w:val="000C6F0C"/>
    <w:rsid w:val="000C703A"/>
    <w:rsid w:val="000C796F"/>
    <w:rsid w:val="000C7F7D"/>
    <w:rsid w:val="000D1332"/>
    <w:rsid w:val="000D193C"/>
    <w:rsid w:val="000D2DB3"/>
    <w:rsid w:val="000D3492"/>
    <w:rsid w:val="000D3BA0"/>
    <w:rsid w:val="000D5462"/>
    <w:rsid w:val="000D581C"/>
    <w:rsid w:val="000D7781"/>
    <w:rsid w:val="000D7A5A"/>
    <w:rsid w:val="000E11B8"/>
    <w:rsid w:val="000E16ED"/>
    <w:rsid w:val="000E1A26"/>
    <w:rsid w:val="000E252E"/>
    <w:rsid w:val="000E45A0"/>
    <w:rsid w:val="000E4BF5"/>
    <w:rsid w:val="000E514F"/>
    <w:rsid w:val="000E63CE"/>
    <w:rsid w:val="000E671D"/>
    <w:rsid w:val="000E690C"/>
    <w:rsid w:val="000E6A8F"/>
    <w:rsid w:val="000F00D4"/>
    <w:rsid w:val="000F14F2"/>
    <w:rsid w:val="000F18F0"/>
    <w:rsid w:val="000F1DDF"/>
    <w:rsid w:val="000F2A5E"/>
    <w:rsid w:val="000F43FE"/>
    <w:rsid w:val="000F55C2"/>
    <w:rsid w:val="000F6199"/>
    <w:rsid w:val="000F629D"/>
    <w:rsid w:val="000F72B5"/>
    <w:rsid w:val="00101AE9"/>
    <w:rsid w:val="001034F6"/>
    <w:rsid w:val="00104832"/>
    <w:rsid w:val="001055FD"/>
    <w:rsid w:val="00105AA3"/>
    <w:rsid w:val="00106047"/>
    <w:rsid w:val="0010679B"/>
    <w:rsid w:val="00110245"/>
    <w:rsid w:val="00110A29"/>
    <w:rsid w:val="00110A6A"/>
    <w:rsid w:val="00110B03"/>
    <w:rsid w:val="00110B36"/>
    <w:rsid w:val="00112304"/>
    <w:rsid w:val="001147CE"/>
    <w:rsid w:val="001148A4"/>
    <w:rsid w:val="00117576"/>
    <w:rsid w:val="00120BC8"/>
    <w:rsid w:val="00122D4D"/>
    <w:rsid w:val="00124939"/>
    <w:rsid w:val="00124E97"/>
    <w:rsid w:val="001252B8"/>
    <w:rsid w:val="001254CF"/>
    <w:rsid w:val="001257C0"/>
    <w:rsid w:val="00125926"/>
    <w:rsid w:val="00125BBE"/>
    <w:rsid w:val="00125F6D"/>
    <w:rsid w:val="00127664"/>
    <w:rsid w:val="00131925"/>
    <w:rsid w:val="0013226C"/>
    <w:rsid w:val="00132488"/>
    <w:rsid w:val="001325E9"/>
    <w:rsid w:val="001329FD"/>
    <w:rsid w:val="00132E78"/>
    <w:rsid w:val="00134CF7"/>
    <w:rsid w:val="00135012"/>
    <w:rsid w:val="00135509"/>
    <w:rsid w:val="00135BE6"/>
    <w:rsid w:val="0014044A"/>
    <w:rsid w:val="00140EB8"/>
    <w:rsid w:val="0014144A"/>
    <w:rsid w:val="001415C1"/>
    <w:rsid w:val="001419EB"/>
    <w:rsid w:val="00141EDE"/>
    <w:rsid w:val="00142008"/>
    <w:rsid w:val="0014395A"/>
    <w:rsid w:val="00144849"/>
    <w:rsid w:val="00144BBD"/>
    <w:rsid w:val="0014626B"/>
    <w:rsid w:val="00146394"/>
    <w:rsid w:val="001468C8"/>
    <w:rsid w:val="00147AFC"/>
    <w:rsid w:val="00150A9D"/>
    <w:rsid w:val="00152E86"/>
    <w:rsid w:val="00153437"/>
    <w:rsid w:val="001534CE"/>
    <w:rsid w:val="00153936"/>
    <w:rsid w:val="00153D11"/>
    <w:rsid w:val="00154B72"/>
    <w:rsid w:val="00155102"/>
    <w:rsid w:val="00155D01"/>
    <w:rsid w:val="00156E1C"/>
    <w:rsid w:val="001570E5"/>
    <w:rsid w:val="00157BCA"/>
    <w:rsid w:val="00160417"/>
    <w:rsid w:val="00162272"/>
    <w:rsid w:val="00162D68"/>
    <w:rsid w:val="00162E46"/>
    <w:rsid w:val="00162F5A"/>
    <w:rsid w:val="00163F79"/>
    <w:rsid w:val="001650A3"/>
    <w:rsid w:val="00165E4B"/>
    <w:rsid w:val="00165FFF"/>
    <w:rsid w:val="001675E6"/>
    <w:rsid w:val="00167E70"/>
    <w:rsid w:val="001702C3"/>
    <w:rsid w:val="001713B2"/>
    <w:rsid w:val="00171F51"/>
    <w:rsid w:val="00173161"/>
    <w:rsid w:val="0017414B"/>
    <w:rsid w:val="001745EC"/>
    <w:rsid w:val="00174AC5"/>
    <w:rsid w:val="00174EE1"/>
    <w:rsid w:val="00176168"/>
    <w:rsid w:val="001770EF"/>
    <w:rsid w:val="001777DD"/>
    <w:rsid w:val="001812F0"/>
    <w:rsid w:val="001813D1"/>
    <w:rsid w:val="00182DF1"/>
    <w:rsid w:val="00183AA0"/>
    <w:rsid w:val="00183C25"/>
    <w:rsid w:val="0018429B"/>
    <w:rsid w:val="001852CB"/>
    <w:rsid w:val="00186200"/>
    <w:rsid w:val="001877DC"/>
    <w:rsid w:val="001879A4"/>
    <w:rsid w:val="00190EE2"/>
    <w:rsid w:val="0019198A"/>
    <w:rsid w:val="00192BAC"/>
    <w:rsid w:val="00193130"/>
    <w:rsid w:val="00193EAB"/>
    <w:rsid w:val="00194813"/>
    <w:rsid w:val="00194EDC"/>
    <w:rsid w:val="00196C11"/>
    <w:rsid w:val="0019763D"/>
    <w:rsid w:val="001977CC"/>
    <w:rsid w:val="00197ECC"/>
    <w:rsid w:val="00197FC3"/>
    <w:rsid w:val="001A04D1"/>
    <w:rsid w:val="001A1288"/>
    <w:rsid w:val="001A13C2"/>
    <w:rsid w:val="001A1551"/>
    <w:rsid w:val="001A27B5"/>
    <w:rsid w:val="001A49D4"/>
    <w:rsid w:val="001A4A9D"/>
    <w:rsid w:val="001A4D08"/>
    <w:rsid w:val="001A50DD"/>
    <w:rsid w:val="001A538A"/>
    <w:rsid w:val="001A5D7E"/>
    <w:rsid w:val="001A6DEA"/>
    <w:rsid w:val="001A712A"/>
    <w:rsid w:val="001B0E98"/>
    <w:rsid w:val="001B239A"/>
    <w:rsid w:val="001B3539"/>
    <w:rsid w:val="001B37A3"/>
    <w:rsid w:val="001B3AC0"/>
    <w:rsid w:val="001B6032"/>
    <w:rsid w:val="001B6E4F"/>
    <w:rsid w:val="001B7098"/>
    <w:rsid w:val="001C0E2B"/>
    <w:rsid w:val="001C31DD"/>
    <w:rsid w:val="001C3930"/>
    <w:rsid w:val="001C51E8"/>
    <w:rsid w:val="001C5D09"/>
    <w:rsid w:val="001C662D"/>
    <w:rsid w:val="001C74A2"/>
    <w:rsid w:val="001C78FC"/>
    <w:rsid w:val="001C7A87"/>
    <w:rsid w:val="001C7BE9"/>
    <w:rsid w:val="001D124A"/>
    <w:rsid w:val="001D200C"/>
    <w:rsid w:val="001D2561"/>
    <w:rsid w:val="001D36AE"/>
    <w:rsid w:val="001D46AB"/>
    <w:rsid w:val="001D4DD2"/>
    <w:rsid w:val="001D5242"/>
    <w:rsid w:val="001D7F55"/>
    <w:rsid w:val="001E077D"/>
    <w:rsid w:val="001E27F0"/>
    <w:rsid w:val="001E4EA8"/>
    <w:rsid w:val="001E6453"/>
    <w:rsid w:val="001E7C93"/>
    <w:rsid w:val="001F0B9C"/>
    <w:rsid w:val="001F11D0"/>
    <w:rsid w:val="001F12C8"/>
    <w:rsid w:val="001F167C"/>
    <w:rsid w:val="001F25E4"/>
    <w:rsid w:val="001F432B"/>
    <w:rsid w:val="001F5DFE"/>
    <w:rsid w:val="001F674D"/>
    <w:rsid w:val="001F680D"/>
    <w:rsid w:val="001F6D4F"/>
    <w:rsid w:val="001F7F8B"/>
    <w:rsid w:val="00202E31"/>
    <w:rsid w:val="002041E2"/>
    <w:rsid w:val="002051BC"/>
    <w:rsid w:val="0020549C"/>
    <w:rsid w:val="002055F3"/>
    <w:rsid w:val="002079C6"/>
    <w:rsid w:val="002101A0"/>
    <w:rsid w:val="00211EA9"/>
    <w:rsid w:val="00212061"/>
    <w:rsid w:val="0021286C"/>
    <w:rsid w:val="0021398E"/>
    <w:rsid w:val="00214005"/>
    <w:rsid w:val="002147A9"/>
    <w:rsid w:val="00214E2B"/>
    <w:rsid w:val="00216D61"/>
    <w:rsid w:val="00216F89"/>
    <w:rsid w:val="002203B3"/>
    <w:rsid w:val="00220585"/>
    <w:rsid w:val="00221E70"/>
    <w:rsid w:val="002228CA"/>
    <w:rsid w:val="00223737"/>
    <w:rsid w:val="00224401"/>
    <w:rsid w:val="002257D8"/>
    <w:rsid w:val="002259B0"/>
    <w:rsid w:val="00226786"/>
    <w:rsid w:val="00226B98"/>
    <w:rsid w:val="00226FF1"/>
    <w:rsid w:val="002274F0"/>
    <w:rsid w:val="00227908"/>
    <w:rsid w:val="00230146"/>
    <w:rsid w:val="0023176A"/>
    <w:rsid w:val="002320D9"/>
    <w:rsid w:val="00232113"/>
    <w:rsid w:val="00232264"/>
    <w:rsid w:val="002324F0"/>
    <w:rsid w:val="00235C32"/>
    <w:rsid w:val="0023669D"/>
    <w:rsid w:val="00236D36"/>
    <w:rsid w:val="00237817"/>
    <w:rsid w:val="002403F8"/>
    <w:rsid w:val="00241608"/>
    <w:rsid w:val="00242732"/>
    <w:rsid w:val="002455FA"/>
    <w:rsid w:val="002459BC"/>
    <w:rsid w:val="00246564"/>
    <w:rsid w:val="002479CD"/>
    <w:rsid w:val="00250165"/>
    <w:rsid w:val="002513FE"/>
    <w:rsid w:val="0025280B"/>
    <w:rsid w:val="002529F9"/>
    <w:rsid w:val="00252B33"/>
    <w:rsid w:val="00252B7C"/>
    <w:rsid w:val="002530DC"/>
    <w:rsid w:val="0025356B"/>
    <w:rsid w:val="0025370C"/>
    <w:rsid w:val="0025398A"/>
    <w:rsid w:val="002545ED"/>
    <w:rsid w:val="00257378"/>
    <w:rsid w:val="002574CE"/>
    <w:rsid w:val="002574EA"/>
    <w:rsid w:val="0025774C"/>
    <w:rsid w:val="00257990"/>
    <w:rsid w:val="00257C46"/>
    <w:rsid w:val="00260030"/>
    <w:rsid w:val="002600B6"/>
    <w:rsid w:val="00261EE4"/>
    <w:rsid w:val="0026228A"/>
    <w:rsid w:val="00263333"/>
    <w:rsid w:val="00263918"/>
    <w:rsid w:val="00263D8C"/>
    <w:rsid w:val="00263E57"/>
    <w:rsid w:val="002648AB"/>
    <w:rsid w:val="00264EB1"/>
    <w:rsid w:val="00265BCA"/>
    <w:rsid w:val="00266118"/>
    <w:rsid w:val="0026782D"/>
    <w:rsid w:val="00267CFA"/>
    <w:rsid w:val="00267D39"/>
    <w:rsid w:val="00270B9E"/>
    <w:rsid w:val="002728A7"/>
    <w:rsid w:val="00272D58"/>
    <w:rsid w:val="002734E2"/>
    <w:rsid w:val="00273779"/>
    <w:rsid w:val="00275425"/>
    <w:rsid w:val="00275810"/>
    <w:rsid w:val="00275A1B"/>
    <w:rsid w:val="00276668"/>
    <w:rsid w:val="0028034E"/>
    <w:rsid w:val="002809C9"/>
    <w:rsid w:val="0028120E"/>
    <w:rsid w:val="00281410"/>
    <w:rsid w:val="0028182E"/>
    <w:rsid w:val="002819BD"/>
    <w:rsid w:val="00281A5F"/>
    <w:rsid w:val="002822A3"/>
    <w:rsid w:val="00282304"/>
    <w:rsid w:val="00282E5D"/>
    <w:rsid w:val="00283176"/>
    <w:rsid w:val="00285495"/>
    <w:rsid w:val="00285DF5"/>
    <w:rsid w:val="00286BA5"/>
    <w:rsid w:val="00287E08"/>
    <w:rsid w:val="00290BBA"/>
    <w:rsid w:val="0029112B"/>
    <w:rsid w:val="00292B5F"/>
    <w:rsid w:val="0029483F"/>
    <w:rsid w:val="00294BB3"/>
    <w:rsid w:val="0029556A"/>
    <w:rsid w:val="0029600E"/>
    <w:rsid w:val="002969D5"/>
    <w:rsid w:val="00297A6B"/>
    <w:rsid w:val="00297C04"/>
    <w:rsid w:val="002A01C2"/>
    <w:rsid w:val="002A0C65"/>
    <w:rsid w:val="002A2003"/>
    <w:rsid w:val="002A326D"/>
    <w:rsid w:val="002A39B3"/>
    <w:rsid w:val="002A4307"/>
    <w:rsid w:val="002A446F"/>
    <w:rsid w:val="002A4930"/>
    <w:rsid w:val="002A57A1"/>
    <w:rsid w:val="002A5A3F"/>
    <w:rsid w:val="002A61B3"/>
    <w:rsid w:val="002A79A9"/>
    <w:rsid w:val="002A7FFA"/>
    <w:rsid w:val="002B11D8"/>
    <w:rsid w:val="002B1404"/>
    <w:rsid w:val="002B162C"/>
    <w:rsid w:val="002B1856"/>
    <w:rsid w:val="002B307E"/>
    <w:rsid w:val="002B30C1"/>
    <w:rsid w:val="002B34E0"/>
    <w:rsid w:val="002B382B"/>
    <w:rsid w:val="002B393F"/>
    <w:rsid w:val="002B5935"/>
    <w:rsid w:val="002B5BD9"/>
    <w:rsid w:val="002B78BA"/>
    <w:rsid w:val="002C1BF5"/>
    <w:rsid w:val="002C1C51"/>
    <w:rsid w:val="002C2234"/>
    <w:rsid w:val="002C2320"/>
    <w:rsid w:val="002C23B2"/>
    <w:rsid w:val="002C2F2F"/>
    <w:rsid w:val="002C30BD"/>
    <w:rsid w:val="002C31A2"/>
    <w:rsid w:val="002C3EE4"/>
    <w:rsid w:val="002C4E1F"/>
    <w:rsid w:val="002C6168"/>
    <w:rsid w:val="002C6259"/>
    <w:rsid w:val="002C6EB8"/>
    <w:rsid w:val="002C7081"/>
    <w:rsid w:val="002C7686"/>
    <w:rsid w:val="002D0C1C"/>
    <w:rsid w:val="002D19D1"/>
    <w:rsid w:val="002D2363"/>
    <w:rsid w:val="002D2726"/>
    <w:rsid w:val="002D2D9D"/>
    <w:rsid w:val="002D4A4E"/>
    <w:rsid w:val="002D541B"/>
    <w:rsid w:val="002D5528"/>
    <w:rsid w:val="002D58B0"/>
    <w:rsid w:val="002D5C3C"/>
    <w:rsid w:val="002D6CD3"/>
    <w:rsid w:val="002D7525"/>
    <w:rsid w:val="002E099E"/>
    <w:rsid w:val="002E2257"/>
    <w:rsid w:val="002E2C1A"/>
    <w:rsid w:val="002E518E"/>
    <w:rsid w:val="002E55B6"/>
    <w:rsid w:val="002E58AD"/>
    <w:rsid w:val="002E5EA7"/>
    <w:rsid w:val="002E66B6"/>
    <w:rsid w:val="002E6BD6"/>
    <w:rsid w:val="002F03F1"/>
    <w:rsid w:val="002F221B"/>
    <w:rsid w:val="002F231A"/>
    <w:rsid w:val="002F34D3"/>
    <w:rsid w:val="002F35B2"/>
    <w:rsid w:val="002F45BA"/>
    <w:rsid w:val="002F5CF2"/>
    <w:rsid w:val="00301146"/>
    <w:rsid w:val="0030379B"/>
    <w:rsid w:val="00303DE4"/>
    <w:rsid w:val="0030491B"/>
    <w:rsid w:val="00305467"/>
    <w:rsid w:val="00306C6F"/>
    <w:rsid w:val="00306DEC"/>
    <w:rsid w:val="00307262"/>
    <w:rsid w:val="00310014"/>
    <w:rsid w:val="00311BC7"/>
    <w:rsid w:val="00312378"/>
    <w:rsid w:val="0031286B"/>
    <w:rsid w:val="00312EE1"/>
    <w:rsid w:val="003132D5"/>
    <w:rsid w:val="00313768"/>
    <w:rsid w:val="00313A8C"/>
    <w:rsid w:val="00314866"/>
    <w:rsid w:val="00314C49"/>
    <w:rsid w:val="00315839"/>
    <w:rsid w:val="00315ED7"/>
    <w:rsid w:val="00315FA2"/>
    <w:rsid w:val="00316F16"/>
    <w:rsid w:val="00317680"/>
    <w:rsid w:val="00320B64"/>
    <w:rsid w:val="003223E4"/>
    <w:rsid w:val="003228D4"/>
    <w:rsid w:val="00323834"/>
    <w:rsid w:val="00323BAE"/>
    <w:rsid w:val="00323CAF"/>
    <w:rsid w:val="00323E84"/>
    <w:rsid w:val="00324A11"/>
    <w:rsid w:val="00326D39"/>
    <w:rsid w:val="00331008"/>
    <w:rsid w:val="0033155E"/>
    <w:rsid w:val="003315D8"/>
    <w:rsid w:val="00331775"/>
    <w:rsid w:val="0033239E"/>
    <w:rsid w:val="00333124"/>
    <w:rsid w:val="00333187"/>
    <w:rsid w:val="0033327B"/>
    <w:rsid w:val="003333F9"/>
    <w:rsid w:val="00334416"/>
    <w:rsid w:val="00335086"/>
    <w:rsid w:val="00336149"/>
    <w:rsid w:val="00342FF3"/>
    <w:rsid w:val="00343840"/>
    <w:rsid w:val="00343A87"/>
    <w:rsid w:val="0034426A"/>
    <w:rsid w:val="003446ED"/>
    <w:rsid w:val="00346578"/>
    <w:rsid w:val="00347D37"/>
    <w:rsid w:val="00350155"/>
    <w:rsid w:val="0035094B"/>
    <w:rsid w:val="00351394"/>
    <w:rsid w:val="003534C8"/>
    <w:rsid w:val="00353B79"/>
    <w:rsid w:val="00353FFA"/>
    <w:rsid w:val="0035414E"/>
    <w:rsid w:val="0035497E"/>
    <w:rsid w:val="003549A4"/>
    <w:rsid w:val="00355EE5"/>
    <w:rsid w:val="00357546"/>
    <w:rsid w:val="0035766A"/>
    <w:rsid w:val="00360039"/>
    <w:rsid w:val="003607A2"/>
    <w:rsid w:val="003614FC"/>
    <w:rsid w:val="00361BFF"/>
    <w:rsid w:val="003627AB"/>
    <w:rsid w:val="00362B2E"/>
    <w:rsid w:val="0036365C"/>
    <w:rsid w:val="003652D4"/>
    <w:rsid w:val="00365586"/>
    <w:rsid w:val="00366FF0"/>
    <w:rsid w:val="0036702B"/>
    <w:rsid w:val="003708D5"/>
    <w:rsid w:val="0037091F"/>
    <w:rsid w:val="00372506"/>
    <w:rsid w:val="00372BA3"/>
    <w:rsid w:val="00374005"/>
    <w:rsid w:val="0037502F"/>
    <w:rsid w:val="00375143"/>
    <w:rsid w:val="00375833"/>
    <w:rsid w:val="00377571"/>
    <w:rsid w:val="003778EC"/>
    <w:rsid w:val="0038074F"/>
    <w:rsid w:val="00381C1B"/>
    <w:rsid w:val="0038347E"/>
    <w:rsid w:val="00383725"/>
    <w:rsid w:val="00383BD2"/>
    <w:rsid w:val="00383FE8"/>
    <w:rsid w:val="003869C8"/>
    <w:rsid w:val="0038769E"/>
    <w:rsid w:val="003908C5"/>
    <w:rsid w:val="00391F40"/>
    <w:rsid w:val="003924D7"/>
    <w:rsid w:val="00393875"/>
    <w:rsid w:val="00394654"/>
    <w:rsid w:val="00395374"/>
    <w:rsid w:val="0039612E"/>
    <w:rsid w:val="00396C49"/>
    <w:rsid w:val="003A04CE"/>
    <w:rsid w:val="003A0951"/>
    <w:rsid w:val="003A18AA"/>
    <w:rsid w:val="003A1A4D"/>
    <w:rsid w:val="003A32AC"/>
    <w:rsid w:val="003A6551"/>
    <w:rsid w:val="003A6B29"/>
    <w:rsid w:val="003A7485"/>
    <w:rsid w:val="003A79F4"/>
    <w:rsid w:val="003B0151"/>
    <w:rsid w:val="003B14BA"/>
    <w:rsid w:val="003B3297"/>
    <w:rsid w:val="003B3C92"/>
    <w:rsid w:val="003B46B2"/>
    <w:rsid w:val="003B47A2"/>
    <w:rsid w:val="003B5572"/>
    <w:rsid w:val="003B56E8"/>
    <w:rsid w:val="003B61B1"/>
    <w:rsid w:val="003B656E"/>
    <w:rsid w:val="003B6744"/>
    <w:rsid w:val="003B7C0B"/>
    <w:rsid w:val="003C0EEC"/>
    <w:rsid w:val="003C1F53"/>
    <w:rsid w:val="003C2370"/>
    <w:rsid w:val="003C25BB"/>
    <w:rsid w:val="003C2958"/>
    <w:rsid w:val="003C5894"/>
    <w:rsid w:val="003C59AF"/>
    <w:rsid w:val="003C60A1"/>
    <w:rsid w:val="003C6CF0"/>
    <w:rsid w:val="003D10DA"/>
    <w:rsid w:val="003D15E6"/>
    <w:rsid w:val="003D2703"/>
    <w:rsid w:val="003D30C6"/>
    <w:rsid w:val="003D32A2"/>
    <w:rsid w:val="003D366D"/>
    <w:rsid w:val="003D37E9"/>
    <w:rsid w:val="003D4B0B"/>
    <w:rsid w:val="003D5058"/>
    <w:rsid w:val="003D6085"/>
    <w:rsid w:val="003D70A0"/>
    <w:rsid w:val="003D7CD4"/>
    <w:rsid w:val="003E28BF"/>
    <w:rsid w:val="003E2ED4"/>
    <w:rsid w:val="003E3D43"/>
    <w:rsid w:val="003E6E0F"/>
    <w:rsid w:val="003E76C0"/>
    <w:rsid w:val="003F0098"/>
    <w:rsid w:val="003F2865"/>
    <w:rsid w:val="003F2957"/>
    <w:rsid w:val="003F3884"/>
    <w:rsid w:val="003F4B26"/>
    <w:rsid w:val="003F4BB3"/>
    <w:rsid w:val="003F4EEB"/>
    <w:rsid w:val="003F4F91"/>
    <w:rsid w:val="00402092"/>
    <w:rsid w:val="0040209A"/>
    <w:rsid w:val="00402288"/>
    <w:rsid w:val="00402A01"/>
    <w:rsid w:val="00403CBD"/>
    <w:rsid w:val="0040450F"/>
    <w:rsid w:val="00404628"/>
    <w:rsid w:val="00404E65"/>
    <w:rsid w:val="00407595"/>
    <w:rsid w:val="00407680"/>
    <w:rsid w:val="00407ADD"/>
    <w:rsid w:val="00410BE0"/>
    <w:rsid w:val="00410C0A"/>
    <w:rsid w:val="00410CB1"/>
    <w:rsid w:val="00412034"/>
    <w:rsid w:val="00412901"/>
    <w:rsid w:val="0041341A"/>
    <w:rsid w:val="0041413B"/>
    <w:rsid w:val="004142FE"/>
    <w:rsid w:val="00414407"/>
    <w:rsid w:val="00414643"/>
    <w:rsid w:val="004147D8"/>
    <w:rsid w:val="004162FE"/>
    <w:rsid w:val="00416439"/>
    <w:rsid w:val="00417C8E"/>
    <w:rsid w:val="0042000F"/>
    <w:rsid w:val="00420BAF"/>
    <w:rsid w:val="00420FF4"/>
    <w:rsid w:val="00421476"/>
    <w:rsid w:val="004233D1"/>
    <w:rsid w:val="00423EBE"/>
    <w:rsid w:val="004246E2"/>
    <w:rsid w:val="004316EC"/>
    <w:rsid w:val="00432B84"/>
    <w:rsid w:val="00434FA3"/>
    <w:rsid w:val="0043673E"/>
    <w:rsid w:val="00437159"/>
    <w:rsid w:val="00437A0A"/>
    <w:rsid w:val="00437BA0"/>
    <w:rsid w:val="00437D31"/>
    <w:rsid w:val="00440104"/>
    <w:rsid w:val="00440AA2"/>
    <w:rsid w:val="0044389D"/>
    <w:rsid w:val="00444917"/>
    <w:rsid w:val="004464F9"/>
    <w:rsid w:val="00447501"/>
    <w:rsid w:val="0045010C"/>
    <w:rsid w:val="004503AB"/>
    <w:rsid w:val="004523BF"/>
    <w:rsid w:val="0045437C"/>
    <w:rsid w:val="00454400"/>
    <w:rsid w:val="0045529A"/>
    <w:rsid w:val="00455C4D"/>
    <w:rsid w:val="00456C63"/>
    <w:rsid w:val="004573D2"/>
    <w:rsid w:val="0045745F"/>
    <w:rsid w:val="00460EEB"/>
    <w:rsid w:val="0046103B"/>
    <w:rsid w:val="0046262B"/>
    <w:rsid w:val="00462E5E"/>
    <w:rsid w:val="0046380D"/>
    <w:rsid w:val="0046537A"/>
    <w:rsid w:val="00465D5F"/>
    <w:rsid w:val="00465F02"/>
    <w:rsid w:val="00466CD9"/>
    <w:rsid w:val="004678F1"/>
    <w:rsid w:val="00467921"/>
    <w:rsid w:val="004703F6"/>
    <w:rsid w:val="00470833"/>
    <w:rsid w:val="00470FEF"/>
    <w:rsid w:val="00471222"/>
    <w:rsid w:val="00471310"/>
    <w:rsid w:val="00471E85"/>
    <w:rsid w:val="004735B5"/>
    <w:rsid w:val="004748DD"/>
    <w:rsid w:val="00474CA7"/>
    <w:rsid w:val="00474EBF"/>
    <w:rsid w:val="004762E2"/>
    <w:rsid w:val="00476820"/>
    <w:rsid w:val="00480170"/>
    <w:rsid w:val="00484634"/>
    <w:rsid w:val="0048499D"/>
    <w:rsid w:val="00484CBF"/>
    <w:rsid w:val="00486517"/>
    <w:rsid w:val="0048659C"/>
    <w:rsid w:val="00486E81"/>
    <w:rsid w:val="00487481"/>
    <w:rsid w:val="00487986"/>
    <w:rsid w:val="0049179A"/>
    <w:rsid w:val="00493205"/>
    <w:rsid w:val="004933A1"/>
    <w:rsid w:val="00493784"/>
    <w:rsid w:val="00494E93"/>
    <w:rsid w:val="0049576B"/>
    <w:rsid w:val="00495D69"/>
    <w:rsid w:val="00496C7E"/>
    <w:rsid w:val="004A0813"/>
    <w:rsid w:val="004A100B"/>
    <w:rsid w:val="004A23CA"/>
    <w:rsid w:val="004A3657"/>
    <w:rsid w:val="004A40C4"/>
    <w:rsid w:val="004A491D"/>
    <w:rsid w:val="004A57BE"/>
    <w:rsid w:val="004A5BBC"/>
    <w:rsid w:val="004A69BE"/>
    <w:rsid w:val="004A6F19"/>
    <w:rsid w:val="004B039C"/>
    <w:rsid w:val="004B1C4F"/>
    <w:rsid w:val="004B2567"/>
    <w:rsid w:val="004B2E73"/>
    <w:rsid w:val="004B3F46"/>
    <w:rsid w:val="004B4E68"/>
    <w:rsid w:val="004B5559"/>
    <w:rsid w:val="004B667C"/>
    <w:rsid w:val="004B702D"/>
    <w:rsid w:val="004C28B0"/>
    <w:rsid w:val="004C46EC"/>
    <w:rsid w:val="004C4A9D"/>
    <w:rsid w:val="004D21BD"/>
    <w:rsid w:val="004D39CF"/>
    <w:rsid w:val="004D3B4C"/>
    <w:rsid w:val="004D3D1D"/>
    <w:rsid w:val="004D3D46"/>
    <w:rsid w:val="004D4DE8"/>
    <w:rsid w:val="004D5A1A"/>
    <w:rsid w:val="004D611F"/>
    <w:rsid w:val="004D6F13"/>
    <w:rsid w:val="004E1198"/>
    <w:rsid w:val="004E1789"/>
    <w:rsid w:val="004E5058"/>
    <w:rsid w:val="004E6ACF"/>
    <w:rsid w:val="004E6F95"/>
    <w:rsid w:val="004E7168"/>
    <w:rsid w:val="004E7702"/>
    <w:rsid w:val="004F33E5"/>
    <w:rsid w:val="004F352C"/>
    <w:rsid w:val="004F369A"/>
    <w:rsid w:val="004F395B"/>
    <w:rsid w:val="004F46A3"/>
    <w:rsid w:val="004F46BC"/>
    <w:rsid w:val="004F47DB"/>
    <w:rsid w:val="004F53D6"/>
    <w:rsid w:val="004F54A2"/>
    <w:rsid w:val="004F594C"/>
    <w:rsid w:val="004F6BD5"/>
    <w:rsid w:val="0050307D"/>
    <w:rsid w:val="0050364C"/>
    <w:rsid w:val="00505813"/>
    <w:rsid w:val="00505A25"/>
    <w:rsid w:val="00506042"/>
    <w:rsid w:val="0050723A"/>
    <w:rsid w:val="00507DB7"/>
    <w:rsid w:val="00510593"/>
    <w:rsid w:val="0051134D"/>
    <w:rsid w:val="005130F8"/>
    <w:rsid w:val="00513685"/>
    <w:rsid w:val="00513836"/>
    <w:rsid w:val="00514B4F"/>
    <w:rsid w:val="00514BE5"/>
    <w:rsid w:val="00515132"/>
    <w:rsid w:val="00515F18"/>
    <w:rsid w:val="00517EFD"/>
    <w:rsid w:val="0052339C"/>
    <w:rsid w:val="00524344"/>
    <w:rsid w:val="00524835"/>
    <w:rsid w:val="00525768"/>
    <w:rsid w:val="00525EE3"/>
    <w:rsid w:val="00526108"/>
    <w:rsid w:val="00526DFF"/>
    <w:rsid w:val="005275F8"/>
    <w:rsid w:val="00527ABF"/>
    <w:rsid w:val="0053039C"/>
    <w:rsid w:val="00531668"/>
    <w:rsid w:val="005318F9"/>
    <w:rsid w:val="00531A85"/>
    <w:rsid w:val="0053205A"/>
    <w:rsid w:val="00532789"/>
    <w:rsid w:val="00532F7B"/>
    <w:rsid w:val="005331A6"/>
    <w:rsid w:val="00533E17"/>
    <w:rsid w:val="005340F0"/>
    <w:rsid w:val="00535354"/>
    <w:rsid w:val="0053696E"/>
    <w:rsid w:val="00537930"/>
    <w:rsid w:val="005404D4"/>
    <w:rsid w:val="00541212"/>
    <w:rsid w:val="0054301D"/>
    <w:rsid w:val="005436B0"/>
    <w:rsid w:val="00545541"/>
    <w:rsid w:val="00546E0D"/>
    <w:rsid w:val="005477E4"/>
    <w:rsid w:val="0055171D"/>
    <w:rsid w:val="00552BAC"/>
    <w:rsid w:val="0055562A"/>
    <w:rsid w:val="00556D78"/>
    <w:rsid w:val="005571CA"/>
    <w:rsid w:val="00557463"/>
    <w:rsid w:val="00557EBD"/>
    <w:rsid w:val="00557F79"/>
    <w:rsid w:val="005614F6"/>
    <w:rsid w:val="0056212E"/>
    <w:rsid w:val="00562789"/>
    <w:rsid w:val="00562B4B"/>
    <w:rsid w:val="005631C1"/>
    <w:rsid w:val="00564647"/>
    <w:rsid w:val="00564D3C"/>
    <w:rsid w:val="005665AC"/>
    <w:rsid w:val="00566DB2"/>
    <w:rsid w:val="0056704D"/>
    <w:rsid w:val="005717EB"/>
    <w:rsid w:val="00572364"/>
    <w:rsid w:val="00572551"/>
    <w:rsid w:val="00572B3A"/>
    <w:rsid w:val="00572E77"/>
    <w:rsid w:val="00572F9F"/>
    <w:rsid w:val="005738AB"/>
    <w:rsid w:val="00573D53"/>
    <w:rsid w:val="00574FA6"/>
    <w:rsid w:val="005755CB"/>
    <w:rsid w:val="00581481"/>
    <w:rsid w:val="005815BE"/>
    <w:rsid w:val="00587354"/>
    <w:rsid w:val="00587376"/>
    <w:rsid w:val="00587AD7"/>
    <w:rsid w:val="00591392"/>
    <w:rsid w:val="0059336F"/>
    <w:rsid w:val="00594405"/>
    <w:rsid w:val="005948F5"/>
    <w:rsid w:val="0059524A"/>
    <w:rsid w:val="005955F8"/>
    <w:rsid w:val="00595D39"/>
    <w:rsid w:val="00596564"/>
    <w:rsid w:val="0059677E"/>
    <w:rsid w:val="0059732D"/>
    <w:rsid w:val="005976B0"/>
    <w:rsid w:val="005A1F76"/>
    <w:rsid w:val="005A28CE"/>
    <w:rsid w:val="005A47BF"/>
    <w:rsid w:val="005A5268"/>
    <w:rsid w:val="005A5E32"/>
    <w:rsid w:val="005A64BB"/>
    <w:rsid w:val="005B0E00"/>
    <w:rsid w:val="005B1129"/>
    <w:rsid w:val="005B1AFC"/>
    <w:rsid w:val="005B2103"/>
    <w:rsid w:val="005B2439"/>
    <w:rsid w:val="005B3A13"/>
    <w:rsid w:val="005B41B5"/>
    <w:rsid w:val="005B423B"/>
    <w:rsid w:val="005B4719"/>
    <w:rsid w:val="005B68A5"/>
    <w:rsid w:val="005B70A0"/>
    <w:rsid w:val="005B7CA2"/>
    <w:rsid w:val="005C0492"/>
    <w:rsid w:val="005C0D2E"/>
    <w:rsid w:val="005C0FD4"/>
    <w:rsid w:val="005C1654"/>
    <w:rsid w:val="005C1A50"/>
    <w:rsid w:val="005C1C21"/>
    <w:rsid w:val="005C1F6F"/>
    <w:rsid w:val="005C24D4"/>
    <w:rsid w:val="005C2833"/>
    <w:rsid w:val="005C4170"/>
    <w:rsid w:val="005C4F4A"/>
    <w:rsid w:val="005C5298"/>
    <w:rsid w:val="005C55BA"/>
    <w:rsid w:val="005C7535"/>
    <w:rsid w:val="005C7572"/>
    <w:rsid w:val="005C79BC"/>
    <w:rsid w:val="005C7F42"/>
    <w:rsid w:val="005D0845"/>
    <w:rsid w:val="005D0928"/>
    <w:rsid w:val="005D13DC"/>
    <w:rsid w:val="005D1C44"/>
    <w:rsid w:val="005D2B37"/>
    <w:rsid w:val="005D33A3"/>
    <w:rsid w:val="005D3843"/>
    <w:rsid w:val="005D491B"/>
    <w:rsid w:val="005D5ECF"/>
    <w:rsid w:val="005E0183"/>
    <w:rsid w:val="005E17E8"/>
    <w:rsid w:val="005E34FF"/>
    <w:rsid w:val="005F27D5"/>
    <w:rsid w:val="005F3835"/>
    <w:rsid w:val="005F3DCC"/>
    <w:rsid w:val="005F5EA1"/>
    <w:rsid w:val="00600D13"/>
    <w:rsid w:val="0060128C"/>
    <w:rsid w:val="00601C32"/>
    <w:rsid w:val="00602023"/>
    <w:rsid w:val="00602126"/>
    <w:rsid w:val="006024C3"/>
    <w:rsid w:val="00605944"/>
    <w:rsid w:val="006079B8"/>
    <w:rsid w:val="00607BCA"/>
    <w:rsid w:val="006103A2"/>
    <w:rsid w:val="0061047B"/>
    <w:rsid w:val="0061105D"/>
    <w:rsid w:val="006125F2"/>
    <w:rsid w:val="006125F6"/>
    <w:rsid w:val="00612817"/>
    <w:rsid w:val="00613786"/>
    <w:rsid w:val="00613968"/>
    <w:rsid w:val="00613FD2"/>
    <w:rsid w:val="00614F40"/>
    <w:rsid w:val="00615768"/>
    <w:rsid w:val="006157E1"/>
    <w:rsid w:val="00616C3A"/>
    <w:rsid w:val="00617451"/>
    <w:rsid w:val="0061745B"/>
    <w:rsid w:val="006176DC"/>
    <w:rsid w:val="006215C1"/>
    <w:rsid w:val="00621B26"/>
    <w:rsid w:val="00621E21"/>
    <w:rsid w:val="006313E1"/>
    <w:rsid w:val="006327EC"/>
    <w:rsid w:val="0063417B"/>
    <w:rsid w:val="006342A0"/>
    <w:rsid w:val="00634529"/>
    <w:rsid w:val="0063577B"/>
    <w:rsid w:val="00635A2C"/>
    <w:rsid w:val="00635ADC"/>
    <w:rsid w:val="00640191"/>
    <w:rsid w:val="00640F99"/>
    <w:rsid w:val="006416CC"/>
    <w:rsid w:val="00641C2E"/>
    <w:rsid w:val="006427E9"/>
    <w:rsid w:val="00642A1B"/>
    <w:rsid w:val="006434C7"/>
    <w:rsid w:val="00643AB2"/>
    <w:rsid w:val="00644734"/>
    <w:rsid w:val="00644B2A"/>
    <w:rsid w:val="00645C39"/>
    <w:rsid w:val="00645C7B"/>
    <w:rsid w:val="00647200"/>
    <w:rsid w:val="00647B30"/>
    <w:rsid w:val="00650A9B"/>
    <w:rsid w:val="00650FB2"/>
    <w:rsid w:val="00651FF6"/>
    <w:rsid w:val="00653157"/>
    <w:rsid w:val="00655B0C"/>
    <w:rsid w:val="00655F4D"/>
    <w:rsid w:val="006563FF"/>
    <w:rsid w:val="0065674E"/>
    <w:rsid w:val="00657B5B"/>
    <w:rsid w:val="006601D5"/>
    <w:rsid w:val="00661862"/>
    <w:rsid w:val="00661AF4"/>
    <w:rsid w:val="00661BBB"/>
    <w:rsid w:val="00661D37"/>
    <w:rsid w:val="0066273D"/>
    <w:rsid w:val="00664581"/>
    <w:rsid w:val="0066465B"/>
    <w:rsid w:val="00665727"/>
    <w:rsid w:val="00666955"/>
    <w:rsid w:val="0067046D"/>
    <w:rsid w:val="00670C54"/>
    <w:rsid w:val="006722B0"/>
    <w:rsid w:val="00672E69"/>
    <w:rsid w:val="0067388C"/>
    <w:rsid w:val="006747BF"/>
    <w:rsid w:val="00674ACF"/>
    <w:rsid w:val="00674D05"/>
    <w:rsid w:val="00675033"/>
    <w:rsid w:val="0067540F"/>
    <w:rsid w:val="00675B7F"/>
    <w:rsid w:val="00680E1F"/>
    <w:rsid w:val="00684342"/>
    <w:rsid w:val="00684D0F"/>
    <w:rsid w:val="00685DAA"/>
    <w:rsid w:val="00685FE9"/>
    <w:rsid w:val="00686E6F"/>
    <w:rsid w:val="006877AB"/>
    <w:rsid w:val="00690067"/>
    <w:rsid w:val="006905EA"/>
    <w:rsid w:val="006906CC"/>
    <w:rsid w:val="00690795"/>
    <w:rsid w:val="00690A78"/>
    <w:rsid w:val="0069295C"/>
    <w:rsid w:val="0069359F"/>
    <w:rsid w:val="00695A94"/>
    <w:rsid w:val="00696798"/>
    <w:rsid w:val="006A0E98"/>
    <w:rsid w:val="006A158F"/>
    <w:rsid w:val="006A37D9"/>
    <w:rsid w:val="006A3C93"/>
    <w:rsid w:val="006A4A81"/>
    <w:rsid w:val="006A4F34"/>
    <w:rsid w:val="006A5E53"/>
    <w:rsid w:val="006A6B69"/>
    <w:rsid w:val="006A7C50"/>
    <w:rsid w:val="006B0D06"/>
    <w:rsid w:val="006B3295"/>
    <w:rsid w:val="006B3373"/>
    <w:rsid w:val="006B39D2"/>
    <w:rsid w:val="006B446D"/>
    <w:rsid w:val="006B4856"/>
    <w:rsid w:val="006B4B82"/>
    <w:rsid w:val="006B4F27"/>
    <w:rsid w:val="006B6D04"/>
    <w:rsid w:val="006B6DE2"/>
    <w:rsid w:val="006B787C"/>
    <w:rsid w:val="006C0607"/>
    <w:rsid w:val="006C18B2"/>
    <w:rsid w:val="006C385F"/>
    <w:rsid w:val="006C3B2E"/>
    <w:rsid w:val="006C3E27"/>
    <w:rsid w:val="006C4018"/>
    <w:rsid w:val="006C425C"/>
    <w:rsid w:val="006C527C"/>
    <w:rsid w:val="006C5A1E"/>
    <w:rsid w:val="006C5A5A"/>
    <w:rsid w:val="006C5D5E"/>
    <w:rsid w:val="006C60B0"/>
    <w:rsid w:val="006C6488"/>
    <w:rsid w:val="006C6F20"/>
    <w:rsid w:val="006C782E"/>
    <w:rsid w:val="006D0E28"/>
    <w:rsid w:val="006D1165"/>
    <w:rsid w:val="006D1232"/>
    <w:rsid w:val="006D229B"/>
    <w:rsid w:val="006D27FD"/>
    <w:rsid w:val="006D397E"/>
    <w:rsid w:val="006D42DF"/>
    <w:rsid w:val="006D4890"/>
    <w:rsid w:val="006D4E55"/>
    <w:rsid w:val="006D6506"/>
    <w:rsid w:val="006D664D"/>
    <w:rsid w:val="006D74C1"/>
    <w:rsid w:val="006D7730"/>
    <w:rsid w:val="006D7BBD"/>
    <w:rsid w:val="006E0929"/>
    <w:rsid w:val="006E213F"/>
    <w:rsid w:val="006E21D2"/>
    <w:rsid w:val="006E27BD"/>
    <w:rsid w:val="006E2D11"/>
    <w:rsid w:val="006E449F"/>
    <w:rsid w:val="006E44E2"/>
    <w:rsid w:val="006E478E"/>
    <w:rsid w:val="006E48D2"/>
    <w:rsid w:val="006E594B"/>
    <w:rsid w:val="006E5A1C"/>
    <w:rsid w:val="006E6372"/>
    <w:rsid w:val="006E7AAD"/>
    <w:rsid w:val="006E7B00"/>
    <w:rsid w:val="006E7C6D"/>
    <w:rsid w:val="006E7C8B"/>
    <w:rsid w:val="006E7CE2"/>
    <w:rsid w:val="006F08E2"/>
    <w:rsid w:val="006F0D17"/>
    <w:rsid w:val="006F0D6A"/>
    <w:rsid w:val="006F1118"/>
    <w:rsid w:val="006F1BF6"/>
    <w:rsid w:val="006F1DAD"/>
    <w:rsid w:val="006F1F91"/>
    <w:rsid w:val="006F27F3"/>
    <w:rsid w:val="006F2F61"/>
    <w:rsid w:val="006F3070"/>
    <w:rsid w:val="006F3E5F"/>
    <w:rsid w:val="006F7327"/>
    <w:rsid w:val="00700336"/>
    <w:rsid w:val="00701DC2"/>
    <w:rsid w:val="00703B36"/>
    <w:rsid w:val="00704440"/>
    <w:rsid w:val="0070453E"/>
    <w:rsid w:val="00704F1F"/>
    <w:rsid w:val="00705BA3"/>
    <w:rsid w:val="00705D81"/>
    <w:rsid w:val="00707341"/>
    <w:rsid w:val="00707F0B"/>
    <w:rsid w:val="00711F27"/>
    <w:rsid w:val="0071217B"/>
    <w:rsid w:val="00712531"/>
    <w:rsid w:val="0071346F"/>
    <w:rsid w:val="0071404D"/>
    <w:rsid w:val="00714526"/>
    <w:rsid w:val="0071547D"/>
    <w:rsid w:val="007158C3"/>
    <w:rsid w:val="007163A3"/>
    <w:rsid w:val="00716708"/>
    <w:rsid w:val="00716AF4"/>
    <w:rsid w:val="00716B67"/>
    <w:rsid w:val="00716EB1"/>
    <w:rsid w:val="00717617"/>
    <w:rsid w:val="00717B02"/>
    <w:rsid w:val="00720644"/>
    <w:rsid w:val="00722826"/>
    <w:rsid w:val="00722B74"/>
    <w:rsid w:val="00723063"/>
    <w:rsid w:val="00723E7E"/>
    <w:rsid w:val="0072575D"/>
    <w:rsid w:val="007308EC"/>
    <w:rsid w:val="00732171"/>
    <w:rsid w:val="007323BD"/>
    <w:rsid w:val="007335D7"/>
    <w:rsid w:val="00733911"/>
    <w:rsid w:val="00734C01"/>
    <w:rsid w:val="00735E20"/>
    <w:rsid w:val="007361DA"/>
    <w:rsid w:val="0073623E"/>
    <w:rsid w:val="0073788C"/>
    <w:rsid w:val="00737B58"/>
    <w:rsid w:val="00740394"/>
    <w:rsid w:val="007435E9"/>
    <w:rsid w:val="007442B7"/>
    <w:rsid w:val="007444FC"/>
    <w:rsid w:val="00745BBF"/>
    <w:rsid w:val="00746247"/>
    <w:rsid w:val="00746A54"/>
    <w:rsid w:val="00747793"/>
    <w:rsid w:val="007519FA"/>
    <w:rsid w:val="00751F8F"/>
    <w:rsid w:val="0075211D"/>
    <w:rsid w:val="00753300"/>
    <w:rsid w:val="007534F3"/>
    <w:rsid w:val="00753CA1"/>
    <w:rsid w:val="007551C8"/>
    <w:rsid w:val="007575E2"/>
    <w:rsid w:val="007604CD"/>
    <w:rsid w:val="00760E43"/>
    <w:rsid w:val="00761988"/>
    <w:rsid w:val="00762F55"/>
    <w:rsid w:val="00762FFE"/>
    <w:rsid w:val="007630C4"/>
    <w:rsid w:val="00763BFC"/>
    <w:rsid w:val="007643D4"/>
    <w:rsid w:val="007643E3"/>
    <w:rsid w:val="0076453C"/>
    <w:rsid w:val="00766A5D"/>
    <w:rsid w:val="00767139"/>
    <w:rsid w:val="007700F1"/>
    <w:rsid w:val="0077055C"/>
    <w:rsid w:val="00770752"/>
    <w:rsid w:val="00770FB4"/>
    <w:rsid w:val="007710C7"/>
    <w:rsid w:val="00771AAB"/>
    <w:rsid w:val="00771E8E"/>
    <w:rsid w:val="00771F57"/>
    <w:rsid w:val="007729E5"/>
    <w:rsid w:val="0077335C"/>
    <w:rsid w:val="007735E8"/>
    <w:rsid w:val="007757FE"/>
    <w:rsid w:val="00775D90"/>
    <w:rsid w:val="00775E1B"/>
    <w:rsid w:val="00776C30"/>
    <w:rsid w:val="00780489"/>
    <w:rsid w:val="00780910"/>
    <w:rsid w:val="00780965"/>
    <w:rsid w:val="00783790"/>
    <w:rsid w:val="00785591"/>
    <w:rsid w:val="00785BBE"/>
    <w:rsid w:val="00786510"/>
    <w:rsid w:val="00786B91"/>
    <w:rsid w:val="007875BF"/>
    <w:rsid w:val="00787816"/>
    <w:rsid w:val="00790764"/>
    <w:rsid w:val="00790BD7"/>
    <w:rsid w:val="00790FED"/>
    <w:rsid w:val="00791BF3"/>
    <w:rsid w:val="00791CF2"/>
    <w:rsid w:val="00792DC6"/>
    <w:rsid w:val="007947B0"/>
    <w:rsid w:val="0079486E"/>
    <w:rsid w:val="007949FA"/>
    <w:rsid w:val="00795A97"/>
    <w:rsid w:val="00795E09"/>
    <w:rsid w:val="00797742"/>
    <w:rsid w:val="00797BCA"/>
    <w:rsid w:val="007A0287"/>
    <w:rsid w:val="007A38A0"/>
    <w:rsid w:val="007A3AA7"/>
    <w:rsid w:val="007A3ADB"/>
    <w:rsid w:val="007A498A"/>
    <w:rsid w:val="007A5D2B"/>
    <w:rsid w:val="007A5E31"/>
    <w:rsid w:val="007A691F"/>
    <w:rsid w:val="007A6BD6"/>
    <w:rsid w:val="007A785D"/>
    <w:rsid w:val="007B0119"/>
    <w:rsid w:val="007B1091"/>
    <w:rsid w:val="007B10FF"/>
    <w:rsid w:val="007B1FE7"/>
    <w:rsid w:val="007B4DE8"/>
    <w:rsid w:val="007B5887"/>
    <w:rsid w:val="007B6993"/>
    <w:rsid w:val="007C23F4"/>
    <w:rsid w:val="007C2A66"/>
    <w:rsid w:val="007C31F3"/>
    <w:rsid w:val="007C35B8"/>
    <w:rsid w:val="007C39D1"/>
    <w:rsid w:val="007C40F0"/>
    <w:rsid w:val="007C4249"/>
    <w:rsid w:val="007C4E3A"/>
    <w:rsid w:val="007C4EF7"/>
    <w:rsid w:val="007C6C33"/>
    <w:rsid w:val="007C6CD7"/>
    <w:rsid w:val="007C71D1"/>
    <w:rsid w:val="007C735E"/>
    <w:rsid w:val="007C7800"/>
    <w:rsid w:val="007D00DF"/>
    <w:rsid w:val="007D1B66"/>
    <w:rsid w:val="007D1F7D"/>
    <w:rsid w:val="007D3438"/>
    <w:rsid w:val="007D53AA"/>
    <w:rsid w:val="007D6E9C"/>
    <w:rsid w:val="007D7CF2"/>
    <w:rsid w:val="007E045E"/>
    <w:rsid w:val="007E0913"/>
    <w:rsid w:val="007E273F"/>
    <w:rsid w:val="007E2A8F"/>
    <w:rsid w:val="007E2E06"/>
    <w:rsid w:val="007E32D6"/>
    <w:rsid w:val="007E357C"/>
    <w:rsid w:val="007E4C14"/>
    <w:rsid w:val="007E4D07"/>
    <w:rsid w:val="007E5922"/>
    <w:rsid w:val="007E5B5B"/>
    <w:rsid w:val="007E64B2"/>
    <w:rsid w:val="007E6772"/>
    <w:rsid w:val="007F3488"/>
    <w:rsid w:val="007F3698"/>
    <w:rsid w:val="007F3D61"/>
    <w:rsid w:val="007F3DD7"/>
    <w:rsid w:val="007F408D"/>
    <w:rsid w:val="007F44DD"/>
    <w:rsid w:val="007F4A11"/>
    <w:rsid w:val="007F5394"/>
    <w:rsid w:val="007F5CC0"/>
    <w:rsid w:val="007F6481"/>
    <w:rsid w:val="007F6B8E"/>
    <w:rsid w:val="00801217"/>
    <w:rsid w:val="008023A2"/>
    <w:rsid w:val="00802B4B"/>
    <w:rsid w:val="008031E8"/>
    <w:rsid w:val="008032EC"/>
    <w:rsid w:val="00803552"/>
    <w:rsid w:val="00803682"/>
    <w:rsid w:val="0080487F"/>
    <w:rsid w:val="0080518E"/>
    <w:rsid w:val="0080717E"/>
    <w:rsid w:val="00807334"/>
    <w:rsid w:val="00807589"/>
    <w:rsid w:val="0080794E"/>
    <w:rsid w:val="00810309"/>
    <w:rsid w:val="0081067D"/>
    <w:rsid w:val="00810B73"/>
    <w:rsid w:val="00812367"/>
    <w:rsid w:val="00814A59"/>
    <w:rsid w:val="00814B86"/>
    <w:rsid w:val="008160C0"/>
    <w:rsid w:val="00820165"/>
    <w:rsid w:val="00820CAE"/>
    <w:rsid w:val="00821878"/>
    <w:rsid w:val="00821F0A"/>
    <w:rsid w:val="00823024"/>
    <w:rsid w:val="008236C7"/>
    <w:rsid w:val="00823E47"/>
    <w:rsid w:val="008248DB"/>
    <w:rsid w:val="00824B33"/>
    <w:rsid w:val="008259F1"/>
    <w:rsid w:val="00825FD9"/>
    <w:rsid w:val="0082605C"/>
    <w:rsid w:val="00831341"/>
    <w:rsid w:val="00831865"/>
    <w:rsid w:val="00831897"/>
    <w:rsid w:val="00832424"/>
    <w:rsid w:val="00832B16"/>
    <w:rsid w:val="00832DB8"/>
    <w:rsid w:val="008332A4"/>
    <w:rsid w:val="008335AD"/>
    <w:rsid w:val="008344F7"/>
    <w:rsid w:val="00835677"/>
    <w:rsid w:val="00835A49"/>
    <w:rsid w:val="00835C5E"/>
    <w:rsid w:val="00835FAC"/>
    <w:rsid w:val="008375F7"/>
    <w:rsid w:val="0084310D"/>
    <w:rsid w:val="00843D42"/>
    <w:rsid w:val="00844CFB"/>
    <w:rsid w:val="00845459"/>
    <w:rsid w:val="00845B07"/>
    <w:rsid w:val="0084643D"/>
    <w:rsid w:val="0084780B"/>
    <w:rsid w:val="008504D4"/>
    <w:rsid w:val="008531A6"/>
    <w:rsid w:val="00854976"/>
    <w:rsid w:val="00854BBE"/>
    <w:rsid w:val="0085509F"/>
    <w:rsid w:val="00855103"/>
    <w:rsid w:val="0085632D"/>
    <w:rsid w:val="00857EE6"/>
    <w:rsid w:val="00857F47"/>
    <w:rsid w:val="008603DD"/>
    <w:rsid w:val="00861114"/>
    <w:rsid w:val="008618A3"/>
    <w:rsid w:val="00861A03"/>
    <w:rsid w:val="008625E9"/>
    <w:rsid w:val="0086427C"/>
    <w:rsid w:val="0086477B"/>
    <w:rsid w:val="00865A0F"/>
    <w:rsid w:val="00865C45"/>
    <w:rsid w:val="00866398"/>
    <w:rsid w:val="00867836"/>
    <w:rsid w:val="00870C9A"/>
    <w:rsid w:val="00870ED4"/>
    <w:rsid w:val="00871BAE"/>
    <w:rsid w:val="008729BE"/>
    <w:rsid w:val="00872B97"/>
    <w:rsid w:val="00874ED1"/>
    <w:rsid w:val="00874F20"/>
    <w:rsid w:val="00876FAE"/>
    <w:rsid w:val="00880B52"/>
    <w:rsid w:val="0088161C"/>
    <w:rsid w:val="00882FE7"/>
    <w:rsid w:val="0088335C"/>
    <w:rsid w:val="00883929"/>
    <w:rsid w:val="00883FE7"/>
    <w:rsid w:val="008862CC"/>
    <w:rsid w:val="00886A13"/>
    <w:rsid w:val="008879CC"/>
    <w:rsid w:val="00887F6A"/>
    <w:rsid w:val="00890765"/>
    <w:rsid w:val="00890844"/>
    <w:rsid w:val="00890C80"/>
    <w:rsid w:val="0089372F"/>
    <w:rsid w:val="00894D5F"/>
    <w:rsid w:val="00895697"/>
    <w:rsid w:val="00895D1C"/>
    <w:rsid w:val="00896BEF"/>
    <w:rsid w:val="00896BF5"/>
    <w:rsid w:val="00896F36"/>
    <w:rsid w:val="008976DF"/>
    <w:rsid w:val="008A062C"/>
    <w:rsid w:val="008A1731"/>
    <w:rsid w:val="008A1D4E"/>
    <w:rsid w:val="008A366A"/>
    <w:rsid w:val="008A37B6"/>
    <w:rsid w:val="008A3F9D"/>
    <w:rsid w:val="008A45CD"/>
    <w:rsid w:val="008A6233"/>
    <w:rsid w:val="008A6AFD"/>
    <w:rsid w:val="008A6FFA"/>
    <w:rsid w:val="008A7E35"/>
    <w:rsid w:val="008B0CDE"/>
    <w:rsid w:val="008B21A1"/>
    <w:rsid w:val="008B2323"/>
    <w:rsid w:val="008B24CD"/>
    <w:rsid w:val="008B2769"/>
    <w:rsid w:val="008B3885"/>
    <w:rsid w:val="008B3F0C"/>
    <w:rsid w:val="008B41F0"/>
    <w:rsid w:val="008B45EF"/>
    <w:rsid w:val="008B4C5E"/>
    <w:rsid w:val="008B622D"/>
    <w:rsid w:val="008B63FE"/>
    <w:rsid w:val="008B6874"/>
    <w:rsid w:val="008B6ACC"/>
    <w:rsid w:val="008C018D"/>
    <w:rsid w:val="008C1005"/>
    <w:rsid w:val="008C22D3"/>
    <w:rsid w:val="008C3EB4"/>
    <w:rsid w:val="008C3F9B"/>
    <w:rsid w:val="008C46F3"/>
    <w:rsid w:val="008C5204"/>
    <w:rsid w:val="008C55BB"/>
    <w:rsid w:val="008C5924"/>
    <w:rsid w:val="008C63EB"/>
    <w:rsid w:val="008D1705"/>
    <w:rsid w:val="008D2EAF"/>
    <w:rsid w:val="008D61D9"/>
    <w:rsid w:val="008D7742"/>
    <w:rsid w:val="008D77AF"/>
    <w:rsid w:val="008E4946"/>
    <w:rsid w:val="008E51F5"/>
    <w:rsid w:val="008E5A6D"/>
    <w:rsid w:val="008E76B7"/>
    <w:rsid w:val="008F0212"/>
    <w:rsid w:val="008F06FA"/>
    <w:rsid w:val="008F0821"/>
    <w:rsid w:val="008F1514"/>
    <w:rsid w:val="008F16D0"/>
    <w:rsid w:val="008F1769"/>
    <w:rsid w:val="008F2517"/>
    <w:rsid w:val="008F2A88"/>
    <w:rsid w:val="008F2F6A"/>
    <w:rsid w:val="008F3882"/>
    <w:rsid w:val="008F3DD6"/>
    <w:rsid w:val="008F5692"/>
    <w:rsid w:val="008F6549"/>
    <w:rsid w:val="008F6EE1"/>
    <w:rsid w:val="0090076F"/>
    <w:rsid w:val="0090120E"/>
    <w:rsid w:val="00902612"/>
    <w:rsid w:val="009028F1"/>
    <w:rsid w:val="00902AB7"/>
    <w:rsid w:val="009032F6"/>
    <w:rsid w:val="009036C4"/>
    <w:rsid w:val="00903A60"/>
    <w:rsid w:val="00904487"/>
    <w:rsid w:val="0090471A"/>
    <w:rsid w:val="009048D7"/>
    <w:rsid w:val="00904983"/>
    <w:rsid w:val="00904EFC"/>
    <w:rsid w:val="009050F2"/>
    <w:rsid w:val="009057B3"/>
    <w:rsid w:val="0090606A"/>
    <w:rsid w:val="00906407"/>
    <w:rsid w:val="00907045"/>
    <w:rsid w:val="00907442"/>
    <w:rsid w:val="0091053A"/>
    <w:rsid w:val="0091293A"/>
    <w:rsid w:val="00913D76"/>
    <w:rsid w:val="009141EE"/>
    <w:rsid w:val="00916681"/>
    <w:rsid w:val="00917093"/>
    <w:rsid w:val="00917490"/>
    <w:rsid w:val="0091781B"/>
    <w:rsid w:val="00921046"/>
    <w:rsid w:val="009218D7"/>
    <w:rsid w:val="0092273E"/>
    <w:rsid w:val="009231FC"/>
    <w:rsid w:val="00925182"/>
    <w:rsid w:val="009258FE"/>
    <w:rsid w:val="009259C6"/>
    <w:rsid w:val="0092714B"/>
    <w:rsid w:val="009309AA"/>
    <w:rsid w:val="0093113D"/>
    <w:rsid w:val="009311AA"/>
    <w:rsid w:val="0093172E"/>
    <w:rsid w:val="00931C9A"/>
    <w:rsid w:val="00932856"/>
    <w:rsid w:val="00933296"/>
    <w:rsid w:val="00933536"/>
    <w:rsid w:val="00933943"/>
    <w:rsid w:val="00933B9D"/>
    <w:rsid w:val="00933CEA"/>
    <w:rsid w:val="009343CA"/>
    <w:rsid w:val="00934DE3"/>
    <w:rsid w:val="00934DEE"/>
    <w:rsid w:val="009356C6"/>
    <w:rsid w:val="0093612E"/>
    <w:rsid w:val="009362C8"/>
    <w:rsid w:val="00936E7A"/>
    <w:rsid w:val="0093736B"/>
    <w:rsid w:val="009377C6"/>
    <w:rsid w:val="009403DF"/>
    <w:rsid w:val="00941946"/>
    <w:rsid w:val="009427A2"/>
    <w:rsid w:val="00943532"/>
    <w:rsid w:val="009450E6"/>
    <w:rsid w:val="009464D9"/>
    <w:rsid w:val="00946596"/>
    <w:rsid w:val="00947407"/>
    <w:rsid w:val="00952A5C"/>
    <w:rsid w:val="00952E44"/>
    <w:rsid w:val="0095358F"/>
    <w:rsid w:val="00953A7F"/>
    <w:rsid w:val="00953F0D"/>
    <w:rsid w:val="00954F07"/>
    <w:rsid w:val="00956675"/>
    <w:rsid w:val="00956BBB"/>
    <w:rsid w:val="00956DC1"/>
    <w:rsid w:val="00961B46"/>
    <w:rsid w:val="00962176"/>
    <w:rsid w:val="009628E5"/>
    <w:rsid w:val="00963716"/>
    <w:rsid w:val="0096513E"/>
    <w:rsid w:val="0096529A"/>
    <w:rsid w:val="00966925"/>
    <w:rsid w:val="00967418"/>
    <w:rsid w:val="0097095D"/>
    <w:rsid w:val="00970EAA"/>
    <w:rsid w:val="00971F03"/>
    <w:rsid w:val="009722E1"/>
    <w:rsid w:val="00972669"/>
    <w:rsid w:val="00972A69"/>
    <w:rsid w:val="00974224"/>
    <w:rsid w:val="0097472F"/>
    <w:rsid w:val="009814E3"/>
    <w:rsid w:val="00981602"/>
    <w:rsid w:val="00982B44"/>
    <w:rsid w:val="00984882"/>
    <w:rsid w:val="00984A1D"/>
    <w:rsid w:val="00985669"/>
    <w:rsid w:val="00985804"/>
    <w:rsid w:val="00985BA7"/>
    <w:rsid w:val="009864B2"/>
    <w:rsid w:val="009865E9"/>
    <w:rsid w:val="0099046D"/>
    <w:rsid w:val="00990568"/>
    <w:rsid w:val="009905AD"/>
    <w:rsid w:val="00990919"/>
    <w:rsid w:val="00990E80"/>
    <w:rsid w:val="009927A5"/>
    <w:rsid w:val="00992D3A"/>
    <w:rsid w:val="00993383"/>
    <w:rsid w:val="009944F1"/>
    <w:rsid w:val="009946FB"/>
    <w:rsid w:val="0099475E"/>
    <w:rsid w:val="009949A1"/>
    <w:rsid w:val="0099551B"/>
    <w:rsid w:val="009955B5"/>
    <w:rsid w:val="00997D6F"/>
    <w:rsid w:val="009A0484"/>
    <w:rsid w:val="009A0803"/>
    <w:rsid w:val="009A0D67"/>
    <w:rsid w:val="009A147F"/>
    <w:rsid w:val="009A1BFE"/>
    <w:rsid w:val="009A219C"/>
    <w:rsid w:val="009A22B0"/>
    <w:rsid w:val="009A2522"/>
    <w:rsid w:val="009A5957"/>
    <w:rsid w:val="009A5E7B"/>
    <w:rsid w:val="009A63F6"/>
    <w:rsid w:val="009A65B5"/>
    <w:rsid w:val="009A715E"/>
    <w:rsid w:val="009A72F1"/>
    <w:rsid w:val="009B0204"/>
    <w:rsid w:val="009B03A5"/>
    <w:rsid w:val="009B0CA8"/>
    <w:rsid w:val="009B10C8"/>
    <w:rsid w:val="009B1381"/>
    <w:rsid w:val="009B1728"/>
    <w:rsid w:val="009B2A3D"/>
    <w:rsid w:val="009B36FB"/>
    <w:rsid w:val="009B3924"/>
    <w:rsid w:val="009B4C3E"/>
    <w:rsid w:val="009B4D6B"/>
    <w:rsid w:val="009B4E39"/>
    <w:rsid w:val="009B53F2"/>
    <w:rsid w:val="009B5678"/>
    <w:rsid w:val="009B650B"/>
    <w:rsid w:val="009B6A0B"/>
    <w:rsid w:val="009B7352"/>
    <w:rsid w:val="009B78C2"/>
    <w:rsid w:val="009B7BD2"/>
    <w:rsid w:val="009C0425"/>
    <w:rsid w:val="009C0DEC"/>
    <w:rsid w:val="009C136E"/>
    <w:rsid w:val="009C17CB"/>
    <w:rsid w:val="009C2A4D"/>
    <w:rsid w:val="009C326C"/>
    <w:rsid w:val="009C6237"/>
    <w:rsid w:val="009C6EE3"/>
    <w:rsid w:val="009C733C"/>
    <w:rsid w:val="009C73A0"/>
    <w:rsid w:val="009C7781"/>
    <w:rsid w:val="009D00ED"/>
    <w:rsid w:val="009D0CD3"/>
    <w:rsid w:val="009D189C"/>
    <w:rsid w:val="009D1DB8"/>
    <w:rsid w:val="009D2857"/>
    <w:rsid w:val="009D2869"/>
    <w:rsid w:val="009D4A04"/>
    <w:rsid w:val="009D4A3F"/>
    <w:rsid w:val="009D4C88"/>
    <w:rsid w:val="009D5016"/>
    <w:rsid w:val="009D5928"/>
    <w:rsid w:val="009D62E3"/>
    <w:rsid w:val="009D6637"/>
    <w:rsid w:val="009E041E"/>
    <w:rsid w:val="009E0E62"/>
    <w:rsid w:val="009E1BBF"/>
    <w:rsid w:val="009E4DF2"/>
    <w:rsid w:val="009E55BC"/>
    <w:rsid w:val="009E5AEF"/>
    <w:rsid w:val="009E5D5D"/>
    <w:rsid w:val="009E7903"/>
    <w:rsid w:val="009E79A8"/>
    <w:rsid w:val="009E7D08"/>
    <w:rsid w:val="009E7D20"/>
    <w:rsid w:val="009E7F9A"/>
    <w:rsid w:val="009F2A02"/>
    <w:rsid w:val="009F4093"/>
    <w:rsid w:val="009F4EC2"/>
    <w:rsid w:val="009F6E64"/>
    <w:rsid w:val="009F7719"/>
    <w:rsid w:val="00A0004D"/>
    <w:rsid w:val="00A003E3"/>
    <w:rsid w:val="00A008D2"/>
    <w:rsid w:val="00A01102"/>
    <w:rsid w:val="00A01A86"/>
    <w:rsid w:val="00A02B33"/>
    <w:rsid w:val="00A038DC"/>
    <w:rsid w:val="00A04389"/>
    <w:rsid w:val="00A045D2"/>
    <w:rsid w:val="00A05153"/>
    <w:rsid w:val="00A05D0E"/>
    <w:rsid w:val="00A10218"/>
    <w:rsid w:val="00A10914"/>
    <w:rsid w:val="00A124E2"/>
    <w:rsid w:val="00A12500"/>
    <w:rsid w:val="00A12F32"/>
    <w:rsid w:val="00A1443A"/>
    <w:rsid w:val="00A153DC"/>
    <w:rsid w:val="00A163DA"/>
    <w:rsid w:val="00A164FC"/>
    <w:rsid w:val="00A1668B"/>
    <w:rsid w:val="00A2232A"/>
    <w:rsid w:val="00A22781"/>
    <w:rsid w:val="00A22806"/>
    <w:rsid w:val="00A22FA7"/>
    <w:rsid w:val="00A237C7"/>
    <w:rsid w:val="00A247A4"/>
    <w:rsid w:val="00A2481B"/>
    <w:rsid w:val="00A2492D"/>
    <w:rsid w:val="00A25935"/>
    <w:rsid w:val="00A267ED"/>
    <w:rsid w:val="00A319EC"/>
    <w:rsid w:val="00A33D6B"/>
    <w:rsid w:val="00A36FA7"/>
    <w:rsid w:val="00A37709"/>
    <w:rsid w:val="00A37946"/>
    <w:rsid w:val="00A37DB3"/>
    <w:rsid w:val="00A41231"/>
    <w:rsid w:val="00A4154F"/>
    <w:rsid w:val="00A42407"/>
    <w:rsid w:val="00A42490"/>
    <w:rsid w:val="00A433FF"/>
    <w:rsid w:val="00A4699A"/>
    <w:rsid w:val="00A47CD5"/>
    <w:rsid w:val="00A50FDD"/>
    <w:rsid w:val="00A51276"/>
    <w:rsid w:val="00A53BA5"/>
    <w:rsid w:val="00A542D7"/>
    <w:rsid w:val="00A54EDE"/>
    <w:rsid w:val="00A55B54"/>
    <w:rsid w:val="00A56B9F"/>
    <w:rsid w:val="00A56CA1"/>
    <w:rsid w:val="00A5719B"/>
    <w:rsid w:val="00A57637"/>
    <w:rsid w:val="00A6019A"/>
    <w:rsid w:val="00A62743"/>
    <w:rsid w:val="00A62857"/>
    <w:rsid w:val="00A64AF9"/>
    <w:rsid w:val="00A64DC1"/>
    <w:rsid w:val="00A669A1"/>
    <w:rsid w:val="00A66B2B"/>
    <w:rsid w:val="00A67AA0"/>
    <w:rsid w:val="00A67AEF"/>
    <w:rsid w:val="00A705A2"/>
    <w:rsid w:val="00A72098"/>
    <w:rsid w:val="00A722E7"/>
    <w:rsid w:val="00A73EC0"/>
    <w:rsid w:val="00A73F28"/>
    <w:rsid w:val="00A74E00"/>
    <w:rsid w:val="00A75651"/>
    <w:rsid w:val="00A76007"/>
    <w:rsid w:val="00A80079"/>
    <w:rsid w:val="00A80925"/>
    <w:rsid w:val="00A81F8F"/>
    <w:rsid w:val="00A8313E"/>
    <w:rsid w:val="00A841E7"/>
    <w:rsid w:val="00A84211"/>
    <w:rsid w:val="00A86185"/>
    <w:rsid w:val="00A8651E"/>
    <w:rsid w:val="00A90DE8"/>
    <w:rsid w:val="00A923E4"/>
    <w:rsid w:val="00A92D65"/>
    <w:rsid w:val="00A948B5"/>
    <w:rsid w:val="00A95824"/>
    <w:rsid w:val="00A95865"/>
    <w:rsid w:val="00A95C32"/>
    <w:rsid w:val="00A96150"/>
    <w:rsid w:val="00A96EE6"/>
    <w:rsid w:val="00A9740F"/>
    <w:rsid w:val="00A9762B"/>
    <w:rsid w:val="00A97A7A"/>
    <w:rsid w:val="00A97AE8"/>
    <w:rsid w:val="00AA0DA6"/>
    <w:rsid w:val="00AA125D"/>
    <w:rsid w:val="00AA1CEE"/>
    <w:rsid w:val="00AA2B38"/>
    <w:rsid w:val="00AA2CD9"/>
    <w:rsid w:val="00AA38A4"/>
    <w:rsid w:val="00AA3D40"/>
    <w:rsid w:val="00AA499D"/>
    <w:rsid w:val="00AA5BCC"/>
    <w:rsid w:val="00AA64F8"/>
    <w:rsid w:val="00AB0ADD"/>
    <w:rsid w:val="00AB0D03"/>
    <w:rsid w:val="00AB0E25"/>
    <w:rsid w:val="00AB1332"/>
    <w:rsid w:val="00AB172C"/>
    <w:rsid w:val="00AB173C"/>
    <w:rsid w:val="00AB17C5"/>
    <w:rsid w:val="00AB1ED7"/>
    <w:rsid w:val="00AB26A5"/>
    <w:rsid w:val="00AB2C97"/>
    <w:rsid w:val="00AB2D54"/>
    <w:rsid w:val="00AB30AE"/>
    <w:rsid w:val="00AB3D54"/>
    <w:rsid w:val="00AB48B6"/>
    <w:rsid w:val="00AB4A41"/>
    <w:rsid w:val="00AB4CA6"/>
    <w:rsid w:val="00AB4CF5"/>
    <w:rsid w:val="00AB50CD"/>
    <w:rsid w:val="00AB571F"/>
    <w:rsid w:val="00AB58B5"/>
    <w:rsid w:val="00AB61BC"/>
    <w:rsid w:val="00AB62A8"/>
    <w:rsid w:val="00AB6702"/>
    <w:rsid w:val="00AC0A80"/>
    <w:rsid w:val="00AC10EB"/>
    <w:rsid w:val="00AC2E8D"/>
    <w:rsid w:val="00AC36CD"/>
    <w:rsid w:val="00AC38B2"/>
    <w:rsid w:val="00AC3AD1"/>
    <w:rsid w:val="00AC53BB"/>
    <w:rsid w:val="00AC5510"/>
    <w:rsid w:val="00AC5FAF"/>
    <w:rsid w:val="00AC638A"/>
    <w:rsid w:val="00AC70BC"/>
    <w:rsid w:val="00AD03A2"/>
    <w:rsid w:val="00AD20EE"/>
    <w:rsid w:val="00AD3F49"/>
    <w:rsid w:val="00AD44B2"/>
    <w:rsid w:val="00AD4E18"/>
    <w:rsid w:val="00AD5681"/>
    <w:rsid w:val="00AD60C8"/>
    <w:rsid w:val="00AD6404"/>
    <w:rsid w:val="00AD67B0"/>
    <w:rsid w:val="00AD6949"/>
    <w:rsid w:val="00AE0B28"/>
    <w:rsid w:val="00AE1C94"/>
    <w:rsid w:val="00AE1FAB"/>
    <w:rsid w:val="00AE24D7"/>
    <w:rsid w:val="00AE496F"/>
    <w:rsid w:val="00AE61F1"/>
    <w:rsid w:val="00AF070A"/>
    <w:rsid w:val="00AF159E"/>
    <w:rsid w:val="00AF3343"/>
    <w:rsid w:val="00AF3DE4"/>
    <w:rsid w:val="00AF4D57"/>
    <w:rsid w:val="00AF6B74"/>
    <w:rsid w:val="00B0033F"/>
    <w:rsid w:val="00B014B7"/>
    <w:rsid w:val="00B03208"/>
    <w:rsid w:val="00B03A9D"/>
    <w:rsid w:val="00B0594D"/>
    <w:rsid w:val="00B05C90"/>
    <w:rsid w:val="00B05E92"/>
    <w:rsid w:val="00B05E9E"/>
    <w:rsid w:val="00B0744C"/>
    <w:rsid w:val="00B07BA1"/>
    <w:rsid w:val="00B11398"/>
    <w:rsid w:val="00B1222F"/>
    <w:rsid w:val="00B12FA9"/>
    <w:rsid w:val="00B131B1"/>
    <w:rsid w:val="00B1402F"/>
    <w:rsid w:val="00B15138"/>
    <w:rsid w:val="00B15C74"/>
    <w:rsid w:val="00B17CF5"/>
    <w:rsid w:val="00B201A8"/>
    <w:rsid w:val="00B20A7E"/>
    <w:rsid w:val="00B220A4"/>
    <w:rsid w:val="00B222FA"/>
    <w:rsid w:val="00B230E7"/>
    <w:rsid w:val="00B24156"/>
    <w:rsid w:val="00B248F5"/>
    <w:rsid w:val="00B24A12"/>
    <w:rsid w:val="00B2551E"/>
    <w:rsid w:val="00B26FF6"/>
    <w:rsid w:val="00B27B00"/>
    <w:rsid w:val="00B314DE"/>
    <w:rsid w:val="00B326EF"/>
    <w:rsid w:val="00B330F9"/>
    <w:rsid w:val="00B337EA"/>
    <w:rsid w:val="00B356B3"/>
    <w:rsid w:val="00B37117"/>
    <w:rsid w:val="00B37D3E"/>
    <w:rsid w:val="00B41220"/>
    <w:rsid w:val="00B41C78"/>
    <w:rsid w:val="00B41D81"/>
    <w:rsid w:val="00B425E6"/>
    <w:rsid w:val="00B42948"/>
    <w:rsid w:val="00B42A1D"/>
    <w:rsid w:val="00B42B11"/>
    <w:rsid w:val="00B4346C"/>
    <w:rsid w:val="00B43BA9"/>
    <w:rsid w:val="00B43C12"/>
    <w:rsid w:val="00B43F70"/>
    <w:rsid w:val="00B44286"/>
    <w:rsid w:val="00B4449D"/>
    <w:rsid w:val="00B4449E"/>
    <w:rsid w:val="00B44D3B"/>
    <w:rsid w:val="00B453F8"/>
    <w:rsid w:val="00B4621A"/>
    <w:rsid w:val="00B468EC"/>
    <w:rsid w:val="00B46CBF"/>
    <w:rsid w:val="00B50596"/>
    <w:rsid w:val="00B51481"/>
    <w:rsid w:val="00B5195E"/>
    <w:rsid w:val="00B51B10"/>
    <w:rsid w:val="00B52276"/>
    <w:rsid w:val="00B53786"/>
    <w:rsid w:val="00B53E96"/>
    <w:rsid w:val="00B540C5"/>
    <w:rsid w:val="00B54445"/>
    <w:rsid w:val="00B54AFE"/>
    <w:rsid w:val="00B550F6"/>
    <w:rsid w:val="00B562DA"/>
    <w:rsid w:val="00B57728"/>
    <w:rsid w:val="00B57ADF"/>
    <w:rsid w:val="00B57E64"/>
    <w:rsid w:val="00B60546"/>
    <w:rsid w:val="00B62870"/>
    <w:rsid w:val="00B64FE0"/>
    <w:rsid w:val="00B653A4"/>
    <w:rsid w:val="00B65D33"/>
    <w:rsid w:val="00B65FFE"/>
    <w:rsid w:val="00B661C2"/>
    <w:rsid w:val="00B66974"/>
    <w:rsid w:val="00B669EC"/>
    <w:rsid w:val="00B679F0"/>
    <w:rsid w:val="00B67D7B"/>
    <w:rsid w:val="00B70212"/>
    <w:rsid w:val="00B70874"/>
    <w:rsid w:val="00B71F30"/>
    <w:rsid w:val="00B72296"/>
    <w:rsid w:val="00B74471"/>
    <w:rsid w:val="00B74AB0"/>
    <w:rsid w:val="00B74CB5"/>
    <w:rsid w:val="00B75228"/>
    <w:rsid w:val="00B7577F"/>
    <w:rsid w:val="00B75D31"/>
    <w:rsid w:val="00B76529"/>
    <w:rsid w:val="00B77A46"/>
    <w:rsid w:val="00B8092F"/>
    <w:rsid w:val="00B80DD5"/>
    <w:rsid w:val="00B80DDF"/>
    <w:rsid w:val="00B82594"/>
    <w:rsid w:val="00B82D62"/>
    <w:rsid w:val="00B831D8"/>
    <w:rsid w:val="00B832CA"/>
    <w:rsid w:val="00B85B52"/>
    <w:rsid w:val="00B871BB"/>
    <w:rsid w:val="00B87F57"/>
    <w:rsid w:val="00B87FCD"/>
    <w:rsid w:val="00B9000B"/>
    <w:rsid w:val="00B9100D"/>
    <w:rsid w:val="00B912AC"/>
    <w:rsid w:val="00B91857"/>
    <w:rsid w:val="00B929C6"/>
    <w:rsid w:val="00B9362C"/>
    <w:rsid w:val="00B954B6"/>
    <w:rsid w:val="00B9635C"/>
    <w:rsid w:val="00B965E5"/>
    <w:rsid w:val="00B97107"/>
    <w:rsid w:val="00B976E8"/>
    <w:rsid w:val="00BA01B9"/>
    <w:rsid w:val="00BA1BA0"/>
    <w:rsid w:val="00BA4EFC"/>
    <w:rsid w:val="00BA50F6"/>
    <w:rsid w:val="00BA6892"/>
    <w:rsid w:val="00BA6978"/>
    <w:rsid w:val="00BB01EC"/>
    <w:rsid w:val="00BB352C"/>
    <w:rsid w:val="00BB3979"/>
    <w:rsid w:val="00BB52A8"/>
    <w:rsid w:val="00BB58A3"/>
    <w:rsid w:val="00BB6157"/>
    <w:rsid w:val="00BB672E"/>
    <w:rsid w:val="00BB689B"/>
    <w:rsid w:val="00BB6D92"/>
    <w:rsid w:val="00BB74FE"/>
    <w:rsid w:val="00BB796C"/>
    <w:rsid w:val="00BB79FB"/>
    <w:rsid w:val="00BB7E3F"/>
    <w:rsid w:val="00BC1D91"/>
    <w:rsid w:val="00BC2B00"/>
    <w:rsid w:val="00BC36F6"/>
    <w:rsid w:val="00BC69DD"/>
    <w:rsid w:val="00BD0229"/>
    <w:rsid w:val="00BD449A"/>
    <w:rsid w:val="00BD4A0B"/>
    <w:rsid w:val="00BD4C02"/>
    <w:rsid w:val="00BD63C1"/>
    <w:rsid w:val="00BD6453"/>
    <w:rsid w:val="00BD67C6"/>
    <w:rsid w:val="00BD7387"/>
    <w:rsid w:val="00BD73DB"/>
    <w:rsid w:val="00BD7DC8"/>
    <w:rsid w:val="00BE0633"/>
    <w:rsid w:val="00BE1975"/>
    <w:rsid w:val="00BE1C65"/>
    <w:rsid w:val="00BE24A9"/>
    <w:rsid w:val="00BE28CD"/>
    <w:rsid w:val="00BE4DD7"/>
    <w:rsid w:val="00BE4ECD"/>
    <w:rsid w:val="00BE687B"/>
    <w:rsid w:val="00BE7A1B"/>
    <w:rsid w:val="00BF0121"/>
    <w:rsid w:val="00BF0140"/>
    <w:rsid w:val="00BF14F0"/>
    <w:rsid w:val="00BF341E"/>
    <w:rsid w:val="00BF3D2A"/>
    <w:rsid w:val="00BF45F7"/>
    <w:rsid w:val="00BF4D6A"/>
    <w:rsid w:val="00C00478"/>
    <w:rsid w:val="00C007E0"/>
    <w:rsid w:val="00C01A66"/>
    <w:rsid w:val="00C030F3"/>
    <w:rsid w:val="00C031C5"/>
    <w:rsid w:val="00C049C7"/>
    <w:rsid w:val="00C05776"/>
    <w:rsid w:val="00C05FAE"/>
    <w:rsid w:val="00C060A7"/>
    <w:rsid w:val="00C06630"/>
    <w:rsid w:val="00C06A4F"/>
    <w:rsid w:val="00C06BAE"/>
    <w:rsid w:val="00C06EF3"/>
    <w:rsid w:val="00C1040B"/>
    <w:rsid w:val="00C11D26"/>
    <w:rsid w:val="00C1201C"/>
    <w:rsid w:val="00C121BF"/>
    <w:rsid w:val="00C133E9"/>
    <w:rsid w:val="00C1360D"/>
    <w:rsid w:val="00C155CE"/>
    <w:rsid w:val="00C168F0"/>
    <w:rsid w:val="00C1747B"/>
    <w:rsid w:val="00C20EBF"/>
    <w:rsid w:val="00C22887"/>
    <w:rsid w:val="00C22B92"/>
    <w:rsid w:val="00C22DF3"/>
    <w:rsid w:val="00C232DA"/>
    <w:rsid w:val="00C23806"/>
    <w:rsid w:val="00C23B33"/>
    <w:rsid w:val="00C260D8"/>
    <w:rsid w:val="00C26619"/>
    <w:rsid w:val="00C26DE8"/>
    <w:rsid w:val="00C2775B"/>
    <w:rsid w:val="00C30344"/>
    <w:rsid w:val="00C31E48"/>
    <w:rsid w:val="00C32CCD"/>
    <w:rsid w:val="00C33AF7"/>
    <w:rsid w:val="00C34525"/>
    <w:rsid w:val="00C34D3E"/>
    <w:rsid w:val="00C352F1"/>
    <w:rsid w:val="00C3546B"/>
    <w:rsid w:val="00C35585"/>
    <w:rsid w:val="00C35F55"/>
    <w:rsid w:val="00C369A1"/>
    <w:rsid w:val="00C36E70"/>
    <w:rsid w:val="00C370EF"/>
    <w:rsid w:val="00C37871"/>
    <w:rsid w:val="00C41439"/>
    <w:rsid w:val="00C41E18"/>
    <w:rsid w:val="00C422F1"/>
    <w:rsid w:val="00C4244B"/>
    <w:rsid w:val="00C42896"/>
    <w:rsid w:val="00C42A81"/>
    <w:rsid w:val="00C450E2"/>
    <w:rsid w:val="00C4532D"/>
    <w:rsid w:val="00C46679"/>
    <w:rsid w:val="00C46823"/>
    <w:rsid w:val="00C47F37"/>
    <w:rsid w:val="00C50354"/>
    <w:rsid w:val="00C519E0"/>
    <w:rsid w:val="00C522C1"/>
    <w:rsid w:val="00C5281F"/>
    <w:rsid w:val="00C53B44"/>
    <w:rsid w:val="00C53C50"/>
    <w:rsid w:val="00C53E8F"/>
    <w:rsid w:val="00C53FE6"/>
    <w:rsid w:val="00C54191"/>
    <w:rsid w:val="00C56DEC"/>
    <w:rsid w:val="00C574D2"/>
    <w:rsid w:val="00C61A92"/>
    <w:rsid w:val="00C62978"/>
    <w:rsid w:val="00C637C7"/>
    <w:rsid w:val="00C63C9E"/>
    <w:rsid w:val="00C64432"/>
    <w:rsid w:val="00C64AD7"/>
    <w:rsid w:val="00C65206"/>
    <w:rsid w:val="00C65843"/>
    <w:rsid w:val="00C66066"/>
    <w:rsid w:val="00C6686E"/>
    <w:rsid w:val="00C67A5E"/>
    <w:rsid w:val="00C701ED"/>
    <w:rsid w:val="00C71236"/>
    <w:rsid w:val="00C71694"/>
    <w:rsid w:val="00C726C7"/>
    <w:rsid w:val="00C7299C"/>
    <w:rsid w:val="00C7371B"/>
    <w:rsid w:val="00C73D23"/>
    <w:rsid w:val="00C74224"/>
    <w:rsid w:val="00C743EA"/>
    <w:rsid w:val="00C76836"/>
    <w:rsid w:val="00C76D23"/>
    <w:rsid w:val="00C77132"/>
    <w:rsid w:val="00C77875"/>
    <w:rsid w:val="00C800DE"/>
    <w:rsid w:val="00C80B4B"/>
    <w:rsid w:val="00C8156F"/>
    <w:rsid w:val="00C81DA5"/>
    <w:rsid w:val="00C835EC"/>
    <w:rsid w:val="00C83837"/>
    <w:rsid w:val="00C877F5"/>
    <w:rsid w:val="00C87BC0"/>
    <w:rsid w:val="00C90992"/>
    <w:rsid w:val="00C90A5E"/>
    <w:rsid w:val="00C90D19"/>
    <w:rsid w:val="00C91050"/>
    <w:rsid w:val="00C933C5"/>
    <w:rsid w:val="00C933D2"/>
    <w:rsid w:val="00C939BC"/>
    <w:rsid w:val="00C94033"/>
    <w:rsid w:val="00C9439F"/>
    <w:rsid w:val="00C94CB8"/>
    <w:rsid w:val="00C96D05"/>
    <w:rsid w:val="00C97524"/>
    <w:rsid w:val="00C97CB6"/>
    <w:rsid w:val="00CA2390"/>
    <w:rsid w:val="00CA4095"/>
    <w:rsid w:val="00CA439A"/>
    <w:rsid w:val="00CA4ED0"/>
    <w:rsid w:val="00CA573B"/>
    <w:rsid w:val="00CA5980"/>
    <w:rsid w:val="00CA6372"/>
    <w:rsid w:val="00CA7D2C"/>
    <w:rsid w:val="00CB0C8D"/>
    <w:rsid w:val="00CB0DF3"/>
    <w:rsid w:val="00CB1457"/>
    <w:rsid w:val="00CB17F6"/>
    <w:rsid w:val="00CB1AAF"/>
    <w:rsid w:val="00CB327A"/>
    <w:rsid w:val="00CB3703"/>
    <w:rsid w:val="00CB494E"/>
    <w:rsid w:val="00CC113C"/>
    <w:rsid w:val="00CC1522"/>
    <w:rsid w:val="00CC3652"/>
    <w:rsid w:val="00CC3A5A"/>
    <w:rsid w:val="00CC3EB8"/>
    <w:rsid w:val="00CC4029"/>
    <w:rsid w:val="00CC56CC"/>
    <w:rsid w:val="00CC573C"/>
    <w:rsid w:val="00CC7455"/>
    <w:rsid w:val="00CC774C"/>
    <w:rsid w:val="00CD01C3"/>
    <w:rsid w:val="00CD14AB"/>
    <w:rsid w:val="00CD1E96"/>
    <w:rsid w:val="00CD281F"/>
    <w:rsid w:val="00CD2D11"/>
    <w:rsid w:val="00CE051C"/>
    <w:rsid w:val="00CE18A5"/>
    <w:rsid w:val="00CE23C7"/>
    <w:rsid w:val="00CE2D58"/>
    <w:rsid w:val="00CE31ED"/>
    <w:rsid w:val="00CE56F2"/>
    <w:rsid w:val="00CE7C43"/>
    <w:rsid w:val="00CF0E08"/>
    <w:rsid w:val="00CF115A"/>
    <w:rsid w:val="00CF1E6C"/>
    <w:rsid w:val="00CF20A1"/>
    <w:rsid w:val="00CF27A3"/>
    <w:rsid w:val="00CF3190"/>
    <w:rsid w:val="00CF44A9"/>
    <w:rsid w:val="00CF4A57"/>
    <w:rsid w:val="00CF4C3C"/>
    <w:rsid w:val="00CF5691"/>
    <w:rsid w:val="00CF6A19"/>
    <w:rsid w:val="00CF744F"/>
    <w:rsid w:val="00D002E7"/>
    <w:rsid w:val="00D01755"/>
    <w:rsid w:val="00D022AD"/>
    <w:rsid w:val="00D02931"/>
    <w:rsid w:val="00D0321E"/>
    <w:rsid w:val="00D042C4"/>
    <w:rsid w:val="00D0565B"/>
    <w:rsid w:val="00D0575C"/>
    <w:rsid w:val="00D05AAC"/>
    <w:rsid w:val="00D0788A"/>
    <w:rsid w:val="00D07CA9"/>
    <w:rsid w:val="00D117C4"/>
    <w:rsid w:val="00D11B44"/>
    <w:rsid w:val="00D11F0F"/>
    <w:rsid w:val="00D1234D"/>
    <w:rsid w:val="00D12A39"/>
    <w:rsid w:val="00D12A3C"/>
    <w:rsid w:val="00D12B1C"/>
    <w:rsid w:val="00D13406"/>
    <w:rsid w:val="00D13A34"/>
    <w:rsid w:val="00D15D1E"/>
    <w:rsid w:val="00D15F1D"/>
    <w:rsid w:val="00D15F42"/>
    <w:rsid w:val="00D15F67"/>
    <w:rsid w:val="00D170FD"/>
    <w:rsid w:val="00D2063D"/>
    <w:rsid w:val="00D20920"/>
    <w:rsid w:val="00D2096D"/>
    <w:rsid w:val="00D21044"/>
    <w:rsid w:val="00D21ADD"/>
    <w:rsid w:val="00D22C31"/>
    <w:rsid w:val="00D22C60"/>
    <w:rsid w:val="00D23AE0"/>
    <w:rsid w:val="00D26555"/>
    <w:rsid w:val="00D3236C"/>
    <w:rsid w:val="00D34D79"/>
    <w:rsid w:val="00D35B5B"/>
    <w:rsid w:val="00D36822"/>
    <w:rsid w:val="00D371E0"/>
    <w:rsid w:val="00D37329"/>
    <w:rsid w:val="00D37512"/>
    <w:rsid w:val="00D404D8"/>
    <w:rsid w:val="00D4054A"/>
    <w:rsid w:val="00D4058A"/>
    <w:rsid w:val="00D41433"/>
    <w:rsid w:val="00D424E4"/>
    <w:rsid w:val="00D42D0B"/>
    <w:rsid w:val="00D430D3"/>
    <w:rsid w:val="00D43A41"/>
    <w:rsid w:val="00D43A5E"/>
    <w:rsid w:val="00D441A7"/>
    <w:rsid w:val="00D444D4"/>
    <w:rsid w:val="00D4451B"/>
    <w:rsid w:val="00D447D9"/>
    <w:rsid w:val="00D448A6"/>
    <w:rsid w:val="00D451DD"/>
    <w:rsid w:val="00D45A23"/>
    <w:rsid w:val="00D45B5B"/>
    <w:rsid w:val="00D46531"/>
    <w:rsid w:val="00D4668D"/>
    <w:rsid w:val="00D50DC5"/>
    <w:rsid w:val="00D51104"/>
    <w:rsid w:val="00D5534D"/>
    <w:rsid w:val="00D55A9D"/>
    <w:rsid w:val="00D57F41"/>
    <w:rsid w:val="00D61187"/>
    <w:rsid w:val="00D6306F"/>
    <w:rsid w:val="00D630FB"/>
    <w:rsid w:val="00D63B63"/>
    <w:rsid w:val="00D63E10"/>
    <w:rsid w:val="00D64572"/>
    <w:rsid w:val="00D64B6D"/>
    <w:rsid w:val="00D66AEC"/>
    <w:rsid w:val="00D7181C"/>
    <w:rsid w:val="00D722AB"/>
    <w:rsid w:val="00D72464"/>
    <w:rsid w:val="00D72ED1"/>
    <w:rsid w:val="00D74534"/>
    <w:rsid w:val="00D74B5B"/>
    <w:rsid w:val="00D75094"/>
    <w:rsid w:val="00D757E3"/>
    <w:rsid w:val="00D759AD"/>
    <w:rsid w:val="00D75DDE"/>
    <w:rsid w:val="00D77150"/>
    <w:rsid w:val="00D77F33"/>
    <w:rsid w:val="00D80270"/>
    <w:rsid w:val="00D824FA"/>
    <w:rsid w:val="00D82DCC"/>
    <w:rsid w:val="00D83C2B"/>
    <w:rsid w:val="00D83C72"/>
    <w:rsid w:val="00D84529"/>
    <w:rsid w:val="00D849EF"/>
    <w:rsid w:val="00D85CD0"/>
    <w:rsid w:val="00D86CB0"/>
    <w:rsid w:val="00D877A4"/>
    <w:rsid w:val="00D90D8C"/>
    <w:rsid w:val="00D91814"/>
    <w:rsid w:val="00D920BE"/>
    <w:rsid w:val="00D92201"/>
    <w:rsid w:val="00D928E0"/>
    <w:rsid w:val="00D96C76"/>
    <w:rsid w:val="00D97302"/>
    <w:rsid w:val="00D97662"/>
    <w:rsid w:val="00DA0E39"/>
    <w:rsid w:val="00DA0EE2"/>
    <w:rsid w:val="00DA34A9"/>
    <w:rsid w:val="00DA3FA0"/>
    <w:rsid w:val="00DA50D7"/>
    <w:rsid w:val="00DA5FD3"/>
    <w:rsid w:val="00DA65E8"/>
    <w:rsid w:val="00DA785B"/>
    <w:rsid w:val="00DA7DD3"/>
    <w:rsid w:val="00DB022F"/>
    <w:rsid w:val="00DB1114"/>
    <w:rsid w:val="00DB146B"/>
    <w:rsid w:val="00DB19CB"/>
    <w:rsid w:val="00DB22F3"/>
    <w:rsid w:val="00DB2B95"/>
    <w:rsid w:val="00DB39A7"/>
    <w:rsid w:val="00DB482C"/>
    <w:rsid w:val="00DB4CE4"/>
    <w:rsid w:val="00DB5986"/>
    <w:rsid w:val="00DB5B01"/>
    <w:rsid w:val="00DB5F1D"/>
    <w:rsid w:val="00DB6A14"/>
    <w:rsid w:val="00DB7069"/>
    <w:rsid w:val="00DB7BD5"/>
    <w:rsid w:val="00DC05BE"/>
    <w:rsid w:val="00DC1147"/>
    <w:rsid w:val="00DC29F1"/>
    <w:rsid w:val="00DC2B6A"/>
    <w:rsid w:val="00DC2EC4"/>
    <w:rsid w:val="00DC332E"/>
    <w:rsid w:val="00DC3BE2"/>
    <w:rsid w:val="00DC4FA9"/>
    <w:rsid w:val="00DC59F1"/>
    <w:rsid w:val="00DC5ACF"/>
    <w:rsid w:val="00DC68E1"/>
    <w:rsid w:val="00DC6F8D"/>
    <w:rsid w:val="00DC7094"/>
    <w:rsid w:val="00DD04B5"/>
    <w:rsid w:val="00DD0B7D"/>
    <w:rsid w:val="00DD0C82"/>
    <w:rsid w:val="00DD0FE4"/>
    <w:rsid w:val="00DD2751"/>
    <w:rsid w:val="00DD2ECB"/>
    <w:rsid w:val="00DD3D30"/>
    <w:rsid w:val="00DD4104"/>
    <w:rsid w:val="00DD549A"/>
    <w:rsid w:val="00DD663C"/>
    <w:rsid w:val="00DD7372"/>
    <w:rsid w:val="00DD76DB"/>
    <w:rsid w:val="00DE1ACE"/>
    <w:rsid w:val="00DE225F"/>
    <w:rsid w:val="00DE28BA"/>
    <w:rsid w:val="00DE2D17"/>
    <w:rsid w:val="00DE3C1E"/>
    <w:rsid w:val="00DE40A4"/>
    <w:rsid w:val="00DE43D9"/>
    <w:rsid w:val="00DE4906"/>
    <w:rsid w:val="00DE4C64"/>
    <w:rsid w:val="00DE5220"/>
    <w:rsid w:val="00DE6987"/>
    <w:rsid w:val="00DE6A17"/>
    <w:rsid w:val="00DE7AC9"/>
    <w:rsid w:val="00DE7CF0"/>
    <w:rsid w:val="00DE7D6C"/>
    <w:rsid w:val="00DF401B"/>
    <w:rsid w:val="00DF43D0"/>
    <w:rsid w:val="00DF4BB2"/>
    <w:rsid w:val="00DF4CA9"/>
    <w:rsid w:val="00DF4F78"/>
    <w:rsid w:val="00DF781A"/>
    <w:rsid w:val="00DF7967"/>
    <w:rsid w:val="00DF7DA3"/>
    <w:rsid w:val="00E004E5"/>
    <w:rsid w:val="00E00CF9"/>
    <w:rsid w:val="00E00D62"/>
    <w:rsid w:val="00E01C58"/>
    <w:rsid w:val="00E029B3"/>
    <w:rsid w:val="00E02CE9"/>
    <w:rsid w:val="00E0333A"/>
    <w:rsid w:val="00E05415"/>
    <w:rsid w:val="00E072FD"/>
    <w:rsid w:val="00E0798F"/>
    <w:rsid w:val="00E07EAC"/>
    <w:rsid w:val="00E1062D"/>
    <w:rsid w:val="00E1133F"/>
    <w:rsid w:val="00E11B6E"/>
    <w:rsid w:val="00E124E5"/>
    <w:rsid w:val="00E1258A"/>
    <w:rsid w:val="00E137D6"/>
    <w:rsid w:val="00E13FB8"/>
    <w:rsid w:val="00E14DDB"/>
    <w:rsid w:val="00E14E5A"/>
    <w:rsid w:val="00E159CA"/>
    <w:rsid w:val="00E1671B"/>
    <w:rsid w:val="00E17C1E"/>
    <w:rsid w:val="00E17DD8"/>
    <w:rsid w:val="00E17E9C"/>
    <w:rsid w:val="00E2153B"/>
    <w:rsid w:val="00E21AC7"/>
    <w:rsid w:val="00E22FCD"/>
    <w:rsid w:val="00E23569"/>
    <w:rsid w:val="00E24A17"/>
    <w:rsid w:val="00E24ABD"/>
    <w:rsid w:val="00E24E1E"/>
    <w:rsid w:val="00E256D1"/>
    <w:rsid w:val="00E25DF6"/>
    <w:rsid w:val="00E26988"/>
    <w:rsid w:val="00E26F64"/>
    <w:rsid w:val="00E27248"/>
    <w:rsid w:val="00E304E0"/>
    <w:rsid w:val="00E30C6A"/>
    <w:rsid w:val="00E310AE"/>
    <w:rsid w:val="00E31407"/>
    <w:rsid w:val="00E3675A"/>
    <w:rsid w:val="00E36A32"/>
    <w:rsid w:val="00E36F6E"/>
    <w:rsid w:val="00E4158E"/>
    <w:rsid w:val="00E42009"/>
    <w:rsid w:val="00E421BC"/>
    <w:rsid w:val="00E443B7"/>
    <w:rsid w:val="00E44886"/>
    <w:rsid w:val="00E47A06"/>
    <w:rsid w:val="00E501B2"/>
    <w:rsid w:val="00E50F92"/>
    <w:rsid w:val="00E51A1A"/>
    <w:rsid w:val="00E51D59"/>
    <w:rsid w:val="00E5486F"/>
    <w:rsid w:val="00E554CF"/>
    <w:rsid w:val="00E55D54"/>
    <w:rsid w:val="00E55EC0"/>
    <w:rsid w:val="00E56294"/>
    <w:rsid w:val="00E5686A"/>
    <w:rsid w:val="00E56E7B"/>
    <w:rsid w:val="00E576A6"/>
    <w:rsid w:val="00E60790"/>
    <w:rsid w:val="00E61239"/>
    <w:rsid w:val="00E613BD"/>
    <w:rsid w:val="00E632AE"/>
    <w:rsid w:val="00E63552"/>
    <w:rsid w:val="00E645F1"/>
    <w:rsid w:val="00E64E4F"/>
    <w:rsid w:val="00E66714"/>
    <w:rsid w:val="00E66860"/>
    <w:rsid w:val="00E67EA6"/>
    <w:rsid w:val="00E720ED"/>
    <w:rsid w:val="00E72384"/>
    <w:rsid w:val="00E72661"/>
    <w:rsid w:val="00E742BA"/>
    <w:rsid w:val="00E743E4"/>
    <w:rsid w:val="00E74E95"/>
    <w:rsid w:val="00E76C97"/>
    <w:rsid w:val="00E77D5A"/>
    <w:rsid w:val="00E806A6"/>
    <w:rsid w:val="00E81929"/>
    <w:rsid w:val="00E83475"/>
    <w:rsid w:val="00E8443B"/>
    <w:rsid w:val="00E85136"/>
    <w:rsid w:val="00E851A3"/>
    <w:rsid w:val="00E8542C"/>
    <w:rsid w:val="00E85C66"/>
    <w:rsid w:val="00E87A64"/>
    <w:rsid w:val="00E87E54"/>
    <w:rsid w:val="00E90443"/>
    <w:rsid w:val="00E90B69"/>
    <w:rsid w:val="00E90BA9"/>
    <w:rsid w:val="00E922AB"/>
    <w:rsid w:val="00E925B2"/>
    <w:rsid w:val="00E92C96"/>
    <w:rsid w:val="00E92D8F"/>
    <w:rsid w:val="00E93510"/>
    <w:rsid w:val="00E94CBF"/>
    <w:rsid w:val="00E968D9"/>
    <w:rsid w:val="00E971C8"/>
    <w:rsid w:val="00E97C01"/>
    <w:rsid w:val="00EA0745"/>
    <w:rsid w:val="00EA0BC8"/>
    <w:rsid w:val="00EA1CCA"/>
    <w:rsid w:val="00EA3FD2"/>
    <w:rsid w:val="00EA4BE7"/>
    <w:rsid w:val="00EA6204"/>
    <w:rsid w:val="00EA6598"/>
    <w:rsid w:val="00EA6C4A"/>
    <w:rsid w:val="00EA7E49"/>
    <w:rsid w:val="00EB0E71"/>
    <w:rsid w:val="00EB30A2"/>
    <w:rsid w:val="00EB3446"/>
    <w:rsid w:val="00EB4073"/>
    <w:rsid w:val="00EB4120"/>
    <w:rsid w:val="00EB7989"/>
    <w:rsid w:val="00EC0209"/>
    <w:rsid w:val="00EC12E9"/>
    <w:rsid w:val="00EC2A9A"/>
    <w:rsid w:val="00EC34DB"/>
    <w:rsid w:val="00EC414D"/>
    <w:rsid w:val="00EC41F0"/>
    <w:rsid w:val="00EC59DE"/>
    <w:rsid w:val="00EC5C23"/>
    <w:rsid w:val="00EC5CF7"/>
    <w:rsid w:val="00EC6BB4"/>
    <w:rsid w:val="00EC7F82"/>
    <w:rsid w:val="00ED045B"/>
    <w:rsid w:val="00ED052D"/>
    <w:rsid w:val="00ED078E"/>
    <w:rsid w:val="00ED0BCC"/>
    <w:rsid w:val="00ED111D"/>
    <w:rsid w:val="00ED3222"/>
    <w:rsid w:val="00ED59F1"/>
    <w:rsid w:val="00ED6891"/>
    <w:rsid w:val="00ED7861"/>
    <w:rsid w:val="00EE01BE"/>
    <w:rsid w:val="00EE0662"/>
    <w:rsid w:val="00EE08F5"/>
    <w:rsid w:val="00EE35A8"/>
    <w:rsid w:val="00EE3A88"/>
    <w:rsid w:val="00EE3F81"/>
    <w:rsid w:val="00EE4224"/>
    <w:rsid w:val="00EE4EAF"/>
    <w:rsid w:val="00EE5E41"/>
    <w:rsid w:val="00EE6B4B"/>
    <w:rsid w:val="00EE759A"/>
    <w:rsid w:val="00EE7747"/>
    <w:rsid w:val="00EE7F17"/>
    <w:rsid w:val="00EF0655"/>
    <w:rsid w:val="00EF11ED"/>
    <w:rsid w:val="00EF1755"/>
    <w:rsid w:val="00EF1EB3"/>
    <w:rsid w:val="00EF26C6"/>
    <w:rsid w:val="00EF2A80"/>
    <w:rsid w:val="00EF32B6"/>
    <w:rsid w:val="00EF3F63"/>
    <w:rsid w:val="00EF3F7B"/>
    <w:rsid w:val="00EF4DA3"/>
    <w:rsid w:val="00EF57CC"/>
    <w:rsid w:val="00EF5CED"/>
    <w:rsid w:val="00EF5F17"/>
    <w:rsid w:val="00EF7D65"/>
    <w:rsid w:val="00F00665"/>
    <w:rsid w:val="00F0110A"/>
    <w:rsid w:val="00F0132A"/>
    <w:rsid w:val="00F0191D"/>
    <w:rsid w:val="00F03726"/>
    <w:rsid w:val="00F04B17"/>
    <w:rsid w:val="00F056CD"/>
    <w:rsid w:val="00F06A0E"/>
    <w:rsid w:val="00F07E37"/>
    <w:rsid w:val="00F10218"/>
    <w:rsid w:val="00F10941"/>
    <w:rsid w:val="00F10951"/>
    <w:rsid w:val="00F11613"/>
    <w:rsid w:val="00F1211E"/>
    <w:rsid w:val="00F1238D"/>
    <w:rsid w:val="00F12859"/>
    <w:rsid w:val="00F130A3"/>
    <w:rsid w:val="00F13157"/>
    <w:rsid w:val="00F15360"/>
    <w:rsid w:val="00F20BA9"/>
    <w:rsid w:val="00F20BC7"/>
    <w:rsid w:val="00F20D68"/>
    <w:rsid w:val="00F21B4A"/>
    <w:rsid w:val="00F24664"/>
    <w:rsid w:val="00F24861"/>
    <w:rsid w:val="00F24AA7"/>
    <w:rsid w:val="00F24D0D"/>
    <w:rsid w:val="00F253A1"/>
    <w:rsid w:val="00F25674"/>
    <w:rsid w:val="00F26189"/>
    <w:rsid w:val="00F26A25"/>
    <w:rsid w:val="00F27ABF"/>
    <w:rsid w:val="00F27D97"/>
    <w:rsid w:val="00F302AB"/>
    <w:rsid w:val="00F3165A"/>
    <w:rsid w:val="00F324D4"/>
    <w:rsid w:val="00F33364"/>
    <w:rsid w:val="00F343D8"/>
    <w:rsid w:val="00F369C8"/>
    <w:rsid w:val="00F37612"/>
    <w:rsid w:val="00F37C21"/>
    <w:rsid w:val="00F37E62"/>
    <w:rsid w:val="00F40120"/>
    <w:rsid w:val="00F41252"/>
    <w:rsid w:val="00F42E0C"/>
    <w:rsid w:val="00F448AB"/>
    <w:rsid w:val="00F463A2"/>
    <w:rsid w:val="00F50C8F"/>
    <w:rsid w:val="00F517E5"/>
    <w:rsid w:val="00F5184E"/>
    <w:rsid w:val="00F533E2"/>
    <w:rsid w:val="00F53561"/>
    <w:rsid w:val="00F57212"/>
    <w:rsid w:val="00F572B0"/>
    <w:rsid w:val="00F573C3"/>
    <w:rsid w:val="00F57661"/>
    <w:rsid w:val="00F57B41"/>
    <w:rsid w:val="00F6001A"/>
    <w:rsid w:val="00F60117"/>
    <w:rsid w:val="00F602A8"/>
    <w:rsid w:val="00F60576"/>
    <w:rsid w:val="00F60605"/>
    <w:rsid w:val="00F60921"/>
    <w:rsid w:val="00F6160E"/>
    <w:rsid w:val="00F6176A"/>
    <w:rsid w:val="00F61D4A"/>
    <w:rsid w:val="00F621EB"/>
    <w:rsid w:val="00F62EE9"/>
    <w:rsid w:val="00F630D7"/>
    <w:rsid w:val="00F63AD0"/>
    <w:rsid w:val="00F63F72"/>
    <w:rsid w:val="00F64703"/>
    <w:rsid w:val="00F65036"/>
    <w:rsid w:val="00F65F91"/>
    <w:rsid w:val="00F6687B"/>
    <w:rsid w:val="00F669D2"/>
    <w:rsid w:val="00F66A3B"/>
    <w:rsid w:val="00F66F02"/>
    <w:rsid w:val="00F701BF"/>
    <w:rsid w:val="00F705EE"/>
    <w:rsid w:val="00F70ED2"/>
    <w:rsid w:val="00F71387"/>
    <w:rsid w:val="00F73E6B"/>
    <w:rsid w:val="00F75D2D"/>
    <w:rsid w:val="00F76144"/>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8E6"/>
    <w:rsid w:val="00F92FF0"/>
    <w:rsid w:val="00F93215"/>
    <w:rsid w:val="00F93969"/>
    <w:rsid w:val="00F94974"/>
    <w:rsid w:val="00F94B5B"/>
    <w:rsid w:val="00F94CD1"/>
    <w:rsid w:val="00F955D8"/>
    <w:rsid w:val="00F9581F"/>
    <w:rsid w:val="00F959A0"/>
    <w:rsid w:val="00F959F9"/>
    <w:rsid w:val="00F9681B"/>
    <w:rsid w:val="00F97C0E"/>
    <w:rsid w:val="00FA04FD"/>
    <w:rsid w:val="00FA18AF"/>
    <w:rsid w:val="00FA19B2"/>
    <w:rsid w:val="00FA2AA5"/>
    <w:rsid w:val="00FA2EEC"/>
    <w:rsid w:val="00FA45CF"/>
    <w:rsid w:val="00FA48B8"/>
    <w:rsid w:val="00FA57DA"/>
    <w:rsid w:val="00FA584E"/>
    <w:rsid w:val="00FA58AF"/>
    <w:rsid w:val="00FA5B5A"/>
    <w:rsid w:val="00FA7003"/>
    <w:rsid w:val="00FB0508"/>
    <w:rsid w:val="00FB07FF"/>
    <w:rsid w:val="00FB089F"/>
    <w:rsid w:val="00FB0E5D"/>
    <w:rsid w:val="00FB1D7D"/>
    <w:rsid w:val="00FB22A4"/>
    <w:rsid w:val="00FB2962"/>
    <w:rsid w:val="00FB3123"/>
    <w:rsid w:val="00FB536B"/>
    <w:rsid w:val="00FB5C30"/>
    <w:rsid w:val="00FB7500"/>
    <w:rsid w:val="00FB7E62"/>
    <w:rsid w:val="00FC0337"/>
    <w:rsid w:val="00FC1244"/>
    <w:rsid w:val="00FC2201"/>
    <w:rsid w:val="00FC33E1"/>
    <w:rsid w:val="00FC360A"/>
    <w:rsid w:val="00FC3A75"/>
    <w:rsid w:val="00FC4719"/>
    <w:rsid w:val="00FC49EB"/>
    <w:rsid w:val="00FC4E84"/>
    <w:rsid w:val="00FC5E7E"/>
    <w:rsid w:val="00FC6752"/>
    <w:rsid w:val="00FC737E"/>
    <w:rsid w:val="00FD0214"/>
    <w:rsid w:val="00FD0F75"/>
    <w:rsid w:val="00FD11E1"/>
    <w:rsid w:val="00FD18B2"/>
    <w:rsid w:val="00FD240E"/>
    <w:rsid w:val="00FD24D1"/>
    <w:rsid w:val="00FD25F9"/>
    <w:rsid w:val="00FD2AF0"/>
    <w:rsid w:val="00FD3A43"/>
    <w:rsid w:val="00FD3B4A"/>
    <w:rsid w:val="00FD4C6B"/>
    <w:rsid w:val="00FD55E8"/>
    <w:rsid w:val="00FD6493"/>
    <w:rsid w:val="00FD6666"/>
    <w:rsid w:val="00FD6B64"/>
    <w:rsid w:val="00FD7AE8"/>
    <w:rsid w:val="00FD7DF4"/>
    <w:rsid w:val="00FE048F"/>
    <w:rsid w:val="00FE04DD"/>
    <w:rsid w:val="00FE2B4F"/>
    <w:rsid w:val="00FE3C36"/>
    <w:rsid w:val="00FE3E9C"/>
    <w:rsid w:val="00FE402C"/>
    <w:rsid w:val="00FE40AA"/>
    <w:rsid w:val="00FE5CCC"/>
    <w:rsid w:val="00FE65F1"/>
    <w:rsid w:val="00FF0B76"/>
    <w:rsid w:val="00FF0F96"/>
    <w:rsid w:val="00FF195E"/>
    <w:rsid w:val="00FF1989"/>
    <w:rsid w:val="00FF1B38"/>
    <w:rsid w:val="00FF258C"/>
    <w:rsid w:val="00FF4918"/>
    <w:rsid w:val="00FF535A"/>
    <w:rsid w:val="00FF58A0"/>
    <w:rsid w:val="00FF59D2"/>
    <w:rsid w:val="00FF5C54"/>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8055"/>
  <w15:docId w15:val="{A469D99A-F623-476A-82C0-654EAA79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1">
    <w:name w:val="Char1"/>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1">
    <w:name w:val="Char Char Char1"/>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12"/>
      </w:numPr>
      <w:jc w:val="both"/>
    </w:pPr>
    <w:rPr>
      <w:rFonts w:ascii="Sylfaen" w:eastAsia="Times New Roman" w:hAnsi="Sylfaen" w:cs="Sylfaen"/>
      <w:sz w:val="22"/>
      <w:szCs w:val="22"/>
      <w:lang w:val="ka-GE"/>
    </w:rPr>
  </w:style>
  <w:style w:type="paragraph" w:styleId="PlainText">
    <w:name w:val="Plain Text"/>
    <w:basedOn w:val="Normal"/>
    <w:link w:val="PlainTextChar"/>
    <w:uiPriority w:val="99"/>
    <w:semiHidden/>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5"/>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semiHidden/>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semiHidden/>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 w:type="paragraph" w:styleId="EndnoteText">
    <w:name w:val="endnote text"/>
    <w:basedOn w:val="Normal"/>
    <w:link w:val="EndnoteTextChar"/>
    <w:uiPriority w:val="99"/>
    <w:semiHidden/>
    <w:unhideWhenUsed/>
    <w:rsid w:val="009356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56C6"/>
  </w:style>
  <w:style w:type="character" w:styleId="EndnoteReference">
    <w:name w:val="endnote reference"/>
    <w:basedOn w:val="DefaultParagraphFont"/>
    <w:uiPriority w:val="99"/>
    <w:semiHidden/>
    <w:unhideWhenUsed/>
    <w:rsid w:val="009356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152">
      <w:bodyDiv w:val="1"/>
      <w:marLeft w:val="0"/>
      <w:marRight w:val="0"/>
      <w:marTop w:val="0"/>
      <w:marBottom w:val="0"/>
      <w:divBdr>
        <w:top w:val="none" w:sz="0" w:space="0" w:color="auto"/>
        <w:left w:val="none" w:sz="0" w:space="0" w:color="auto"/>
        <w:bottom w:val="none" w:sz="0" w:space="0" w:color="auto"/>
        <w:right w:val="none" w:sz="0" w:space="0" w:color="auto"/>
      </w:divBdr>
    </w:div>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2269351">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31078777">
      <w:bodyDiv w:val="1"/>
      <w:marLeft w:val="0"/>
      <w:marRight w:val="0"/>
      <w:marTop w:val="0"/>
      <w:marBottom w:val="0"/>
      <w:divBdr>
        <w:top w:val="none" w:sz="0" w:space="0" w:color="auto"/>
        <w:left w:val="none" w:sz="0" w:space="0" w:color="auto"/>
        <w:bottom w:val="none" w:sz="0" w:space="0" w:color="auto"/>
        <w:right w:val="none" w:sz="0" w:space="0" w:color="auto"/>
      </w:divBdr>
    </w:div>
    <w:div w:id="44792244">
      <w:bodyDiv w:val="1"/>
      <w:marLeft w:val="0"/>
      <w:marRight w:val="0"/>
      <w:marTop w:val="0"/>
      <w:marBottom w:val="0"/>
      <w:divBdr>
        <w:top w:val="none" w:sz="0" w:space="0" w:color="auto"/>
        <w:left w:val="none" w:sz="0" w:space="0" w:color="auto"/>
        <w:bottom w:val="none" w:sz="0" w:space="0" w:color="auto"/>
        <w:right w:val="none" w:sz="0" w:space="0" w:color="auto"/>
      </w:divBdr>
    </w:div>
    <w:div w:id="54164871">
      <w:bodyDiv w:val="1"/>
      <w:marLeft w:val="0"/>
      <w:marRight w:val="0"/>
      <w:marTop w:val="0"/>
      <w:marBottom w:val="0"/>
      <w:divBdr>
        <w:top w:val="none" w:sz="0" w:space="0" w:color="auto"/>
        <w:left w:val="none" w:sz="0" w:space="0" w:color="auto"/>
        <w:bottom w:val="none" w:sz="0" w:space="0" w:color="auto"/>
        <w:right w:val="none" w:sz="0" w:space="0" w:color="auto"/>
      </w:divBdr>
    </w:div>
    <w:div w:id="66732820">
      <w:bodyDiv w:val="1"/>
      <w:marLeft w:val="0"/>
      <w:marRight w:val="0"/>
      <w:marTop w:val="0"/>
      <w:marBottom w:val="0"/>
      <w:divBdr>
        <w:top w:val="none" w:sz="0" w:space="0" w:color="auto"/>
        <w:left w:val="none" w:sz="0" w:space="0" w:color="auto"/>
        <w:bottom w:val="none" w:sz="0" w:space="0" w:color="auto"/>
        <w:right w:val="none" w:sz="0" w:space="0" w:color="auto"/>
      </w:divBdr>
    </w:div>
    <w:div w:id="85079893">
      <w:bodyDiv w:val="1"/>
      <w:marLeft w:val="0"/>
      <w:marRight w:val="0"/>
      <w:marTop w:val="0"/>
      <w:marBottom w:val="0"/>
      <w:divBdr>
        <w:top w:val="none" w:sz="0" w:space="0" w:color="auto"/>
        <w:left w:val="none" w:sz="0" w:space="0" w:color="auto"/>
        <w:bottom w:val="none" w:sz="0" w:space="0" w:color="auto"/>
        <w:right w:val="none" w:sz="0" w:space="0" w:color="auto"/>
      </w:divBdr>
    </w:div>
    <w:div w:id="107548935">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39033149">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56965509">
      <w:bodyDiv w:val="1"/>
      <w:marLeft w:val="0"/>
      <w:marRight w:val="0"/>
      <w:marTop w:val="0"/>
      <w:marBottom w:val="0"/>
      <w:divBdr>
        <w:top w:val="none" w:sz="0" w:space="0" w:color="auto"/>
        <w:left w:val="none" w:sz="0" w:space="0" w:color="auto"/>
        <w:bottom w:val="none" w:sz="0" w:space="0" w:color="auto"/>
        <w:right w:val="none" w:sz="0" w:space="0" w:color="auto"/>
      </w:divBdr>
    </w:div>
    <w:div w:id="158810193">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79248033">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86530467">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11773637">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84119740">
      <w:bodyDiv w:val="1"/>
      <w:marLeft w:val="0"/>
      <w:marRight w:val="0"/>
      <w:marTop w:val="0"/>
      <w:marBottom w:val="0"/>
      <w:divBdr>
        <w:top w:val="none" w:sz="0" w:space="0" w:color="auto"/>
        <w:left w:val="none" w:sz="0" w:space="0" w:color="auto"/>
        <w:bottom w:val="none" w:sz="0" w:space="0" w:color="auto"/>
        <w:right w:val="none" w:sz="0" w:space="0" w:color="auto"/>
      </w:divBdr>
    </w:div>
    <w:div w:id="288322331">
      <w:bodyDiv w:val="1"/>
      <w:marLeft w:val="0"/>
      <w:marRight w:val="0"/>
      <w:marTop w:val="0"/>
      <w:marBottom w:val="0"/>
      <w:divBdr>
        <w:top w:val="none" w:sz="0" w:space="0" w:color="auto"/>
        <w:left w:val="none" w:sz="0" w:space="0" w:color="auto"/>
        <w:bottom w:val="none" w:sz="0" w:space="0" w:color="auto"/>
        <w:right w:val="none" w:sz="0" w:space="0" w:color="auto"/>
      </w:divBdr>
    </w:div>
    <w:div w:id="299044720">
      <w:bodyDiv w:val="1"/>
      <w:marLeft w:val="0"/>
      <w:marRight w:val="0"/>
      <w:marTop w:val="0"/>
      <w:marBottom w:val="0"/>
      <w:divBdr>
        <w:top w:val="none" w:sz="0" w:space="0" w:color="auto"/>
        <w:left w:val="none" w:sz="0" w:space="0" w:color="auto"/>
        <w:bottom w:val="none" w:sz="0" w:space="0" w:color="auto"/>
        <w:right w:val="none" w:sz="0" w:space="0" w:color="auto"/>
      </w:divBdr>
    </w:div>
    <w:div w:id="300233085">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15308923">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38508755">
      <w:bodyDiv w:val="1"/>
      <w:marLeft w:val="0"/>
      <w:marRight w:val="0"/>
      <w:marTop w:val="0"/>
      <w:marBottom w:val="0"/>
      <w:divBdr>
        <w:top w:val="none" w:sz="0" w:space="0" w:color="auto"/>
        <w:left w:val="none" w:sz="0" w:space="0" w:color="auto"/>
        <w:bottom w:val="none" w:sz="0" w:space="0" w:color="auto"/>
        <w:right w:val="none" w:sz="0" w:space="0" w:color="auto"/>
      </w:divBdr>
    </w:div>
    <w:div w:id="359086489">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378433949">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2531438">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56879926">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73260988">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497765809">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39978418">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5683826">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7169505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88485597">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13113929">
      <w:bodyDiv w:val="1"/>
      <w:marLeft w:val="0"/>
      <w:marRight w:val="0"/>
      <w:marTop w:val="0"/>
      <w:marBottom w:val="0"/>
      <w:divBdr>
        <w:top w:val="none" w:sz="0" w:space="0" w:color="auto"/>
        <w:left w:val="none" w:sz="0" w:space="0" w:color="auto"/>
        <w:bottom w:val="none" w:sz="0" w:space="0" w:color="auto"/>
        <w:right w:val="none" w:sz="0" w:space="0" w:color="auto"/>
      </w:divBdr>
    </w:div>
    <w:div w:id="719592016">
      <w:bodyDiv w:val="1"/>
      <w:marLeft w:val="0"/>
      <w:marRight w:val="0"/>
      <w:marTop w:val="0"/>
      <w:marBottom w:val="0"/>
      <w:divBdr>
        <w:top w:val="none" w:sz="0" w:space="0" w:color="auto"/>
        <w:left w:val="none" w:sz="0" w:space="0" w:color="auto"/>
        <w:bottom w:val="none" w:sz="0" w:space="0" w:color="auto"/>
        <w:right w:val="none" w:sz="0" w:space="0" w:color="auto"/>
      </w:divBdr>
    </w:div>
    <w:div w:id="742681978">
      <w:bodyDiv w:val="1"/>
      <w:marLeft w:val="0"/>
      <w:marRight w:val="0"/>
      <w:marTop w:val="0"/>
      <w:marBottom w:val="0"/>
      <w:divBdr>
        <w:top w:val="none" w:sz="0" w:space="0" w:color="auto"/>
        <w:left w:val="none" w:sz="0" w:space="0" w:color="auto"/>
        <w:bottom w:val="none" w:sz="0" w:space="0" w:color="auto"/>
        <w:right w:val="none" w:sz="0" w:space="0" w:color="auto"/>
      </w:divBdr>
    </w:div>
    <w:div w:id="76087485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87699292">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00804143">
      <w:bodyDiv w:val="1"/>
      <w:marLeft w:val="0"/>
      <w:marRight w:val="0"/>
      <w:marTop w:val="0"/>
      <w:marBottom w:val="0"/>
      <w:divBdr>
        <w:top w:val="none" w:sz="0" w:space="0" w:color="auto"/>
        <w:left w:val="none" w:sz="0" w:space="0" w:color="auto"/>
        <w:bottom w:val="none" w:sz="0" w:space="0" w:color="auto"/>
        <w:right w:val="none" w:sz="0" w:space="0" w:color="auto"/>
      </w:divBdr>
      <w:divsChild>
        <w:div w:id="308706474">
          <w:marLeft w:val="0"/>
          <w:marRight w:val="0"/>
          <w:marTop w:val="0"/>
          <w:marBottom w:val="0"/>
          <w:divBdr>
            <w:top w:val="none" w:sz="0" w:space="0" w:color="auto"/>
            <w:left w:val="none" w:sz="0" w:space="0" w:color="auto"/>
            <w:bottom w:val="none" w:sz="0" w:space="0" w:color="auto"/>
            <w:right w:val="none" w:sz="0" w:space="0" w:color="auto"/>
          </w:divBdr>
        </w:div>
      </w:divsChild>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2569697">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2256287">
      <w:bodyDiv w:val="1"/>
      <w:marLeft w:val="0"/>
      <w:marRight w:val="0"/>
      <w:marTop w:val="0"/>
      <w:marBottom w:val="0"/>
      <w:divBdr>
        <w:top w:val="none" w:sz="0" w:space="0" w:color="auto"/>
        <w:left w:val="none" w:sz="0" w:space="0" w:color="auto"/>
        <w:bottom w:val="none" w:sz="0" w:space="0" w:color="auto"/>
        <w:right w:val="none" w:sz="0" w:space="0" w:color="auto"/>
      </w:divBdr>
    </w:div>
    <w:div w:id="884634442">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16017487">
      <w:bodyDiv w:val="1"/>
      <w:marLeft w:val="0"/>
      <w:marRight w:val="0"/>
      <w:marTop w:val="0"/>
      <w:marBottom w:val="0"/>
      <w:divBdr>
        <w:top w:val="none" w:sz="0" w:space="0" w:color="auto"/>
        <w:left w:val="none" w:sz="0" w:space="0" w:color="auto"/>
        <w:bottom w:val="none" w:sz="0" w:space="0" w:color="auto"/>
        <w:right w:val="none" w:sz="0" w:space="0" w:color="auto"/>
      </w:divBdr>
    </w:div>
    <w:div w:id="916791928">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44141004">
      <w:bodyDiv w:val="1"/>
      <w:marLeft w:val="0"/>
      <w:marRight w:val="0"/>
      <w:marTop w:val="0"/>
      <w:marBottom w:val="0"/>
      <w:divBdr>
        <w:top w:val="none" w:sz="0" w:space="0" w:color="auto"/>
        <w:left w:val="none" w:sz="0" w:space="0" w:color="auto"/>
        <w:bottom w:val="none" w:sz="0" w:space="0" w:color="auto"/>
        <w:right w:val="none" w:sz="0" w:space="0" w:color="auto"/>
      </w:divBdr>
    </w:div>
    <w:div w:id="1061908397">
      <w:bodyDiv w:val="1"/>
      <w:marLeft w:val="0"/>
      <w:marRight w:val="0"/>
      <w:marTop w:val="0"/>
      <w:marBottom w:val="0"/>
      <w:divBdr>
        <w:top w:val="none" w:sz="0" w:space="0" w:color="auto"/>
        <w:left w:val="none" w:sz="0" w:space="0" w:color="auto"/>
        <w:bottom w:val="none" w:sz="0" w:space="0" w:color="auto"/>
        <w:right w:val="none" w:sz="0" w:space="0" w:color="auto"/>
      </w:divBdr>
    </w:div>
    <w:div w:id="1070884242">
      <w:bodyDiv w:val="1"/>
      <w:marLeft w:val="0"/>
      <w:marRight w:val="0"/>
      <w:marTop w:val="0"/>
      <w:marBottom w:val="0"/>
      <w:divBdr>
        <w:top w:val="none" w:sz="0" w:space="0" w:color="auto"/>
        <w:left w:val="none" w:sz="0" w:space="0" w:color="auto"/>
        <w:bottom w:val="none" w:sz="0" w:space="0" w:color="auto"/>
        <w:right w:val="none" w:sz="0" w:space="0" w:color="auto"/>
      </w:divBdr>
    </w:div>
    <w:div w:id="1076709434">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25125013">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56385104">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5652900">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28612016">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33656524">
      <w:bodyDiv w:val="1"/>
      <w:marLeft w:val="0"/>
      <w:marRight w:val="0"/>
      <w:marTop w:val="0"/>
      <w:marBottom w:val="0"/>
      <w:divBdr>
        <w:top w:val="none" w:sz="0" w:space="0" w:color="auto"/>
        <w:left w:val="none" w:sz="0" w:space="0" w:color="auto"/>
        <w:bottom w:val="none" w:sz="0" w:space="0" w:color="auto"/>
        <w:right w:val="none" w:sz="0" w:space="0" w:color="auto"/>
      </w:divBdr>
    </w:div>
    <w:div w:id="1240287230">
      <w:bodyDiv w:val="1"/>
      <w:marLeft w:val="0"/>
      <w:marRight w:val="0"/>
      <w:marTop w:val="0"/>
      <w:marBottom w:val="0"/>
      <w:divBdr>
        <w:top w:val="none" w:sz="0" w:space="0" w:color="auto"/>
        <w:left w:val="none" w:sz="0" w:space="0" w:color="auto"/>
        <w:bottom w:val="none" w:sz="0" w:space="0" w:color="auto"/>
        <w:right w:val="none" w:sz="0" w:space="0" w:color="auto"/>
      </w:divBdr>
    </w:div>
    <w:div w:id="1242370512">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48420752">
      <w:bodyDiv w:val="1"/>
      <w:marLeft w:val="0"/>
      <w:marRight w:val="0"/>
      <w:marTop w:val="0"/>
      <w:marBottom w:val="0"/>
      <w:divBdr>
        <w:top w:val="none" w:sz="0" w:space="0" w:color="auto"/>
        <w:left w:val="none" w:sz="0" w:space="0" w:color="auto"/>
        <w:bottom w:val="none" w:sz="0" w:space="0" w:color="auto"/>
        <w:right w:val="none" w:sz="0" w:space="0" w:color="auto"/>
      </w:divBdr>
    </w:div>
    <w:div w:id="1251740155">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8713113">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264680285">
      <w:bodyDiv w:val="1"/>
      <w:marLeft w:val="0"/>
      <w:marRight w:val="0"/>
      <w:marTop w:val="0"/>
      <w:marBottom w:val="0"/>
      <w:divBdr>
        <w:top w:val="none" w:sz="0" w:space="0" w:color="auto"/>
        <w:left w:val="none" w:sz="0" w:space="0" w:color="auto"/>
        <w:bottom w:val="none" w:sz="0" w:space="0" w:color="auto"/>
        <w:right w:val="none" w:sz="0" w:space="0" w:color="auto"/>
      </w:divBdr>
    </w:div>
    <w:div w:id="1267927671">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2271562">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338339122">
      <w:bodyDiv w:val="1"/>
      <w:marLeft w:val="0"/>
      <w:marRight w:val="0"/>
      <w:marTop w:val="0"/>
      <w:marBottom w:val="0"/>
      <w:divBdr>
        <w:top w:val="none" w:sz="0" w:space="0" w:color="auto"/>
        <w:left w:val="none" w:sz="0" w:space="0" w:color="auto"/>
        <w:bottom w:val="none" w:sz="0" w:space="0" w:color="auto"/>
        <w:right w:val="none" w:sz="0" w:space="0" w:color="auto"/>
      </w:divBdr>
    </w:div>
    <w:div w:id="1385836670">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490903098">
      <w:bodyDiv w:val="1"/>
      <w:marLeft w:val="0"/>
      <w:marRight w:val="0"/>
      <w:marTop w:val="0"/>
      <w:marBottom w:val="0"/>
      <w:divBdr>
        <w:top w:val="none" w:sz="0" w:space="0" w:color="auto"/>
        <w:left w:val="none" w:sz="0" w:space="0" w:color="auto"/>
        <w:bottom w:val="none" w:sz="0" w:space="0" w:color="auto"/>
        <w:right w:val="none" w:sz="0" w:space="0" w:color="auto"/>
      </w:divBdr>
    </w:div>
    <w:div w:id="1501700354">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1142842">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21746436">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2012917">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1722830">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0048660">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605184145">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19333482">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41884133">
      <w:bodyDiv w:val="1"/>
      <w:marLeft w:val="0"/>
      <w:marRight w:val="0"/>
      <w:marTop w:val="0"/>
      <w:marBottom w:val="0"/>
      <w:divBdr>
        <w:top w:val="none" w:sz="0" w:space="0" w:color="auto"/>
        <w:left w:val="none" w:sz="0" w:space="0" w:color="auto"/>
        <w:bottom w:val="none" w:sz="0" w:space="0" w:color="auto"/>
        <w:right w:val="none" w:sz="0" w:space="0" w:color="auto"/>
      </w:divBdr>
    </w:div>
    <w:div w:id="1648170174">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2581433">
      <w:bodyDiv w:val="1"/>
      <w:marLeft w:val="0"/>
      <w:marRight w:val="0"/>
      <w:marTop w:val="0"/>
      <w:marBottom w:val="0"/>
      <w:divBdr>
        <w:top w:val="none" w:sz="0" w:space="0" w:color="auto"/>
        <w:left w:val="none" w:sz="0" w:space="0" w:color="auto"/>
        <w:bottom w:val="none" w:sz="0" w:space="0" w:color="auto"/>
        <w:right w:val="none" w:sz="0" w:space="0" w:color="auto"/>
      </w:divBdr>
    </w:div>
    <w:div w:id="1683320031">
      <w:bodyDiv w:val="1"/>
      <w:marLeft w:val="0"/>
      <w:marRight w:val="0"/>
      <w:marTop w:val="0"/>
      <w:marBottom w:val="0"/>
      <w:divBdr>
        <w:top w:val="none" w:sz="0" w:space="0" w:color="auto"/>
        <w:left w:val="none" w:sz="0" w:space="0" w:color="auto"/>
        <w:bottom w:val="none" w:sz="0" w:space="0" w:color="auto"/>
        <w:right w:val="none" w:sz="0" w:space="0" w:color="auto"/>
      </w:divBdr>
    </w:div>
    <w:div w:id="1683625061">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80106836">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4345307">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1534734">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29055847">
      <w:bodyDiv w:val="1"/>
      <w:marLeft w:val="0"/>
      <w:marRight w:val="0"/>
      <w:marTop w:val="0"/>
      <w:marBottom w:val="0"/>
      <w:divBdr>
        <w:top w:val="none" w:sz="0" w:space="0" w:color="auto"/>
        <w:left w:val="none" w:sz="0" w:space="0" w:color="auto"/>
        <w:bottom w:val="none" w:sz="0" w:space="0" w:color="auto"/>
        <w:right w:val="none" w:sz="0" w:space="0" w:color="auto"/>
      </w:divBdr>
    </w:div>
    <w:div w:id="1838498398">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61550122">
      <w:bodyDiv w:val="1"/>
      <w:marLeft w:val="0"/>
      <w:marRight w:val="0"/>
      <w:marTop w:val="0"/>
      <w:marBottom w:val="0"/>
      <w:divBdr>
        <w:top w:val="none" w:sz="0" w:space="0" w:color="auto"/>
        <w:left w:val="none" w:sz="0" w:space="0" w:color="auto"/>
        <w:bottom w:val="none" w:sz="0" w:space="0" w:color="auto"/>
        <w:right w:val="none" w:sz="0" w:space="0" w:color="auto"/>
      </w:divBdr>
    </w:div>
    <w:div w:id="1863205921">
      <w:bodyDiv w:val="1"/>
      <w:marLeft w:val="0"/>
      <w:marRight w:val="0"/>
      <w:marTop w:val="0"/>
      <w:marBottom w:val="0"/>
      <w:divBdr>
        <w:top w:val="none" w:sz="0" w:space="0" w:color="auto"/>
        <w:left w:val="none" w:sz="0" w:space="0" w:color="auto"/>
        <w:bottom w:val="none" w:sz="0" w:space="0" w:color="auto"/>
        <w:right w:val="none" w:sz="0" w:space="0" w:color="auto"/>
      </w:divBdr>
    </w:div>
    <w:div w:id="1865678916">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893231722">
      <w:bodyDiv w:val="1"/>
      <w:marLeft w:val="0"/>
      <w:marRight w:val="0"/>
      <w:marTop w:val="0"/>
      <w:marBottom w:val="0"/>
      <w:divBdr>
        <w:top w:val="none" w:sz="0" w:space="0" w:color="auto"/>
        <w:left w:val="none" w:sz="0" w:space="0" w:color="auto"/>
        <w:bottom w:val="none" w:sz="0" w:space="0" w:color="auto"/>
        <w:right w:val="none" w:sz="0" w:space="0" w:color="auto"/>
      </w:divBdr>
    </w:div>
    <w:div w:id="190179010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39487159">
      <w:bodyDiv w:val="1"/>
      <w:marLeft w:val="0"/>
      <w:marRight w:val="0"/>
      <w:marTop w:val="0"/>
      <w:marBottom w:val="0"/>
      <w:divBdr>
        <w:top w:val="none" w:sz="0" w:space="0" w:color="auto"/>
        <w:left w:val="none" w:sz="0" w:space="0" w:color="auto"/>
        <w:bottom w:val="none" w:sz="0" w:space="0" w:color="auto"/>
        <w:right w:val="none" w:sz="0" w:space="0" w:color="auto"/>
      </w:divBdr>
    </w:div>
    <w:div w:id="1942911912">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2587032">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70546877">
      <w:bodyDiv w:val="1"/>
      <w:marLeft w:val="0"/>
      <w:marRight w:val="0"/>
      <w:marTop w:val="0"/>
      <w:marBottom w:val="0"/>
      <w:divBdr>
        <w:top w:val="none" w:sz="0" w:space="0" w:color="auto"/>
        <w:left w:val="none" w:sz="0" w:space="0" w:color="auto"/>
        <w:bottom w:val="none" w:sz="0" w:space="0" w:color="auto"/>
        <w:right w:val="none" w:sz="0" w:space="0" w:color="auto"/>
      </w:divBdr>
    </w:div>
    <w:div w:id="1972706435">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1986087593">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18074796">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35227889">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064284722">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27233788">
      <w:bodyDiv w:val="1"/>
      <w:marLeft w:val="0"/>
      <w:marRight w:val="0"/>
      <w:marTop w:val="0"/>
      <w:marBottom w:val="0"/>
      <w:divBdr>
        <w:top w:val="none" w:sz="0" w:space="0" w:color="auto"/>
        <w:left w:val="none" w:sz="0" w:space="0" w:color="auto"/>
        <w:bottom w:val="none" w:sz="0" w:space="0" w:color="auto"/>
        <w:right w:val="none" w:sz="0" w:space="0" w:color="auto"/>
      </w:divBdr>
    </w:div>
    <w:div w:id="2128621745">
      <w:bodyDiv w:val="1"/>
      <w:marLeft w:val="0"/>
      <w:marRight w:val="0"/>
      <w:marTop w:val="0"/>
      <w:marBottom w:val="0"/>
      <w:divBdr>
        <w:top w:val="none" w:sz="0" w:space="0" w:color="auto"/>
        <w:left w:val="none" w:sz="0" w:space="0" w:color="auto"/>
        <w:bottom w:val="none" w:sz="0" w:space="0" w:color="auto"/>
        <w:right w:val="none" w:sz="0" w:space="0" w:color="auto"/>
      </w:divBdr>
    </w:div>
    <w:div w:id="2131901704">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 w:id="214712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2022%2012%20tve%20diagrameb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inga.gurgenidze\Desktop\2022%20&#4332;&#4314;&#4312;&#4321;%20&#4332;&#4314;&#4312;&#4323;&#4320;&#4312;%20&#4304;&#4316;&#4306;&#4304;&#4320;&#4312;&#4328;&#4312;\zarqua\sabiujetos%20chart%202022%20IV%20Quarter.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D:\inga.gurgenidze\Desktop\2022%20&#4332;&#4314;&#4312;&#4321;%20&#4332;&#4314;&#4312;&#4323;&#4320;&#4312;%20&#4304;&#4316;&#4306;&#4304;&#4320;&#4312;&#4328;&#4312;\zarqua\sabiujetos%20chart%202022%20IV%20Quarter.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D:\inga.gurgenidze\Desktop\2022%20&#4332;&#4314;&#4312;&#4321;%20&#4332;&#4314;&#4312;&#4323;&#4320;&#4312;%20&#4304;&#4316;&#4306;&#4304;&#4320;&#4312;&#4328;&#4312;\dito\sul%20gamokofili%20Tanxebi%2012%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815350949983711"/>
          <c:y val="0.11847567131031699"/>
          <c:w val="0.82475711027924792"/>
          <c:h val="0.73521210046372654"/>
        </c:manualLayout>
      </c:layout>
      <c:barChart>
        <c:barDir val="col"/>
        <c:grouping val="clustered"/>
        <c:varyColors val="0"/>
        <c:ser>
          <c:idx val="3"/>
          <c:order val="0"/>
          <c:tx>
            <c:strRef>
              <c:f>'2011-2014 asignebebi'!#REF!</c:f>
              <c:strCache>
                <c:ptCount val="1"/>
                <c:pt idx="0">
                  <c:v>#REF!</c:v>
                </c:pt>
              </c:strCache>
            </c:strRef>
          </c:tx>
          <c:spPr>
            <a:solidFill>
              <a:schemeClr val="accent4">
                <a:lumMod val="40000"/>
                <a:lumOff val="60000"/>
              </a:schemeClr>
            </a:solidFill>
          </c:spPr>
          <c:invertIfNegative val="0"/>
          <c:cat>
            <c:strRef>
              <c:f>'2011-2022 wliuri asignebebi'!$A$3:$A$14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'2011-2014 asignebebi'!#REF!</c:f>
              <c:numCache>
                <c:formatCode>General</c:formatCode>
                <c:ptCount val="1"/>
                <c:pt idx="0">
                  <c:v>1</c:v>
                </c:pt>
              </c:numCache>
            </c:numRef>
          </c:val>
          <c:extLst>
            <c:ext xmlns:c16="http://schemas.microsoft.com/office/drawing/2014/chart" uri="{C3380CC4-5D6E-409C-BE32-E72D297353CC}">
              <c16:uniqueId val="{00000000-FA24-47DD-B26A-6B2BBB17E9A2}"/>
            </c:ext>
          </c:extLst>
        </c:ser>
        <c:ser>
          <c:idx val="0"/>
          <c:order val="1"/>
          <c:tx>
            <c:strRef>
              <c:f>'2011-2022 wliuri asignebebi'!$B$2</c:f>
              <c:strCache>
                <c:ptCount val="1"/>
                <c:pt idx="0">
                  <c:v> წლიური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'2011-2022 wliuri asignebebi'!$B$3:$B$14</c:f>
              <c:numCache>
                <c:formatCode>#,##0.0</c:formatCode>
                <c:ptCount val="12"/>
                <c:pt idx="0">
                  <c:v>7569732.2000000002</c:v>
                </c:pt>
                <c:pt idx="1">
                  <c:v>8091500</c:v>
                </c:pt>
                <c:pt idx="2">
                  <c:v>8748500</c:v>
                </c:pt>
                <c:pt idx="3">
                  <c:v>9080000</c:v>
                </c:pt>
                <c:pt idx="4">
                  <c:v>9620000</c:v>
                </c:pt>
                <c:pt idx="5">
                  <c:v>10297950</c:v>
                </c:pt>
                <c:pt idx="6">
                  <c:v>11720475</c:v>
                </c:pt>
                <c:pt idx="7">
                  <c:v>12491100</c:v>
                </c:pt>
                <c:pt idx="8">
                  <c:v>13313115</c:v>
                </c:pt>
                <c:pt idx="9">
                  <c:v>15923792.907</c:v>
                </c:pt>
                <c:pt idx="10">
                  <c:v>19796128.377999999</c:v>
                </c:pt>
                <c:pt idx="11">
                  <c:v>20186021</c:v>
                </c:pt>
              </c:numCache>
            </c:numRef>
          </c:val>
          <c:extLst>
            <c:ext xmlns:c16="http://schemas.microsoft.com/office/drawing/2014/chart" uri="{C3380CC4-5D6E-409C-BE32-E72D297353CC}">
              <c16:uniqueId val="{00000001-FA24-47DD-B26A-6B2BBB17E9A2}"/>
            </c:ext>
          </c:extLst>
        </c:ser>
        <c:ser>
          <c:idx val="1"/>
          <c:order val="2"/>
          <c:tx>
            <c:strRef>
              <c:f>'2011-2022 wliuri asignebebi'!$C$2</c:f>
              <c:strCache>
                <c:ptCount val="1"/>
                <c:pt idx="0">
                  <c:v>წლიური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asignebebi'!$A$3:$A$14</c:f>
              <c:strCache>
                <c:ptCount val="12"/>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strCache>
            </c:strRef>
          </c:cat>
          <c:val>
            <c:numRef>
              <c:f>'2011-2022 wliuri asignebebi'!$C$3:$C$14</c:f>
              <c:numCache>
                <c:formatCode>#,##0.0</c:formatCode>
                <c:ptCount val="12"/>
                <c:pt idx="0">
                  <c:v>7459279.5</c:v>
                </c:pt>
                <c:pt idx="1">
                  <c:v>7806801.7999999998</c:v>
                </c:pt>
                <c:pt idx="2">
                  <c:v>8104217.5999999996</c:v>
                </c:pt>
                <c:pt idx="3">
                  <c:v>9009812.1999999993</c:v>
                </c:pt>
                <c:pt idx="4">
                  <c:v>9703127.0999999996</c:v>
                </c:pt>
                <c:pt idx="5">
                  <c:v>10292234.096719999</c:v>
                </c:pt>
                <c:pt idx="6">
                  <c:v>11764835.4</c:v>
                </c:pt>
                <c:pt idx="7">
                  <c:v>12590181.6</c:v>
                </c:pt>
                <c:pt idx="8">
                  <c:v>13469688.953</c:v>
                </c:pt>
                <c:pt idx="9">
                  <c:v>16174636.0825</c:v>
                </c:pt>
                <c:pt idx="10">
                  <c:v>19807502.501870003</c:v>
                </c:pt>
                <c:pt idx="11">
                  <c:v>20163012.510219995</c:v>
                </c:pt>
              </c:numCache>
            </c:numRef>
          </c:val>
          <c:extLst>
            <c:ext xmlns:c16="http://schemas.microsoft.com/office/drawing/2014/chart" uri="{C3380CC4-5D6E-409C-BE32-E72D297353CC}">
              <c16:uniqueId val="{00000002-FA24-47DD-B26A-6B2BBB17E9A2}"/>
            </c:ext>
          </c:extLst>
        </c:ser>
        <c:dLbls>
          <c:showLegendKey val="0"/>
          <c:showVal val="0"/>
          <c:showCatName val="0"/>
          <c:showSerName val="0"/>
          <c:showPercent val="0"/>
          <c:showBubbleSize val="0"/>
        </c:dLbls>
        <c:gapWidth val="150"/>
        <c:axId val="48967680"/>
        <c:axId val="48572672"/>
      </c:barChart>
      <c:lineChart>
        <c:grouping val="standard"/>
        <c:varyColors val="0"/>
        <c:ser>
          <c:idx val="2"/>
          <c:order val="3"/>
          <c:tx>
            <c:strRef>
              <c:f>'2011-2022 wliuri asignebebi'!$D$2</c:f>
              <c:strCache>
                <c:ptCount val="1"/>
                <c:pt idx="0">
                  <c:v>ფაქტი/ გეგმა%</c:v>
                </c:pt>
              </c:strCache>
            </c:strRef>
          </c:tx>
          <c:spPr>
            <a:ln w="34925">
              <a:solidFill>
                <a:schemeClr val="tx2">
                  <a:lumMod val="60000"/>
                  <a:lumOff val="40000"/>
                </a:schemeClr>
              </a:solidFill>
            </a:ln>
          </c:spPr>
          <c:marker>
            <c:symbol val="triangle"/>
            <c:size val="9"/>
            <c:spPr>
              <a:solidFill>
                <a:srgbClr val="FF0000"/>
              </a:solidFill>
              <a:ln w="12700">
                <a:solidFill>
                  <a:schemeClr val="tx2">
                    <a:lumMod val="60000"/>
                    <a:lumOff val="40000"/>
                  </a:schemeClr>
                </a:solidFill>
              </a:ln>
            </c:spPr>
          </c:marker>
          <c:dPt>
            <c:idx val="3"/>
            <c:bubble3D val="0"/>
            <c:extLst>
              <c:ext xmlns:c16="http://schemas.microsoft.com/office/drawing/2014/chart" uri="{C3380CC4-5D6E-409C-BE32-E72D297353CC}">
                <c16:uniqueId val="{00000003-FA24-47DD-B26A-6B2BBB17E9A2}"/>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A24-47DD-B26A-6B2BBB17E9A2}"/>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A24-47DD-B26A-6B2BBB17E9A2}"/>
                </c:ext>
              </c:extLst>
            </c:dLbl>
            <c:dLbl>
              <c:idx val="2"/>
              <c:layout>
                <c:manualLayout>
                  <c:x val="-2.6513912011216601E-2"/>
                  <c:y val="-4.7836404291776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A24-47DD-B26A-6B2BBB17E9A2}"/>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24-47DD-B26A-6B2BBB17E9A2}"/>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asignebebi'!$A$3:$A$13</c:f>
              <c:strCache>
                <c:ptCount val="11"/>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strCache>
            </c:strRef>
          </c:cat>
          <c:val>
            <c:numRef>
              <c:f>'2011-2022 wliuri asignebebi'!$D$3:$D$14</c:f>
              <c:numCache>
                <c:formatCode>0.0%</c:formatCode>
                <c:ptCount val="12"/>
                <c:pt idx="0">
                  <c:v>0.98540863836636117</c:v>
                </c:pt>
                <c:pt idx="1">
                  <c:v>0.96481515170240373</c:v>
                </c:pt>
                <c:pt idx="2">
                  <c:v>0.92635510087443562</c:v>
                </c:pt>
                <c:pt idx="3">
                  <c:v>0.99227006607929502</c:v>
                </c:pt>
                <c:pt idx="4">
                  <c:v>1.0086410706860707</c:v>
                </c:pt>
                <c:pt idx="5">
                  <c:v>0.9994449474623589</c:v>
                </c:pt>
                <c:pt idx="6">
                  <c:v>1.0037848636680682</c:v>
                </c:pt>
                <c:pt idx="7">
                  <c:v>1.0079321757091049</c:v>
                </c:pt>
                <c:pt idx="8">
                  <c:v>1.0117608803799862</c:v>
                </c:pt>
                <c:pt idx="9">
                  <c:v>1.015752727818366</c:v>
                </c:pt>
                <c:pt idx="10">
                  <c:v>1.0005745630485325</c:v>
                </c:pt>
                <c:pt idx="11">
                  <c:v>0.99886017706114516</c:v>
                </c:pt>
              </c:numCache>
            </c:numRef>
          </c:val>
          <c:smooth val="1"/>
          <c:extLst>
            <c:ext xmlns:c16="http://schemas.microsoft.com/office/drawing/2014/chart" uri="{C3380CC4-5D6E-409C-BE32-E72D297353CC}">
              <c16:uniqueId val="{00000007-FA24-47DD-B26A-6B2BBB17E9A2}"/>
            </c:ext>
          </c:extLst>
        </c:ser>
        <c:dLbls>
          <c:showLegendKey val="0"/>
          <c:showVal val="0"/>
          <c:showCatName val="0"/>
          <c:showSerName val="0"/>
          <c:showPercent val="0"/>
          <c:showBubbleSize val="0"/>
        </c:dLbls>
        <c:marker val="1"/>
        <c:smooth val="0"/>
        <c:axId val="48968192"/>
        <c:axId val="48573248"/>
      </c:lineChart>
      <c:catAx>
        <c:axId val="48967680"/>
        <c:scaling>
          <c:orientation val="minMax"/>
        </c:scaling>
        <c:delete val="0"/>
        <c:axPos val="b"/>
        <c:numFmt formatCode="General" sourceLinked="1"/>
        <c:majorTickMark val="out"/>
        <c:minorTickMark val="none"/>
        <c:tickLblPos val="nextTo"/>
        <c:crossAx val="48572672"/>
        <c:crosses val="autoZero"/>
        <c:auto val="1"/>
        <c:lblAlgn val="ctr"/>
        <c:lblOffset val="100"/>
        <c:noMultiLvlLbl val="0"/>
      </c:catAx>
      <c:valAx>
        <c:axId val="48572672"/>
        <c:scaling>
          <c:orientation val="minMax"/>
          <c:max val="24000000"/>
        </c:scaling>
        <c:delete val="0"/>
        <c:axPos val="l"/>
        <c:majorGridlines/>
        <c:numFmt formatCode="#,##0" sourceLinked="0"/>
        <c:majorTickMark val="out"/>
        <c:minorTickMark val="none"/>
        <c:tickLblPos val="nextTo"/>
        <c:crossAx val="48967680"/>
        <c:crosses val="autoZero"/>
        <c:crossBetween val="between"/>
        <c:majorUnit val="4000000"/>
      </c:valAx>
      <c:valAx>
        <c:axId val="48573248"/>
        <c:scaling>
          <c:orientation val="minMax"/>
        </c:scaling>
        <c:delete val="0"/>
        <c:axPos val="r"/>
        <c:numFmt formatCode="0.0%" sourceLinked="1"/>
        <c:majorTickMark val="out"/>
        <c:minorTickMark val="none"/>
        <c:tickLblPos val="nextTo"/>
        <c:crossAx val="48968192"/>
        <c:crosses val="max"/>
        <c:crossBetween val="between"/>
      </c:valAx>
      <c:catAx>
        <c:axId val="48968192"/>
        <c:scaling>
          <c:orientation val="minMax"/>
        </c:scaling>
        <c:delete val="1"/>
        <c:axPos val="b"/>
        <c:numFmt formatCode="General" sourceLinked="1"/>
        <c:majorTickMark val="out"/>
        <c:minorTickMark val="none"/>
        <c:tickLblPos val="nextTo"/>
        <c:crossAx val="48573248"/>
        <c:crosses val="autoZero"/>
        <c:auto val="1"/>
        <c:lblAlgn val="ctr"/>
        <c:lblOffset val="100"/>
        <c:noMultiLvlLbl val="0"/>
      </c:catAx>
      <c:spPr>
        <a:solidFill>
          <a:sysClr val="window" lastClr="FFFFFF"/>
        </a:solidFill>
      </c:spPr>
    </c:plotArea>
    <c:legend>
      <c:legendPos val="r"/>
      <c:legendEntry>
        <c:idx val="0"/>
        <c:delete val="1"/>
      </c:legendEntry>
      <c:layout>
        <c:manualLayout>
          <c:xMode val="edge"/>
          <c:yMode val="edge"/>
          <c:x val="1.6200020088304283E-2"/>
          <c:y val="2.980548380069092E-2"/>
          <c:w val="0.96436764967061606"/>
          <c:h val="5.7198106646925553E-2"/>
        </c:manualLayout>
      </c:layout>
      <c:overlay val="1"/>
    </c:legend>
    <c:plotVisOnly val="1"/>
    <c:dispBlanksAs val="gap"/>
    <c:showDLblsOverMax val="0"/>
  </c:chart>
  <c:spPr>
    <a:solidFill>
      <a:sysClr val="window" lastClr="FFFFFF"/>
    </a:solidFill>
    <a:ln>
      <a:solidFill>
        <a:schemeClr val="bg1"/>
      </a:solidFill>
    </a:ln>
  </c:spPr>
  <c:txPr>
    <a:bodyPr/>
    <a:lstStyle/>
    <a:p>
      <a:pPr>
        <a:defRPr sz="900">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3FB8-4893-AAB7-3B8643B53352}"/>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3FB8-4893-AAB7-3B8643B53352}"/>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3FB8-4893-AAB7-3B8643B53352}"/>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3FB8-4893-AAB7-3B8643B53352}"/>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3FB8-4893-AAB7-3B8643B53352}"/>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3FB8-4893-AAB7-3B8643B53352}"/>
              </c:ext>
            </c:extLst>
          </c:dPt>
          <c:dLbls>
            <c:dLbl>
              <c:idx val="0"/>
              <c:layout>
                <c:manualLayout>
                  <c:x val="0.13602704920463871"/>
                  <c:y val="-0.1511952993930776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FB8-4893-AAB7-3B8643B53352}"/>
                </c:ext>
              </c:extLst>
            </c:dLbl>
            <c:dLbl>
              <c:idx val="1"/>
              <c:layout>
                <c:manualLayout>
                  <c:x val="0.14280122211286089"/>
                  <c:y val="-9.597502036383383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FB8-4893-AAB7-3B8643B53352}"/>
                </c:ext>
              </c:extLst>
            </c:dLbl>
            <c:dLbl>
              <c:idx val="2"/>
              <c:layout>
                <c:manualLayout>
                  <c:x val="1.5844612073937035E-2"/>
                  <c:y val="5.93952496618812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FB8-4893-AAB7-3B8643B53352}"/>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FB8-4893-AAB7-3B8643B53352}"/>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15350159.069399999</c:v>
                </c:pt>
                <c:pt idx="1">
                  <c:v>3304432.8241500007</c:v>
                </c:pt>
                <c:pt idx="2">
                  <c:v>489436.51294999995</c:v>
                </c:pt>
                <c:pt idx="3">
                  <c:v>1018984.10372</c:v>
                </c:pt>
              </c:numCache>
            </c:numRef>
          </c:val>
          <c:extLst>
            <c:ext xmlns:c16="http://schemas.microsoft.com/office/drawing/2014/chart" uri="{C3380CC4-5D6E-409C-BE32-E72D297353CC}">
              <c16:uniqueId val="{0000000A-3FB8-4893-AAB7-3B8643B53352}"/>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20036101083032512"/>
          <c:y val="0.32065217391304446"/>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5828-4EED-B851-421DA4E70DE3}"/>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5828-4EED-B851-421DA4E70DE3}"/>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5828-4EED-B851-421DA4E70DE3}"/>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5828-4EED-B851-421DA4E70DE3}"/>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5828-4EED-B851-421DA4E70DE3}"/>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5828-4EED-B851-421DA4E70DE3}"/>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5828-4EED-B851-421DA4E70DE3}"/>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5828-4EED-B851-421DA4E70DE3}"/>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5828-4EED-B851-421DA4E70DE3}"/>
              </c:ext>
            </c:extLst>
          </c:dPt>
          <c:dLbls>
            <c:dLbl>
              <c:idx val="0"/>
              <c:layout>
                <c:manualLayout>
                  <c:x val="5.6692913385826771E-2"/>
                  <c:y val="-1.0878862983352707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828-4EED-B851-421DA4E70DE3}"/>
                </c:ext>
              </c:extLst>
            </c:dLbl>
            <c:dLbl>
              <c:idx val="1"/>
              <c:layout>
                <c:manualLayout>
                  <c:x val="4.1544216421766103E-2"/>
                  <c:y val="7.808780169888235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828-4EED-B851-421DA4E70DE3}"/>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828-4EED-B851-421DA4E70DE3}"/>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828-4EED-B851-421DA4E70DE3}"/>
                </c:ext>
              </c:extLst>
            </c:dLbl>
            <c:dLbl>
              <c:idx val="4"/>
              <c:layout>
                <c:manualLayout>
                  <c:x val="-0.1385978878624424"/>
                  <c:y val="-3.557027593773000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828-4EED-B851-421DA4E70DE3}"/>
                </c:ext>
              </c:extLst>
            </c:dLbl>
            <c:dLbl>
              <c:idx val="5"/>
              <c:layout>
                <c:manualLayout>
                  <c:x val="-3.3729930310435335E-2"/>
                  <c:y val="-8.18187264635398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828-4EED-B851-421DA4E70DE3}"/>
                </c:ext>
              </c:extLst>
            </c:dLbl>
            <c:dLbl>
              <c:idx val="6"/>
              <c:layout>
                <c:manualLayout>
                  <c:x val="1.7231405129476924E-2"/>
                  <c:y val="-0.159791414962018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828-4EED-B851-421DA4E70DE3}"/>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1792064.9548200001</c:v>
                </c:pt>
                <c:pt idx="1">
                  <c:v>1870858.6213800001</c:v>
                </c:pt>
                <c:pt idx="2">
                  <c:v>746805.27606000006</c:v>
                </c:pt>
                <c:pt idx="3">
                  <c:v>1004617.9049999999</c:v>
                </c:pt>
                <c:pt idx="4">
                  <c:v>1260617.9552300002</c:v>
                </c:pt>
                <c:pt idx="5">
                  <c:v>6052095.2139799986</c:v>
                </c:pt>
                <c:pt idx="6">
                  <c:v>2623099.1429299987</c:v>
                </c:pt>
              </c:numCache>
            </c:numRef>
          </c:val>
          <c:extLst>
            <c:ext xmlns:c16="http://schemas.microsoft.com/office/drawing/2014/chart" uri="{C3380CC4-5D6E-409C-BE32-E72D297353CC}">
              <c16:uniqueId val="{00000010-5828-4EED-B851-421DA4E70DE3}"/>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5828-4EED-B851-421DA4E70DE3}"/>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5828-4EED-B851-421DA4E70DE3}"/>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5828-4EED-B851-421DA4E70DE3}"/>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5828-4EED-B851-421DA4E70DE3}"/>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5828-4EED-B851-421DA4E70DE3}"/>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5828-4EED-B851-421DA4E70DE3}"/>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0.11674569277867734</c:v>
                </c:pt>
                <c:pt idx="1">
                  <c:v>0.12187877747205179</c:v>
                </c:pt>
                <c:pt idx="2">
                  <c:v>4.865130535023119E-2</c:v>
                </c:pt>
                <c:pt idx="3">
                  <c:v>6.5446742307880723E-2</c:v>
                </c:pt>
                <c:pt idx="4">
                  <c:v>8.2124097185611422E-2</c:v>
                </c:pt>
                <c:pt idx="5">
                  <c:v>0.39426921809850407</c:v>
                </c:pt>
                <c:pt idx="6">
                  <c:v>0.17088416680704335</c:v>
                </c:pt>
              </c:numCache>
            </c:numRef>
          </c:val>
          <c:extLst>
            <c:ext xmlns:c16="http://schemas.microsoft.com/office/drawing/2014/chart" uri="{C3380CC4-5D6E-409C-BE32-E72D297353CC}">
              <c16:uniqueId val="{0000001D-5828-4EED-B851-421DA4E70DE3}"/>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7.3922801813266284E-2"/>
          <c:w val="0.83650857084291508"/>
          <c:h val="0.82340035884554963"/>
        </c:manualLayout>
      </c:layout>
      <c:barChart>
        <c:barDir val="col"/>
        <c:grouping val="clustered"/>
        <c:varyColors val="0"/>
        <c:ser>
          <c:idx val="0"/>
          <c:order val="0"/>
          <c:tx>
            <c:strRef>
              <c:f>funqcionaluri1!$B$3</c:f>
              <c:strCache>
                <c:ptCount val="1"/>
                <c:pt idx="0">
                  <c:v>2021 წლის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C283-4E96-A00C-6AC0F60945F0}"/>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1362981.32064</c:v>
                </c:pt>
                <c:pt idx="1">
                  <c:v>1997268.32064</c:v>
                </c:pt>
                <c:pt idx="2">
                  <c:v>1025390.23138</c:v>
                </c:pt>
                <c:pt idx="3">
                  <c:v>1366725.80269</c:v>
                </c:pt>
                <c:pt idx="4">
                  <c:v>2868149.9003000003</c:v>
                </c:pt>
                <c:pt idx="5">
                  <c:v>116049.15479999999</c:v>
                </c:pt>
                <c:pt idx="6">
                  <c:v>266468.20357000001</c:v>
                </c:pt>
                <c:pt idx="7">
                  <c:v>2526493.9515800001</c:v>
                </c:pt>
                <c:pt idx="8">
                  <c:v>396275.68635999999</c:v>
                </c:pt>
                <c:pt idx="9">
                  <c:v>1740765.2670200001</c:v>
                </c:pt>
                <c:pt idx="10">
                  <c:v>4438478.3513599997</c:v>
                </c:pt>
              </c:numCache>
            </c:numRef>
          </c:val>
          <c:extLst>
            <c:ext xmlns:c16="http://schemas.microsoft.com/office/drawing/2014/chart" uri="{C3380CC4-5D6E-409C-BE32-E72D297353CC}">
              <c16:uniqueId val="{00000002-C283-4E96-A00C-6AC0F60945F0}"/>
            </c:ext>
          </c:extLst>
        </c:ser>
        <c:ser>
          <c:idx val="1"/>
          <c:order val="1"/>
          <c:tx>
            <c:strRef>
              <c:f>funqcionaluri1!$C$3</c:f>
              <c:strCache>
                <c:ptCount val="1"/>
                <c:pt idx="0">
                  <c:v>2022 წლის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C283-4E96-A00C-6AC0F60945F0}"/>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1343970.05461</c:v>
                </c:pt>
                <c:pt idx="1">
                  <c:v>2276484.55461</c:v>
                </c:pt>
                <c:pt idx="2">
                  <c:v>1173129.2604400001</c:v>
                </c:pt>
                <c:pt idx="3">
                  <c:v>1550734.0318199999</c:v>
                </c:pt>
                <c:pt idx="4">
                  <c:v>4164126.7642399999</c:v>
                </c:pt>
                <c:pt idx="5">
                  <c:v>141274.78650999998</c:v>
                </c:pt>
                <c:pt idx="6">
                  <c:v>341259.40074000001</c:v>
                </c:pt>
                <c:pt idx="7">
                  <c:v>2037854.47031</c:v>
                </c:pt>
                <c:pt idx="8">
                  <c:v>508994.99900000001</c:v>
                </c:pt>
                <c:pt idx="9">
                  <c:v>1829341.51874</c:v>
                </c:pt>
                <c:pt idx="10">
                  <c:v>4631392.10714</c:v>
                </c:pt>
              </c:numCache>
            </c:numRef>
          </c:val>
          <c:extLst>
            <c:ext xmlns:c16="http://schemas.microsoft.com/office/drawing/2014/chart" uri="{C3380CC4-5D6E-409C-BE32-E72D297353CC}">
              <c16:uniqueId val="{00000005-C283-4E96-A00C-6AC0F60945F0}"/>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2022/2021</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283-4E96-A00C-6AC0F60945F0}"/>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83-4E96-A00C-6AC0F60945F0}"/>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283-4E96-A00C-6AC0F60945F0}"/>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0.98605170464032976</c:v>
                </c:pt>
                <c:pt idx="1">
                  <c:v>1.1397990600884955</c:v>
                </c:pt>
                <c:pt idx="2">
                  <c:v>1.1440807846015546</c:v>
                </c:pt>
                <c:pt idx="3">
                  <c:v>1.1346343419929832</c:v>
                </c:pt>
                <c:pt idx="4">
                  <c:v>1.4518511615464882</c:v>
                </c:pt>
                <c:pt idx="5">
                  <c:v>1.2173702320665243</c:v>
                </c:pt>
                <c:pt idx="6">
                  <c:v>1.2806758786526389</c:v>
                </c:pt>
                <c:pt idx="7">
                  <c:v>0.80659384481628449</c:v>
                </c:pt>
                <c:pt idx="8">
                  <c:v>1.2844467034437212</c:v>
                </c:pt>
                <c:pt idx="9">
                  <c:v>1.0508835127849447</c:v>
                </c:pt>
                <c:pt idx="10">
                  <c:v>1.0434639397803729</c:v>
                </c:pt>
              </c:numCache>
            </c:numRef>
          </c:val>
          <c:smooth val="0"/>
          <c:extLst>
            <c:ext xmlns:c16="http://schemas.microsoft.com/office/drawing/2014/chart" uri="{C3380CC4-5D6E-409C-BE32-E72D297353CC}">
              <c16:uniqueId val="{00000009-C283-4E96-A00C-6AC0F60945F0}"/>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50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4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5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DCD0-4814-8B28-8B67EFD3872C}"/>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DCD0-4814-8B28-8B67EFD3872C}"/>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DCD0-4814-8B28-8B67EFD3872C}"/>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DCD0-4814-8B28-8B67EFD3872C}"/>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DCD0-4814-8B28-8B67EFD3872C}"/>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DCD0-4814-8B28-8B67EFD3872C}"/>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DCD0-4814-8B28-8B67EFD3872C}"/>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DCD0-4814-8B28-8B67EFD3872C}"/>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DCD0-4814-8B28-8B67EFD3872C}"/>
              </c:ext>
            </c:extLst>
          </c:dPt>
          <c:dLbls>
            <c:dLbl>
              <c:idx val="0"/>
              <c:layout>
                <c:manualLayout>
                  <c:x val="-0.11607327618970968"/>
                  <c:y val="-7.647762572724768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CD0-4814-8B28-8B67EFD3872C}"/>
                </c:ext>
              </c:extLst>
            </c:dLbl>
            <c:dLbl>
              <c:idx val="1"/>
              <c:layout>
                <c:manualLayout>
                  <c:x val="-6.2003067333790242E-3"/>
                  <c:y val="-0.1858845789971617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DCD0-4814-8B28-8B67EFD3872C}"/>
                </c:ext>
              </c:extLst>
            </c:dLbl>
            <c:dLbl>
              <c:idx val="2"/>
              <c:layout>
                <c:manualLayout>
                  <c:x val="5.8667811327672459E-2"/>
                  <c:y val="-0.1078199331043884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CD0-4814-8B28-8B67EFD3872C}"/>
                </c:ext>
              </c:extLst>
            </c:dLbl>
            <c:dLbl>
              <c:idx val="3"/>
              <c:layout>
                <c:manualLayout>
                  <c:x val="0.14850027051558931"/>
                  <c:y val="4.399794396561357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CD0-4814-8B28-8B67EFD3872C}"/>
                </c:ext>
              </c:extLst>
            </c:dLbl>
            <c:dLbl>
              <c:idx val="4"/>
              <c:layout>
                <c:manualLayout>
                  <c:x val="0.11369148703090129"/>
                  <c:y val="6.519536051371062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CD0-4814-8B28-8B67EFD3872C}"/>
                </c:ext>
              </c:extLst>
            </c:dLbl>
            <c:dLbl>
              <c:idx val="5"/>
              <c:layout>
                <c:manualLayout>
                  <c:x val="-5.8453723948901616E-2"/>
                  <c:y val="0.1088795357533950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CD0-4814-8B28-8B67EFD3872C}"/>
                </c:ext>
              </c:extLst>
            </c:dLbl>
            <c:dLbl>
              <c:idx val="6"/>
              <c:layout>
                <c:manualLayout>
                  <c:x val="-4.0853666715851738E-3"/>
                  <c:y val="0.1248763772078159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CD0-4814-8B28-8B67EFD3872C}"/>
                </c:ext>
              </c:extLst>
            </c:dLbl>
            <c:dLbl>
              <c:idx val="7"/>
              <c:layout>
                <c:manualLayout>
                  <c:x val="-0.20711748179364903"/>
                  <c:y val="0.167822036951263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CD0-4814-8B28-8B67EFD3872C}"/>
                </c:ext>
              </c:extLst>
            </c:dLbl>
            <c:dLbl>
              <c:idx val="8"/>
              <c:layout>
                <c:manualLayout>
                  <c:x val="-7.2303406707892343E-2"/>
                  <c:y val="-9.074561044107898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CD0-4814-8B28-8B67EFD3872C}"/>
                </c:ext>
              </c:extLst>
            </c:dLbl>
            <c:dLbl>
              <c:idx val="9"/>
              <c:layout>
                <c:manualLayout>
                  <c:x val="2.8070307225225456E-2"/>
                  <c:y val="-0.171762006570370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DCD0-4814-8B28-8B67EFD3872C}"/>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2276484.55461</c:v>
                </c:pt>
                <c:pt idx="1">
                  <c:v>1173129.2604400001</c:v>
                </c:pt>
                <c:pt idx="2">
                  <c:v>1550734.0318199999</c:v>
                </c:pt>
                <c:pt idx="3">
                  <c:v>4164126.7642399999</c:v>
                </c:pt>
                <c:pt idx="4">
                  <c:v>141274.78650999998</c:v>
                </c:pt>
                <c:pt idx="5">
                  <c:v>341259.40074000001</c:v>
                </c:pt>
                <c:pt idx="6">
                  <c:v>2037854.47031</c:v>
                </c:pt>
                <c:pt idx="7">
                  <c:v>508994.99900000001</c:v>
                </c:pt>
                <c:pt idx="8">
                  <c:v>1829341.51874</c:v>
                </c:pt>
                <c:pt idx="9">
                  <c:v>4631392.10714</c:v>
                </c:pt>
              </c:numCache>
            </c:numRef>
          </c:val>
          <c:extLst>
            <c:ext xmlns:c16="http://schemas.microsoft.com/office/drawing/2014/chart" uri="{C3380CC4-5D6E-409C-BE32-E72D297353CC}">
              <c16:uniqueId val="{00000013-DCD0-4814-8B28-8B67EFD3872C}"/>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DCD0-4814-8B28-8B67EFD3872C}"/>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DCD0-4814-8B28-8B67EFD3872C}"/>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DCD0-4814-8B28-8B67EFD3872C}"/>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DCD0-4814-8B28-8B67EFD3872C}"/>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DCD0-4814-8B28-8B67EFD3872C}"/>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DCD0-4814-8B28-8B67EFD3872C}"/>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DCD0-4814-8B28-8B67EFD3872C}"/>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DCD0-4814-8B28-8B67EFD3872C}"/>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DCD0-4814-8B28-8B67EFD3872C}"/>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DCD0-4814-8B28-8B67EFD3872C}"/>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DCD0-4814-8B28-8B67EFD3872C}"/>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DCD0-4814-8B28-8B67EFD3872C}"/>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DCD0-4814-8B28-8B67EFD3872C}"/>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DCD0-4814-8B28-8B67EFD3872C}"/>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DCD0-4814-8B28-8B67EFD3872C}"/>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DCD0-4814-8B28-8B67EFD3872C}"/>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DCD0-4814-8B28-8B67EFD3872C}"/>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DCD0-4814-8B28-8B67EFD3872C}"/>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DCD0-4814-8B28-8B67EFD3872C}"/>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0.12203346862801731</c:v>
                </c:pt>
                <c:pt idx="1">
                  <c:v>6.28868895730504E-2</c:v>
                </c:pt>
                <c:pt idx="2">
                  <c:v>8.3128810357742569E-2</c:v>
                </c:pt>
                <c:pt idx="3">
                  <c:v>0.22322261392809056</c:v>
                </c:pt>
                <c:pt idx="4">
                  <c:v>7.5731909503121879E-3</c:v>
                </c:pt>
                <c:pt idx="5">
                  <c:v>1.8293587052847487E-2</c:v>
                </c:pt>
                <c:pt idx="6">
                  <c:v>0.10924143942353449</c:v>
                </c:pt>
                <c:pt idx="7">
                  <c:v>2.7285239039509076E-2</c:v>
                </c:pt>
                <c:pt idx="8">
                  <c:v>9.8063872379460196E-2</c:v>
                </c:pt>
                <c:pt idx="9">
                  <c:v>0.24827088866743566</c:v>
                </c:pt>
              </c:numCache>
            </c:numRef>
          </c:val>
          <c:extLst>
            <c:ext xmlns:c16="http://schemas.microsoft.com/office/drawing/2014/chart" uri="{C3380CC4-5D6E-409C-BE32-E72D297353CC}">
              <c16:uniqueId val="{00000027-DCD0-4814-8B28-8B67EFD3872C}"/>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338013117573887"/>
          <c:y val="0.28129073830298984"/>
          <c:w val="0.73270316008610337"/>
          <c:h val="0.56150146745388874"/>
        </c:manualLayout>
      </c:layout>
      <c:pie3DChart>
        <c:varyColors val="1"/>
        <c:ser>
          <c:idx val="0"/>
          <c:order val="0"/>
          <c:spPr>
            <a:scene3d>
              <a:camera prst="orthographicFront"/>
              <a:lightRig rig="threePt" dir="t"/>
            </a:scene3d>
            <a:sp3d>
              <a:bevelT w="88900"/>
              <a:contourClr>
                <a:srgbClr val="000000"/>
              </a:contourClr>
            </a:sp3d>
          </c:spPr>
          <c:explosion val="9"/>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1-F746-4D3E-BECC-62B440D469A8}"/>
              </c:ext>
            </c:extLst>
          </c:dPt>
          <c:dPt>
            <c:idx val="1"/>
            <c:bubble3D val="0"/>
            <c:spPr>
              <a:solidFill>
                <a:schemeClr val="accent5"/>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3-F746-4D3E-BECC-62B440D469A8}"/>
              </c:ext>
            </c:extLst>
          </c:dPt>
          <c:dPt>
            <c:idx val="2"/>
            <c:bubble3D val="0"/>
            <c:spPr>
              <a:solidFill>
                <a:schemeClr val="accent1"/>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5-F746-4D3E-BECC-62B440D469A8}"/>
              </c:ext>
            </c:extLst>
          </c:dPt>
          <c:dPt>
            <c:idx val="3"/>
            <c:bubble3D val="0"/>
            <c:spPr>
              <a:solidFill>
                <a:schemeClr val="bg2"/>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7-F746-4D3E-BECC-62B440D469A8}"/>
              </c:ext>
            </c:extLst>
          </c:dPt>
          <c:dPt>
            <c:idx val="4"/>
            <c:bubble3D val="0"/>
            <c:spPr>
              <a:solidFill>
                <a:schemeClr val="accent3"/>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9-F746-4D3E-BECC-62B440D469A8}"/>
              </c:ext>
            </c:extLst>
          </c:dPt>
          <c:dLbls>
            <c:dLbl>
              <c:idx val="0"/>
              <c:layout>
                <c:manualLayout>
                  <c:x val="-1.0232337535701E-2"/>
                  <c:y val="-0.1021280679331471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746-4D3E-BECC-62B440D469A8}"/>
                </c:ext>
              </c:extLst>
            </c:dLbl>
            <c:dLbl>
              <c:idx val="1"/>
              <c:layout>
                <c:manualLayout>
                  <c:x val="6.0534613013483979E-2"/>
                  <c:y val="-7.757168066289259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746-4D3E-BECC-62B440D469A8}"/>
                </c:ext>
              </c:extLst>
            </c:dLbl>
            <c:dLbl>
              <c:idx val="2"/>
              <c:layout>
                <c:manualLayout>
                  <c:x val="2.8939851268591426E-2"/>
                  <c:y val="-3.06018518518518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746-4D3E-BECC-62B440D469A8}"/>
                </c:ext>
              </c:extLst>
            </c:dLbl>
            <c:dLbl>
              <c:idx val="3"/>
              <c:layout>
                <c:manualLayout>
                  <c:x val="0"/>
                  <c:y val="9.14324727469017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746-4D3E-BECC-62B440D469A8}"/>
                </c:ext>
              </c:extLst>
            </c:dLbl>
            <c:dLbl>
              <c:idx val="4"/>
              <c:layout>
                <c:manualLayout>
                  <c:x val="-0.13024635534419585"/>
                  <c:y val="-2.6095800524934369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746-4D3E-BECC-62B440D469A8}"/>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2022-Q IV'!$C$7:$C$11</c:f>
              <c:strCache>
                <c:ptCount val="5"/>
                <c:pt idx="0">
                  <c:v>6 თვიანი სახაზინო ვალდებულებები</c:v>
                </c:pt>
                <c:pt idx="1">
                  <c:v>12 თვიანი სახაზინო ვალდებულებები</c:v>
                </c:pt>
                <c:pt idx="2">
                  <c:v>2 წლიანი სახაზინო ობლიგაციები</c:v>
                </c:pt>
                <c:pt idx="3">
                  <c:v>5 წლიანი სახაზინო ობლიგაციები</c:v>
                </c:pt>
                <c:pt idx="4">
                  <c:v>10 წლიანი სახაზინო ობლიგაციები</c:v>
                </c:pt>
              </c:strCache>
            </c:strRef>
          </c:cat>
          <c:val>
            <c:numRef>
              <c:f>'Treasuries Emission 2022-Q IV'!$D$7:$D$11</c:f>
              <c:numCache>
                <c:formatCode>0.0</c:formatCode>
                <c:ptCount val="5"/>
                <c:pt idx="0">
                  <c:v>240</c:v>
                </c:pt>
                <c:pt idx="1">
                  <c:v>295</c:v>
                </c:pt>
                <c:pt idx="2">
                  <c:v>906.88400000000001</c:v>
                </c:pt>
                <c:pt idx="3">
                  <c:v>1077.999</c:v>
                </c:pt>
                <c:pt idx="4">
                  <c:v>300</c:v>
                </c:pt>
              </c:numCache>
            </c:numRef>
          </c:val>
          <c:extLst>
            <c:ext xmlns:c16="http://schemas.microsoft.com/office/drawing/2014/chart" uri="{C3380CC4-5D6E-409C-BE32-E72D297353CC}">
              <c16:uniqueId val="{0000000A-F746-4D3E-BECC-62B440D469A8}"/>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a:scene3d>
      <a:camera prst="orthographicFront"/>
      <a:lightRig rig="threePt" dir="t"/>
    </a:scene3d>
    <a:sp3d>
      <a:bevelT w="0"/>
    </a:sp3d>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31"/>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133566637503646"/>
          <c:y val="0.10459818736250202"/>
          <c:w val="0.57487252689904988"/>
          <c:h val="0.53381545753382764"/>
        </c:manualLayout>
      </c:layout>
      <c:pie3DChart>
        <c:varyColors val="1"/>
        <c:ser>
          <c:idx val="0"/>
          <c:order val="0"/>
          <c:spPr>
            <a:scene3d>
              <a:camera prst="orthographicFront"/>
              <a:lightRig rig="threePt" dir="t"/>
            </a:scene3d>
            <a:sp3d>
              <a:bevelT w="88900"/>
              <a:contourClr>
                <a:srgbClr val="000000"/>
              </a:contourClr>
            </a:sp3d>
          </c:spPr>
          <c:dPt>
            <c:idx val="0"/>
            <c:bubble3D val="0"/>
            <c:spPr>
              <a:solidFill>
                <a:schemeClr val="accent1"/>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1-1683-484B-B6CA-9980986F3E7C}"/>
              </c:ext>
            </c:extLst>
          </c:dPt>
          <c:dPt>
            <c:idx val="1"/>
            <c:bubble3D val="0"/>
            <c:spPr>
              <a:solidFill>
                <a:schemeClr val="accent2"/>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3-1683-484B-B6CA-9980986F3E7C}"/>
              </c:ext>
            </c:extLst>
          </c:dPt>
          <c:dPt>
            <c:idx val="2"/>
            <c:bubble3D val="0"/>
            <c:spPr>
              <a:solidFill>
                <a:schemeClr val="accent3"/>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5-1683-484B-B6CA-9980986F3E7C}"/>
              </c:ext>
            </c:extLst>
          </c:dPt>
          <c:dPt>
            <c:idx val="3"/>
            <c:bubble3D val="0"/>
            <c:spPr>
              <a:solidFill>
                <a:schemeClr val="accent4"/>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7-1683-484B-B6CA-9980986F3E7C}"/>
              </c:ext>
            </c:extLst>
          </c:dPt>
          <c:dPt>
            <c:idx val="4"/>
            <c:bubble3D val="0"/>
            <c:spPr>
              <a:solidFill>
                <a:schemeClr val="accent5"/>
              </a:solidFill>
              <a:ln w="25400">
                <a:solidFill>
                  <a:schemeClr val="lt1"/>
                </a:solidFill>
              </a:ln>
              <a:effectLst/>
              <a:scene3d>
                <a:camera prst="orthographicFront"/>
                <a:lightRig rig="threePt" dir="t"/>
              </a:scene3d>
              <a:sp3d contourW="25400">
                <a:bevelT w="88900"/>
                <a:contourClr>
                  <a:schemeClr val="lt1"/>
                </a:contourClr>
              </a:sp3d>
            </c:spPr>
            <c:extLst>
              <c:ext xmlns:c16="http://schemas.microsoft.com/office/drawing/2014/chart" uri="{C3380CC4-5D6E-409C-BE32-E72D297353CC}">
                <c16:uniqueId val="{00000009-1683-484B-B6CA-9980986F3E7C}"/>
              </c:ext>
            </c:extLst>
          </c:dPt>
          <c:dLbls>
            <c:dLbl>
              <c:idx val="0"/>
              <c:layout>
                <c:manualLayout>
                  <c:x val="-7.5328683690148709E-2"/>
                  <c:y val="4.236054353965248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683-484B-B6CA-9980986F3E7C}"/>
                </c:ext>
              </c:extLst>
            </c:dLbl>
            <c:dLbl>
              <c:idx val="1"/>
              <c:layout>
                <c:manualLayout>
                  <c:x val="-6.9010487526811923E-2"/>
                  <c:y val="-0.1475952689458121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683-484B-B6CA-9980986F3E7C}"/>
                </c:ext>
              </c:extLst>
            </c:dLbl>
            <c:dLbl>
              <c:idx val="2"/>
              <c:layout>
                <c:manualLayout>
                  <c:x val="-6.5143519065558181E-2"/>
                  <c:y val="-0.2630781753546629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683-484B-B6CA-9980986F3E7C}"/>
                </c:ext>
              </c:extLst>
            </c:dLbl>
            <c:dLbl>
              <c:idx val="3"/>
              <c:layout>
                <c:manualLayout>
                  <c:x val="5.1286920430767172E-2"/>
                  <c:y val="1.2778165387554405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683-484B-B6CA-9980986F3E7C}"/>
                </c:ext>
              </c:extLst>
            </c:dLbl>
            <c:dLbl>
              <c:idx val="4"/>
              <c:layout>
                <c:manualLayout>
                  <c:x val="0.11723242927967338"/>
                  <c:y val="0.2292070772706809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683-484B-B6CA-9980986F3E7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'DPD Stock 2022-Q IV'!$C$4:$C$8</c:f>
              <c:strCache>
                <c:ptCount val="5"/>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pt idx="4">
                  <c:v> საბიუჯეტო ორგანიზაციების სესხის სახით არსებული ვალი </c:v>
                </c:pt>
              </c:strCache>
            </c:strRef>
          </c:cat>
          <c:val>
            <c:numRef>
              <c:f>'DPD Stock 2022-Q IV'!$D$4:$D$8</c:f>
              <c:numCache>
                <c:formatCode>0.0</c:formatCode>
                <c:ptCount val="5"/>
                <c:pt idx="0">
                  <c:v>152</c:v>
                </c:pt>
                <c:pt idx="1">
                  <c:v>120.846</c:v>
                </c:pt>
                <c:pt idx="2" formatCode="#,##0.0">
                  <c:v>382.50100137999999</c:v>
                </c:pt>
                <c:pt idx="3" formatCode="#,##0.0">
                  <c:v>6449.7927515699994</c:v>
                </c:pt>
                <c:pt idx="4" formatCode="#,##0.0">
                  <c:v>41.12260723</c:v>
                </c:pt>
              </c:numCache>
            </c:numRef>
          </c:val>
          <c:extLst>
            <c:ext xmlns:c16="http://schemas.microsoft.com/office/drawing/2014/chart" uri="{C3380CC4-5D6E-409C-BE32-E72D297353CC}">
              <c16:uniqueId val="{0000000A-1683-484B-B6CA-9980986F3E7C}"/>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130"/>
      <c:rAngAx val="0"/>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0.1147385304907062"/>
          <c:y val="0.1251710339486253"/>
          <c:w val="0.75205292320916028"/>
          <c:h val="0.72521104943849224"/>
        </c:manualLayout>
      </c:layout>
      <c:pie3DChart>
        <c:varyColors val="1"/>
        <c:ser>
          <c:idx val="0"/>
          <c:order val="0"/>
          <c:tx>
            <c:strRef>
              <c:f>'xazina (3)'!$C$9</c:f>
              <c:strCache>
                <c:ptCount val="1"/>
              </c:strCache>
            </c:strRef>
          </c:tx>
          <c:dPt>
            <c:idx val="0"/>
            <c:bubble3D val="0"/>
            <c:explosion val="45"/>
            <c:extLst>
              <c:ext xmlns:c16="http://schemas.microsoft.com/office/drawing/2014/chart" uri="{C3380CC4-5D6E-409C-BE32-E72D297353CC}">
                <c16:uniqueId val="{00000001-28E8-43E4-8830-1BA937944AB7}"/>
              </c:ext>
            </c:extLst>
          </c:dPt>
          <c:dPt>
            <c:idx val="1"/>
            <c:bubble3D val="0"/>
            <c:explosion val="6"/>
            <c:extLst>
              <c:ext xmlns:c16="http://schemas.microsoft.com/office/drawing/2014/chart" uri="{C3380CC4-5D6E-409C-BE32-E72D297353CC}">
                <c16:uniqueId val="{00000003-28E8-43E4-8830-1BA937944AB7}"/>
              </c:ext>
            </c:extLst>
          </c:dPt>
          <c:dPt>
            <c:idx val="2"/>
            <c:bubble3D val="0"/>
            <c:extLst>
              <c:ext xmlns:c16="http://schemas.microsoft.com/office/drawing/2014/chart" uri="{C3380CC4-5D6E-409C-BE32-E72D297353CC}">
                <c16:uniqueId val="{00000004-28E8-43E4-8830-1BA937944AB7}"/>
              </c:ext>
            </c:extLst>
          </c:dPt>
          <c:dLbls>
            <c:dLbl>
              <c:idx val="0"/>
              <c:layout>
                <c:manualLayout>
                  <c:x val="6.5334555642373088E-2"/>
                  <c:y val="-2.8505449999308544E-2"/>
                </c:manualLayout>
              </c:layout>
              <c:numFmt formatCode="0.0%" sourceLinked="0"/>
              <c:spPr/>
              <c:txPr>
                <a:bodyPr/>
                <a:lstStyle/>
                <a:p>
                  <a:pPr>
                    <a:defRPr sz="9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8E8-43E4-8830-1BA937944AB7}"/>
                </c:ext>
              </c:extLst>
            </c:dLbl>
            <c:dLbl>
              <c:idx val="1"/>
              <c:layout>
                <c:manualLayout>
                  <c:x val="-2.3950508358646372E-2"/>
                  <c:y val="-1.694608381141112E-2"/>
                </c:manualLayout>
              </c:layout>
              <c:numFmt formatCode="0.0%" sourceLinked="0"/>
              <c:spPr>
                <a:noFill/>
              </c:spPr>
              <c:txPr>
                <a:bodyPr/>
                <a:lstStyle/>
                <a:p>
                  <a:pPr>
                    <a:defRPr sz="9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8E8-43E4-8830-1BA937944AB7}"/>
                </c:ext>
              </c:extLst>
            </c:dLbl>
            <c:dLbl>
              <c:idx val="2"/>
              <c:layout>
                <c:manualLayout>
                  <c:x val="0.17004454223972298"/>
                  <c:y val="0.15378763311090529"/>
                </c:manualLayout>
              </c:layout>
              <c:numFmt formatCode="0.0%" sourceLinked="0"/>
              <c:spPr/>
              <c:txPr>
                <a:bodyPr/>
                <a:lstStyle/>
                <a:p>
                  <a:pPr>
                    <a:defRPr sz="9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28E8-43E4-8830-1BA937944AB7}"/>
                </c:ext>
              </c:extLst>
            </c:dLbl>
            <c:dLbl>
              <c:idx val="3"/>
              <c:layout>
                <c:manualLayout>
                  <c:x val="2.3394868360324672E-2"/>
                  <c:y val="9.8171340175612257E-2"/>
                </c:manualLayout>
              </c:layout>
              <c:numFmt formatCode="0.0%" sourceLinked="0"/>
              <c:spPr/>
              <c:txPr>
                <a:bodyPr/>
                <a:lstStyle/>
                <a:p>
                  <a:pPr>
                    <a:defRPr sz="900" b="0" i="0" u="none" strike="noStrike" baseline="0">
                      <a:solidFill>
                        <a:srgbClr val="000000"/>
                      </a:solidFill>
                      <a:latin typeface="Sylfaen" panose="010A0502050306030303" pitchFamily="18" charset="0"/>
                      <a:ea typeface="Calibri"/>
                      <a:cs typeface="Calibri"/>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8E8-43E4-8830-1BA937944AB7}"/>
                </c:ext>
              </c:extLst>
            </c:dLbl>
            <c:numFmt formatCode="0.0%" sourceLinked="0"/>
            <c:spPr>
              <a:noFill/>
              <a:ln w="25400">
                <a:noFill/>
              </a:ln>
            </c:spPr>
            <c:txPr>
              <a:bodyPr wrap="square" lIns="38100" tIns="19050" rIns="38100" bIns="19050" anchor="ctr">
                <a:spAutoFit/>
              </a:bodyPr>
              <a:lstStyle/>
              <a:p>
                <a:pPr>
                  <a:defRPr sz="900" b="0" i="0" u="none" strike="noStrike" baseline="0">
                    <a:solidFill>
                      <a:srgbClr val="000000"/>
                    </a:solidFill>
                    <a:latin typeface="Sylfaen" panose="010A0502050306030303" pitchFamily="18" charset="0"/>
                    <a:ea typeface="Calibri"/>
                    <a:cs typeface="Calibri"/>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'xazina (3)'!$D$8:$F$8</c:f>
              <c:strCache>
                <c:ptCount val="3"/>
                <c:pt idx="0">
                  <c:v>მიზნობრივი ტრანსფერი დელეგირებული უფლებამოსილების განსახორციელებლად</c:v>
                </c:pt>
                <c:pt idx="1">
                  <c:v>სპეციალური ტრანსფერი</c:v>
                </c:pt>
                <c:pt idx="2">
                  <c:v>კაპიტალური ტრანსფერი</c:v>
                </c:pt>
              </c:strCache>
            </c:strRef>
          </c:cat>
          <c:val>
            <c:numRef>
              <c:f>'xazina (3)'!$D$9:$F$9</c:f>
              <c:numCache>
                <c:formatCode>_-* #,##0.0_-;\-* #,##0.0_-;_-* "-"??_-;_-@_-</c:formatCode>
                <c:ptCount val="3"/>
                <c:pt idx="0">
                  <c:v>13415</c:v>
                </c:pt>
                <c:pt idx="1">
                  <c:v>385515.23800000001</c:v>
                </c:pt>
                <c:pt idx="2">
                  <c:v>537907.29795000004</c:v>
                </c:pt>
              </c:numCache>
            </c:numRef>
          </c:val>
          <c:extLst>
            <c:ext xmlns:c16="http://schemas.microsoft.com/office/drawing/2014/chart" uri="{C3380CC4-5D6E-409C-BE32-E72D297353CC}">
              <c16:uniqueId val="{00000006-28E8-43E4-8830-1BA937944AB7}"/>
            </c:ext>
          </c:extLst>
        </c:ser>
        <c:dLbls>
          <c:showLegendKey val="0"/>
          <c:showVal val="0"/>
          <c:showCatName val="0"/>
          <c:showSerName val="0"/>
          <c:showPercent val="0"/>
          <c:showBubbleSize val="0"/>
          <c:showLeaderLines val="1"/>
        </c:dLbls>
      </c:pie3DChart>
      <c:spPr>
        <a:scene3d>
          <a:camera prst="orthographicFront"/>
          <a:lightRig rig="threePt" dir="t"/>
        </a:scene3d>
      </c:spPr>
    </c:plotArea>
    <c:plotVisOnly val="1"/>
    <c:dispBlanksAs val="gap"/>
    <c:showDLblsOverMax val="0"/>
  </c:chart>
  <c:spPr>
    <a:solidFill>
      <a:schemeClr val="bg1"/>
    </a:solidFill>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F928-9B07-462E-8E9C-70598554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43</Pages>
  <Words>16351</Words>
  <Characters>93203</Characters>
  <Application>Microsoft Office Word</Application>
  <DocSecurity>0</DocSecurity>
  <Lines>776</Lines>
  <Paragraphs>218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109336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subject/>
  <dc:creator>bud50</dc:creator>
  <cp:keywords/>
  <dc:description/>
  <cp:lastModifiedBy>Inga Gurgenidze</cp:lastModifiedBy>
  <cp:revision>89</cp:revision>
  <cp:lastPrinted>2023-05-22T12:27:00Z</cp:lastPrinted>
  <dcterms:created xsi:type="dcterms:W3CDTF">2023-02-16T08:07:00Z</dcterms:created>
  <dcterms:modified xsi:type="dcterms:W3CDTF">2023-05-22T12:29:00Z</dcterms:modified>
</cp:coreProperties>
</file>